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B6D90" w14:textId="77777777" w:rsidR="00316B2A" w:rsidRPr="00B42371" w:rsidRDefault="00316B2A" w:rsidP="000B0263"/>
    <w:p w14:paraId="4716EB94" w14:textId="77777777" w:rsidR="00316B2A" w:rsidRPr="00B42371" w:rsidRDefault="00316B2A" w:rsidP="000B0263"/>
    <w:p w14:paraId="5558646E" w14:textId="77777777" w:rsidR="00316B2A" w:rsidRDefault="00316B2A" w:rsidP="000B0263"/>
    <w:p w14:paraId="3B11BDBB" w14:textId="77777777" w:rsidR="00A55824" w:rsidRPr="00B42371" w:rsidRDefault="00A55824" w:rsidP="000B0263"/>
    <w:p w14:paraId="32A88CBF" w14:textId="77777777" w:rsidR="00316B2A" w:rsidRPr="0042450D" w:rsidRDefault="00316B2A" w:rsidP="000B0263"/>
    <w:p w14:paraId="072C3EC0" w14:textId="77777777" w:rsidR="00C7094E" w:rsidRPr="0042450D" w:rsidRDefault="00C7094E" w:rsidP="00C7094E">
      <w:pPr>
        <w:jc w:val="center"/>
        <w:rPr>
          <w:b/>
          <w:sz w:val="24"/>
        </w:rPr>
      </w:pPr>
      <w:r w:rsidRPr="0042450D">
        <w:rPr>
          <w:b/>
          <w:sz w:val="24"/>
        </w:rPr>
        <w:t>TERMO DE REFERÊNCIA</w:t>
      </w:r>
    </w:p>
    <w:p w14:paraId="47700A8A" w14:textId="77777777" w:rsidR="00BA1E36" w:rsidRPr="0042450D" w:rsidRDefault="00BA1E36" w:rsidP="00C7094E">
      <w:pPr>
        <w:jc w:val="center"/>
        <w:rPr>
          <w:rFonts w:eastAsia="Times New Roman"/>
          <w:sz w:val="24"/>
          <w:szCs w:val="20"/>
        </w:rPr>
      </w:pPr>
    </w:p>
    <w:p w14:paraId="30513237" w14:textId="77777777" w:rsidR="00867682" w:rsidRDefault="00867682" w:rsidP="00AD50E3">
      <w:pPr>
        <w:jc w:val="center"/>
        <w:rPr>
          <w:rFonts w:eastAsia="Times New Roman"/>
          <w:sz w:val="24"/>
          <w:szCs w:val="20"/>
        </w:rPr>
      </w:pPr>
      <w:r>
        <w:rPr>
          <w:rFonts w:eastAsia="Times New Roman"/>
          <w:sz w:val="24"/>
          <w:szCs w:val="20"/>
        </w:rPr>
        <w:t>PREGÃO ELETRÔNICO</w:t>
      </w:r>
    </w:p>
    <w:p w14:paraId="360038E7" w14:textId="77777777" w:rsidR="00DE71A1" w:rsidRDefault="00DE71A1" w:rsidP="00AD50E3">
      <w:pPr>
        <w:jc w:val="center"/>
        <w:rPr>
          <w:rFonts w:eastAsia="Times New Roman"/>
          <w:sz w:val="24"/>
          <w:szCs w:val="20"/>
        </w:rPr>
      </w:pPr>
      <w:r w:rsidRPr="0042450D">
        <w:rPr>
          <w:rFonts w:eastAsia="Times New Roman"/>
          <w:sz w:val="24"/>
          <w:szCs w:val="20"/>
        </w:rPr>
        <w:t xml:space="preserve">EMPREITADA POR PREÇO </w:t>
      </w:r>
      <w:r w:rsidR="00FF6D59">
        <w:rPr>
          <w:rFonts w:eastAsia="Times New Roman"/>
          <w:sz w:val="24"/>
          <w:szCs w:val="20"/>
        </w:rPr>
        <w:t>GLOBAL</w:t>
      </w:r>
    </w:p>
    <w:p w14:paraId="4193D65A" w14:textId="77777777" w:rsidR="00867682" w:rsidRPr="0042450D" w:rsidRDefault="00867682" w:rsidP="00AD50E3">
      <w:pPr>
        <w:jc w:val="center"/>
        <w:rPr>
          <w:rFonts w:eastAsia="Times New Roman"/>
          <w:sz w:val="24"/>
          <w:szCs w:val="20"/>
        </w:rPr>
      </w:pPr>
      <w:r>
        <w:rPr>
          <w:rFonts w:eastAsia="Times New Roman"/>
          <w:sz w:val="24"/>
          <w:szCs w:val="20"/>
        </w:rPr>
        <w:t>MENOR PREÇO</w:t>
      </w:r>
    </w:p>
    <w:p w14:paraId="5F930BC4" w14:textId="77777777" w:rsidR="00C7094E" w:rsidRPr="0042450D" w:rsidRDefault="00C7094E" w:rsidP="000B0263"/>
    <w:p w14:paraId="27374C93" w14:textId="77777777" w:rsidR="00316B2A" w:rsidRPr="0042450D" w:rsidRDefault="00316B2A" w:rsidP="000B0263"/>
    <w:p w14:paraId="0F816C3C" w14:textId="77777777" w:rsidR="00E81829" w:rsidRPr="0042450D" w:rsidRDefault="00E81829" w:rsidP="000B0263">
      <w:pPr>
        <w:rPr>
          <w:sz w:val="22"/>
        </w:rPr>
      </w:pPr>
    </w:p>
    <w:p w14:paraId="7322028D" w14:textId="77777777" w:rsidR="00316B2A" w:rsidRDefault="00316B2A" w:rsidP="000B0263"/>
    <w:p w14:paraId="7AC8C35F" w14:textId="77777777" w:rsidR="00A55824" w:rsidRPr="0042450D" w:rsidRDefault="00A55824" w:rsidP="000B0263"/>
    <w:p w14:paraId="02FBFFF0" w14:textId="77777777" w:rsidR="00316B2A" w:rsidRPr="0042450D" w:rsidRDefault="00316B2A" w:rsidP="000B0263"/>
    <w:p w14:paraId="1896475F" w14:textId="77777777" w:rsidR="00316B2A" w:rsidRPr="0042450D" w:rsidRDefault="00DD520D" w:rsidP="000B0263">
      <w:r w:rsidRPr="00DD520D">
        <w:rPr>
          <w:noProof/>
          <w:sz w:val="24"/>
        </w:rPr>
        <w:t>Serviços de recuperação de bomba hidráulica, modelo 58 EPL (série 35514), da estação de bombeamento principal do Perímetro de Irrigação Baixio de Irecê, sob a gestão da 2ª SR da CODEVASF, no Estado da Bahia.</w:t>
      </w:r>
    </w:p>
    <w:p w14:paraId="583CCF4B" w14:textId="77777777" w:rsidR="00316B2A" w:rsidRPr="00B42371" w:rsidRDefault="00316B2A" w:rsidP="000B0263"/>
    <w:p w14:paraId="2FE9618A" w14:textId="77777777" w:rsidR="00316B2A" w:rsidRPr="00B42371" w:rsidRDefault="00316B2A" w:rsidP="000B0263"/>
    <w:p w14:paraId="274FB730" w14:textId="77777777" w:rsidR="007163F2" w:rsidRDefault="007163F2" w:rsidP="005B087E">
      <w:pPr>
        <w:ind w:left="-1276" w:right="-710"/>
        <w:jc w:val="center"/>
        <w:rPr>
          <w:b/>
          <w:sz w:val="24"/>
        </w:rPr>
      </w:pPr>
    </w:p>
    <w:p w14:paraId="38336DED" w14:textId="77777777" w:rsidR="00B31E82" w:rsidRDefault="00B31E82" w:rsidP="005B087E">
      <w:pPr>
        <w:ind w:left="-1276" w:right="-710"/>
        <w:jc w:val="center"/>
        <w:rPr>
          <w:b/>
          <w:sz w:val="24"/>
        </w:rPr>
      </w:pPr>
    </w:p>
    <w:p w14:paraId="280CED7F" w14:textId="77777777" w:rsidR="007163F2" w:rsidRDefault="007163F2" w:rsidP="005B087E">
      <w:pPr>
        <w:ind w:left="-1276" w:right="-710"/>
        <w:jc w:val="center"/>
        <w:rPr>
          <w:b/>
          <w:sz w:val="24"/>
        </w:rPr>
      </w:pPr>
    </w:p>
    <w:p w14:paraId="12FFF728" w14:textId="77777777" w:rsidR="007163F2" w:rsidRDefault="007163F2" w:rsidP="005B087E">
      <w:pPr>
        <w:ind w:left="-1276" w:right="-710"/>
        <w:jc w:val="center"/>
        <w:rPr>
          <w:b/>
          <w:sz w:val="24"/>
        </w:rPr>
      </w:pPr>
    </w:p>
    <w:p w14:paraId="00B98118" w14:textId="77777777" w:rsidR="007163F2" w:rsidRDefault="007163F2" w:rsidP="005B087E">
      <w:pPr>
        <w:ind w:left="-1276" w:right="-710"/>
        <w:jc w:val="center"/>
        <w:rPr>
          <w:b/>
          <w:sz w:val="24"/>
        </w:rPr>
      </w:pPr>
    </w:p>
    <w:p w14:paraId="679A14BD" w14:textId="77777777" w:rsidR="007163F2" w:rsidRDefault="007163F2" w:rsidP="005B087E">
      <w:pPr>
        <w:ind w:left="-1276" w:right="-710"/>
        <w:jc w:val="center"/>
        <w:rPr>
          <w:b/>
          <w:sz w:val="24"/>
        </w:rPr>
      </w:pPr>
    </w:p>
    <w:p w14:paraId="1D1A7825" w14:textId="77777777" w:rsidR="006609E3" w:rsidRDefault="006609E3" w:rsidP="005B087E">
      <w:pPr>
        <w:ind w:left="-1276" w:right="-710"/>
        <w:jc w:val="center"/>
        <w:rPr>
          <w:b/>
          <w:sz w:val="24"/>
        </w:rPr>
      </w:pPr>
    </w:p>
    <w:p w14:paraId="1B7FEE72" w14:textId="77777777" w:rsidR="006609E3" w:rsidRDefault="006609E3" w:rsidP="005B087E">
      <w:pPr>
        <w:ind w:left="-1276" w:right="-710"/>
        <w:jc w:val="center"/>
        <w:rPr>
          <w:b/>
          <w:sz w:val="24"/>
        </w:rPr>
      </w:pPr>
    </w:p>
    <w:p w14:paraId="15EB5E70" w14:textId="77777777" w:rsidR="007163F2" w:rsidRDefault="007163F2" w:rsidP="005B087E">
      <w:pPr>
        <w:ind w:left="-1276" w:right="-710"/>
        <w:jc w:val="center"/>
        <w:rPr>
          <w:b/>
          <w:sz w:val="24"/>
        </w:rPr>
      </w:pPr>
    </w:p>
    <w:p w14:paraId="0192AC0F" w14:textId="77777777" w:rsidR="00400243" w:rsidRDefault="00400243" w:rsidP="005B087E">
      <w:pPr>
        <w:ind w:left="-1276" w:right="-710"/>
        <w:jc w:val="center"/>
        <w:rPr>
          <w:b/>
          <w:sz w:val="24"/>
        </w:rPr>
      </w:pPr>
    </w:p>
    <w:p w14:paraId="72DF65DB" w14:textId="77777777" w:rsidR="00400243" w:rsidRDefault="00400243" w:rsidP="005B087E">
      <w:pPr>
        <w:ind w:left="-1276" w:right="-710"/>
        <w:jc w:val="center"/>
        <w:rPr>
          <w:b/>
          <w:sz w:val="24"/>
        </w:rPr>
      </w:pPr>
    </w:p>
    <w:p w14:paraId="7F537B6A" w14:textId="77777777" w:rsidR="00400243" w:rsidRDefault="00400243" w:rsidP="005B087E">
      <w:pPr>
        <w:ind w:left="-1276" w:right="-710"/>
        <w:jc w:val="center"/>
        <w:rPr>
          <w:b/>
          <w:sz w:val="24"/>
        </w:rPr>
      </w:pPr>
    </w:p>
    <w:p w14:paraId="40B29CCD" w14:textId="77777777" w:rsidR="00400243" w:rsidRDefault="00400243" w:rsidP="005B087E">
      <w:pPr>
        <w:ind w:left="-1276" w:right="-710"/>
        <w:jc w:val="center"/>
        <w:rPr>
          <w:b/>
          <w:sz w:val="24"/>
        </w:rPr>
      </w:pPr>
    </w:p>
    <w:p w14:paraId="1F3631BA" w14:textId="77777777" w:rsidR="00400243" w:rsidRDefault="00400243" w:rsidP="005B087E">
      <w:pPr>
        <w:ind w:left="-1276" w:right="-710"/>
        <w:jc w:val="center"/>
        <w:rPr>
          <w:b/>
          <w:sz w:val="24"/>
        </w:rPr>
      </w:pPr>
    </w:p>
    <w:p w14:paraId="7D1E6A75" w14:textId="77777777" w:rsidR="00400243" w:rsidRDefault="00400243" w:rsidP="005B087E">
      <w:pPr>
        <w:ind w:left="-1276" w:right="-710"/>
        <w:jc w:val="center"/>
        <w:rPr>
          <w:b/>
          <w:sz w:val="24"/>
        </w:rPr>
      </w:pPr>
    </w:p>
    <w:p w14:paraId="12E70C0F" w14:textId="77777777" w:rsidR="00A55824" w:rsidRDefault="00A55824" w:rsidP="005B087E">
      <w:pPr>
        <w:ind w:left="-1276" w:right="-710"/>
        <w:jc w:val="center"/>
        <w:rPr>
          <w:b/>
          <w:sz w:val="24"/>
        </w:rPr>
      </w:pPr>
    </w:p>
    <w:p w14:paraId="44C6512C" w14:textId="77777777" w:rsidR="00400243" w:rsidRDefault="00400243" w:rsidP="005B087E">
      <w:pPr>
        <w:ind w:left="-1276" w:right="-710"/>
        <w:jc w:val="center"/>
        <w:rPr>
          <w:b/>
          <w:sz w:val="24"/>
        </w:rPr>
      </w:pPr>
    </w:p>
    <w:p w14:paraId="0724E7E5" w14:textId="77777777" w:rsidR="00400243" w:rsidRDefault="00400243" w:rsidP="005B087E">
      <w:pPr>
        <w:ind w:left="-1276" w:right="-710"/>
        <w:jc w:val="center"/>
        <w:rPr>
          <w:b/>
          <w:sz w:val="24"/>
        </w:rPr>
      </w:pPr>
    </w:p>
    <w:p w14:paraId="2DE0E6AD" w14:textId="77777777" w:rsidR="00400243" w:rsidRDefault="00400243" w:rsidP="005B087E">
      <w:pPr>
        <w:ind w:left="-1276" w:right="-710"/>
        <w:jc w:val="center"/>
        <w:rPr>
          <w:b/>
          <w:sz w:val="24"/>
        </w:rPr>
      </w:pPr>
    </w:p>
    <w:p w14:paraId="27FE5450" w14:textId="77777777" w:rsidR="00400243" w:rsidRDefault="00400243" w:rsidP="005B087E">
      <w:pPr>
        <w:ind w:left="-1276" w:right="-710"/>
        <w:jc w:val="center"/>
        <w:rPr>
          <w:b/>
          <w:sz w:val="24"/>
        </w:rPr>
      </w:pPr>
    </w:p>
    <w:p w14:paraId="62F55641" w14:textId="77777777" w:rsidR="00400243" w:rsidRDefault="00400243" w:rsidP="005B087E">
      <w:pPr>
        <w:ind w:left="-1276" w:right="-710"/>
        <w:jc w:val="center"/>
        <w:rPr>
          <w:b/>
          <w:sz w:val="24"/>
        </w:rPr>
      </w:pPr>
    </w:p>
    <w:p w14:paraId="78FAE99B" w14:textId="77777777" w:rsidR="00400243" w:rsidRDefault="00400243" w:rsidP="005B087E">
      <w:pPr>
        <w:ind w:left="-1276" w:right="-710"/>
        <w:jc w:val="center"/>
        <w:rPr>
          <w:b/>
          <w:sz w:val="24"/>
        </w:rPr>
      </w:pPr>
    </w:p>
    <w:p w14:paraId="4CE0D206" w14:textId="77777777" w:rsidR="000F51D1" w:rsidRDefault="000F51D1" w:rsidP="005B087E">
      <w:pPr>
        <w:ind w:left="-1276" w:right="-710"/>
        <w:jc w:val="center"/>
        <w:rPr>
          <w:b/>
          <w:sz w:val="24"/>
        </w:rPr>
      </w:pPr>
    </w:p>
    <w:p w14:paraId="67E60D9D" w14:textId="77777777" w:rsidR="00316B2A" w:rsidRPr="00EB3286" w:rsidRDefault="00DD520D" w:rsidP="005B087E">
      <w:pPr>
        <w:ind w:left="-1276" w:right="-710"/>
        <w:jc w:val="center"/>
        <w:rPr>
          <w:szCs w:val="20"/>
        </w:rPr>
      </w:pPr>
      <w:r>
        <w:rPr>
          <w:b/>
          <w:sz w:val="24"/>
        </w:rPr>
        <w:t>Junho</w:t>
      </w:r>
      <w:r w:rsidR="007142E1">
        <w:rPr>
          <w:b/>
          <w:sz w:val="24"/>
        </w:rPr>
        <w:t>/20</w:t>
      </w:r>
      <w:r w:rsidR="00C13B89">
        <w:rPr>
          <w:b/>
          <w:sz w:val="24"/>
        </w:rPr>
        <w:t>2</w:t>
      </w:r>
      <w:r>
        <w:rPr>
          <w:b/>
          <w:sz w:val="24"/>
        </w:rPr>
        <w:t>3</w:t>
      </w:r>
      <w:r w:rsidR="00316B2A" w:rsidRPr="00EB3286">
        <w:rPr>
          <w:szCs w:val="20"/>
        </w:rPr>
        <w:br w:type="page"/>
      </w:r>
    </w:p>
    <w:p w14:paraId="7FA52D47" w14:textId="77777777" w:rsidR="00316B2A" w:rsidRPr="00EB3286" w:rsidRDefault="00316B2A" w:rsidP="00B236F1">
      <w:pPr>
        <w:jc w:val="center"/>
        <w:rPr>
          <w:b/>
          <w:szCs w:val="20"/>
        </w:rPr>
      </w:pPr>
      <w:r w:rsidRPr="00EB3286">
        <w:rPr>
          <w:b/>
          <w:szCs w:val="20"/>
        </w:rPr>
        <w:lastRenderedPageBreak/>
        <w:t>ÍNDICE</w:t>
      </w:r>
    </w:p>
    <w:p w14:paraId="7EC6F68C" w14:textId="77777777" w:rsidR="00316B2A" w:rsidRPr="000F656C" w:rsidRDefault="00316B2A" w:rsidP="00387DCB">
      <w:pPr>
        <w:rPr>
          <w:szCs w:val="20"/>
        </w:rPr>
      </w:pPr>
    </w:p>
    <w:p w14:paraId="31ED5F82" w14:textId="77777777" w:rsidR="000D5785" w:rsidRDefault="005F015A">
      <w:pPr>
        <w:pStyle w:val="Sumrio1"/>
        <w:rPr>
          <w:rFonts w:asciiTheme="minorHAnsi" w:eastAsiaTheme="minorEastAsia" w:hAnsiTheme="minorHAnsi" w:cstheme="minorBidi"/>
          <w:sz w:val="22"/>
          <w:szCs w:val="22"/>
          <w:lang w:eastAsia="pt-BR"/>
        </w:rPr>
      </w:pPr>
      <w:r w:rsidRPr="000F656C">
        <w:fldChar w:fldCharType="begin"/>
      </w:r>
      <w:r w:rsidR="00B0600A" w:rsidRPr="000F656C">
        <w:instrText xml:space="preserve"> TOC \o "1-1" \h \z \u </w:instrText>
      </w:r>
      <w:r w:rsidRPr="000F656C">
        <w:fldChar w:fldCharType="separate"/>
      </w:r>
      <w:hyperlink w:anchor="_Toc138409674" w:history="1">
        <w:r w:rsidR="000D5785" w:rsidRPr="00816FBE">
          <w:rPr>
            <w:rStyle w:val="Hyperlink"/>
          </w:rPr>
          <w:t>1.</w:t>
        </w:r>
        <w:r w:rsidR="000D5785">
          <w:rPr>
            <w:rFonts w:asciiTheme="minorHAnsi" w:eastAsiaTheme="minorEastAsia" w:hAnsiTheme="minorHAnsi" w:cstheme="minorBidi"/>
            <w:sz w:val="22"/>
            <w:szCs w:val="22"/>
            <w:lang w:eastAsia="pt-BR"/>
          </w:rPr>
          <w:tab/>
        </w:r>
        <w:r w:rsidR="000D5785" w:rsidRPr="00816FBE">
          <w:rPr>
            <w:rStyle w:val="Hyperlink"/>
          </w:rPr>
          <w:t>OBJETO DA CONTRATAÇÃO</w:t>
        </w:r>
        <w:r w:rsidR="000D5785">
          <w:rPr>
            <w:webHidden/>
          </w:rPr>
          <w:tab/>
        </w:r>
        <w:r w:rsidR="000D5785">
          <w:rPr>
            <w:webHidden/>
          </w:rPr>
          <w:fldChar w:fldCharType="begin"/>
        </w:r>
        <w:r w:rsidR="000D5785">
          <w:rPr>
            <w:webHidden/>
          </w:rPr>
          <w:instrText xml:space="preserve"> PAGEREF _Toc138409674 \h </w:instrText>
        </w:r>
        <w:r w:rsidR="000D5785">
          <w:rPr>
            <w:webHidden/>
          </w:rPr>
        </w:r>
        <w:r w:rsidR="000D5785">
          <w:rPr>
            <w:webHidden/>
          </w:rPr>
          <w:fldChar w:fldCharType="separate"/>
        </w:r>
        <w:r w:rsidR="000D5785">
          <w:rPr>
            <w:webHidden/>
          </w:rPr>
          <w:t>3</w:t>
        </w:r>
        <w:r w:rsidR="000D5785">
          <w:rPr>
            <w:webHidden/>
          </w:rPr>
          <w:fldChar w:fldCharType="end"/>
        </w:r>
      </w:hyperlink>
    </w:p>
    <w:p w14:paraId="7A75C16F" w14:textId="77777777" w:rsidR="000D5785" w:rsidRDefault="00360F6F">
      <w:pPr>
        <w:pStyle w:val="Sumrio1"/>
        <w:rPr>
          <w:rFonts w:asciiTheme="minorHAnsi" w:eastAsiaTheme="minorEastAsia" w:hAnsiTheme="minorHAnsi" w:cstheme="minorBidi"/>
          <w:sz w:val="22"/>
          <w:szCs w:val="22"/>
          <w:lang w:eastAsia="pt-BR"/>
        </w:rPr>
      </w:pPr>
      <w:hyperlink w:anchor="_Toc138409675" w:history="1">
        <w:r w:rsidR="000D5785" w:rsidRPr="00816FBE">
          <w:rPr>
            <w:rStyle w:val="Hyperlink"/>
          </w:rPr>
          <w:t>2.</w:t>
        </w:r>
        <w:r w:rsidR="000D5785">
          <w:rPr>
            <w:rFonts w:asciiTheme="minorHAnsi" w:eastAsiaTheme="minorEastAsia" w:hAnsiTheme="minorHAnsi" w:cstheme="minorBidi"/>
            <w:sz w:val="22"/>
            <w:szCs w:val="22"/>
            <w:lang w:eastAsia="pt-BR"/>
          </w:rPr>
          <w:tab/>
        </w:r>
        <w:r w:rsidR="000D5785" w:rsidRPr="00816FBE">
          <w:rPr>
            <w:rStyle w:val="Hyperlink"/>
          </w:rPr>
          <w:t>TERMINOLOGIAS E DEFINIÇÕES</w:t>
        </w:r>
        <w:r w:rsidR="000D5785">
          <w:rPr>
            <w:webHidden/>
          </w:rPr>
          <w:tab/>
        </w:r>
        <w:r w:rsidR="000D5785">
          <w:rPr>
            <w:webHidden/>
          </w:rPr>
          <w:fldChar w:fldCharType="begin"/>
        </w:r>
        <w:r w:rsidR="000D5785">
          <w:rPr>
            <w:webHidden/>
          </w:rPr>
          <w:instrText xml:space="preserve"> PAGEREF _Toc138409675 \h </w:instrText>
        </w:r>
        <w:r w:rsidR="000D5785">
          <w:rPr>
            <w:webHidden/>
          </w:rPr>
        </w:r>
        <w:r w:rsidR="000D5785">
          <w:rPr>
            <w:webHidden/>
          </w:rPr>
          <w:fldChar w:fldCharType="separate"/>
        </w:r>
        <w:r w:rsidR="000D5785">
          <w:rPr>
            <w:webHidden/>
          </w:rPr>
          <w:t>4</w:t>
        </w:r>
        <w:r w:rsidR="000D5785">
          <w:rPr>
            <w:webHidden/>
          </w:rPr>
          <w:fldChar w:fldCharType="end"/>
        </w:r>
      </w:hyperlink>
    </w:p>
    <w:p w14:paraId="128ABCE8" w14:textId="77777777" w:rsidR="000D5785" w:rsidRDefault="00360F6F">
      <w:pPr>
        <w:pStyle w:val="Sumrio1"/>
        <w:rPr>
          <w:rFonts w:asciiTheme="minorHAnsi" w:eastAsiaTheme="minorEastAsia" w:hAnsiTheme="minorHAnsi" w:cstheme="minorBidi"/>
          <w:sz w:val="22"/>
          <w:szCs w:val="22"/>
          <w:lang w:eastAsia="pt-BR"/>
        </w:rPr>
      </w:pPr>
      <w:hyperlink w:anchor="_Toc138409676" w:history="1">
        <w:r w:rsidR="000D5785" w:rsidRPr="00816FBE">
          <w:rPr>
            <w:rStyle w:val="Hyperlink"/>
          </w:rPr>
          <w:t>3.</w:t>
        </w:r>
        <w:r w:rsidR="000D5785">
          <w:rPr>
            <w:rFonts w:asciiTheme="minorHAnsi" w:eastAsiaTheme="minorEastAsia" w:hAnsiTheme="minorHAnsi" w:cstheme="minorBidi"/>
            <w:sz w:val="22"/>
            <w:szCs w:val="22"/>
            <w:lang w:eastAsia="pt-BR"/>
          </w:rPr>
          <w:tab/>
        </w:r>
        <w:r w:rsidR="000D5785" w:rsidRPr="00816FBE">
          <w:rPr>
            <w:rStyle w:val="Hyperlink"/>
          </w:rPr>
          <w:t>REGIME DE EXECUÇÃO, VALORESTIMADO E CRITÉRIO DE JULGAMENTO.</w:t>
        </w:r>
        <w:r w:rsidR="000D5785">
          <w:rPr>
            <w:webHidden/>
          </w:rPr>
          <w:tab/>
        </w:r>
        <w:r w:rsidR="000D5785">
          <w:rPr>
            <w:webHidden/>
          </w:rPr>
          <w:fldChar w:fldCharType="begin"/>
        </w:r>
        <w:r w:rsidR="000D5785">
          <w:rPr>
            <w:webHidden/>
          </w:rPr>
          <w:instrText xml:space="preserve"> PAGEREF _Toc138409676 \h </w:instrText>
        </w:r>
        <w:r w:rsidR="000D5785">
          <w:rPr>
            <w:webHidden/>
          </w:rPr>
        </w:r>
        <w:r w:rsidR="000D5785">
          <w:rPr>
            <w:webHidden/>
          </w:rPr>
          <w:fldChar w:fldCharType="separate"/>
        </w:r>
        <w:r w:rsidR="000D5785">
          <w:rPr>
            <w:webHidden/>
          </w:rPr>
          <w:t>6</w:t>
        </w:r>
        <w:r w:rsidR="000D5785">
          <w:rPr>
            <w:webHidden/>
          </w:rPr>
          <w:fldChar w:fldCharType="end"/>
        </w:r>
      </w:hyperlink>
    </w:p>
    <w:p w14:paraId="6F7DD43D" w14:textId="77777777" w:rsidR="000D5785" w:rsidRDefault="00360F6F">
      <w:pPr>
        <w:pStyle w:val="Sumrio1"/>
        <w:rPr>
          <w:rFonts w:asciiTheme="minorHAnsi" w:eastAsiaTheme="minorEastAsia" w:hAnsiTheme="minorHAnsi" w:cstheme="minorBidi"/>
          <w:sz w:val="22"/>
          <w:szCs w:val="22"/>
          <w:lang w:eastAsia="pt-BR"/>
        </w:rPr>
      </w:pPr>
      <w:hyperlink w:anchor="_Toc138409677" w:history="1">
        <w:r w:rsidR="000D5785" w:rsidRPr="00816FBE">
          <w:rPr>
            <w:rStyle w:val="Hyperlink"/>
          </w:rPr>
          <w:t>4.</w:t>
        </w:r>
        <w:r w:rsidR="000D5785">
          <w:rPr>
            <w:rFonts w:asciiTheme="minorHAnsi" w:eastAsiaTheme="minorEastAsia" w:hAnsiTheme="minorHAnsi" w:cstheme="minorBidi"/>
            <w:sz w:val="22"/>
            <w:szCs w:val="22"/>
            <w:lang w:eastAsia="pt-BR"/>
          </w:rPr>
          <w:tab/>
        </w:r>
        <w:r w:rsidR="000D5785" w:rsidRPr="00816FBE">
          <w:rPr>
            <w:rStyle w:val="Hyperlink"/>
          </w:rPr>
          <w:t>LOCALIZAÇÃO DO LOCAL DA EXECUÇÃO DOS SERVIÇOS</w:t>
        </w:r>
        <w:r w:rsidR="000D5785">
          <w:rPr>
            <w:webHidden/>
          </w:rPr>
          <w:tab/>
        </w:r>
        <w:r w:rsidR="000D5785">
          <w:rPr>
            <w:webHidden/>
          </w:rPr>
          <w:fldChar w:fldCharType="begin"/>
        </w:r>
        <w:r w:rsidR="000D5785">
          <w:rPr>
            <w:webHidden/>
          </w:rPr>
          <w:instrText xml:space="preserve"> PAGEREF _Toc138409677 \h </w:instrText>
        </w:r>
        <w:r w:rsidR="000D5785">
          <w:rPr>
            <w:webHidden/>
          </w:rPr>
        </w:r>
        <w:r w:rsidR="000D5785">
          <w:rPr>
            <w:webHidden/>
          </w:rPr>
          <w:fldChar w:fldCharType="separate"/>
        </w:r>
        <w:r w:rsidR="000D5785">
          <w:rPr>
            <w:webHidden/>
          </w:rPr>
          <w:t>7</w:t>
        </w:r>
        <w:r w:rsidR="000D5785">
          <w:rPr>
            <w:webHidden/>
          </w:rPr>
          <w:fldChar w:fldCharType="end"/>
        </w:r>
      </w:hyperlink>
    </w:p>
    <w:p w14:paraId="49441EB2" w14:textId="77777777" w:rsidR="000D5785" w:rsidRDefault="00360F6F">
      <w:pPr>
        <w:pStyle w:val="Sumrio1"/>
        <w:rPr>
          <w:rFonts w:asciiTheme="minorHAnsi" w:eastAsiaTheme="minorEastAsia" w:hAnsiTheme="minorHAnsi" w:cstheme="minorBidi"/>
          <w:sz w:val="22"/>
          <w:szCs w:val="22"/>
          <w:lang w:eastAsia="pt-BR"/>
        </w:rPr>
      </w:pPr>
      <w:hyperlink w:anchor="_Toc138409678" w:history="1">
        <w:r w:rsidR="000D5785" w:rsidRPr="00816FBE">
          <w:rPr>
            <w:rStyle w:val="Hyperlink"/>
          </w:rPr>
          <w:t>5.</w:t>
        </w:r>
        <w:r w:rsidR="000D5785">
          <w:rPr>
            <w:rFonts w:asciiTheme="minorHAnsi" w:eastAsiaTheme="minorEastAsia" w:hAnsiTheme="minorHAnsi" w:cstheme="minorBidi"/>
            <w:sz w:val="22"/>
            <w:szCs w:val="22"/>
            <w:lang w:eastAsia="pt-BR"/>
          </w:rPr>
          <w:tab/>
        </w:r>
        <w:r w:rsidR="000D5785" w:rsidRPr="00816FBE">
          <w:rPr>
            <w:rStyle w:val="Hyperlink"/>
          </w:rPr>
          <w:t>DESCRIÇÃO DOS SERVIÇOS</w:t>
        </w:r>
        <w:r w:rsidR="000D5785">
          <w:rPr>
            <w:webHidden/>
          </w:rPr>
          <w:tab/>
        </w:r>
        <w:r w:rsidR="000D5785">
          <w:rPr>
            <w:webHidden/>
          </w:rPr>
          <w:fldChar w:fldCharType="begin"/>
        </w:r>
        <w:r w:rsidR="000D5785">
          <w:rPr>
            <w:webHidden/>
          </w:rPr>
          <w:instrText xml:space="preserve"> PAGEREF _Toc138409678 \h </w:instrText>
        </w:r>
        <w:r w:rsidR="000D5785">
          <w:rPr>
            <w:webHidden/>
          </w:rPr>
        </w:r>
        <w:r w:rsidR="000D5785">
          <w:rPr>
            <w:webHidden/>
          </w:rPr>
          <w:fldChar w:fldCharType="separate"/>
        </w:r>
        <w:r w:rsidR="000D5785">
          <w:rPr>
            <w:webHidden/>
          </w:rPr>
          <w:t>7</w:t>
        </w:r>
        <w:r w:rsidR="000D5785">
          <w:rPr>
            <w:webHidden/>
          </w:rPr>
          <w:fldChar w:fldCharType="end"/>
        </w:r>
      </w:hyperlink>
    </w:p>
    <w:p w14:paraId="555A7A4A" w14:textId="77777777" w:rsidR="000D5785" w:rsidRDefault="00360F6F">
      <w:pPr>
        <w:pStyle w:val="Sumrio1"/>
        <w:rPr>
          <w:rFonts w:asciiTheme="minorHAnsi" w:eastAsiaTheme="minorEastAsia" w:hAnsiTheme="minorHAnsi" w:cstheme="minorBidi"/>
          <w:sz w:val="22"/>
          <w:szCs w:val="22"/>
          <w:lang w:eastAsia="pt-BR"/>
        </w:rPr>
      </w:pPr>
      <w:hyperlink w:anchor="_Toc138409679" w:history="1">
        <w:r w:rsidR="000D5785" w:rsidRPr="00816FBE">
          <w:rPr>
            <w:rStyle w:val="Hyperlink"/>
          </w:rPr>
          <w:t>6.</w:t>
        </w:r>
        <w:r w:rsidR="000D5785">
          <w:rPr>
            <w:rFonts w:asciiTheme="minorHAnsi" w:eastAsiaTheme="minorEastAsia" w:hAnsiTheme="minorHAnsi" w:cstheme="minorBidi"/>
            <w:sz w:val="22"/>
            <w:szCs w:val="22"/>
            <w:lang w:eastAsia="pt-BR"/>
          </w:rPr>
          <w:tab/>
        </w:r>
        <w:r w:rsidR="000D5785" w:rsidRPr="00816FBE">
          <w:rPr>
            <w:rStyle w:val="Hyperlink"/>
          </w:rPr>
          <w:t>CONDIÇÕES DE PARTICIPAÇÃO</w:t>
        </w:r>
        <w:r w:rsidR="000D5785">
          <w:rPr>
            <w:webHidden/>
          </w:rPr>
          <w:tab/>
        </w:r>
        <w:r w:rsidR="000D5785">
          <w:rPr>
            <w:webHidden/>
          </w:rPr>
          <w:fldChar w:fldCharType="begin"/>
        </w:r>
        <w:r w:rsidR="000D5785">
          <w:rPr>
            <w:webHidden/>
          </w:rPr>
          <w:instrText xml:space="preserve"> PAGEREF _Toc138409679 \h </w:instrText>
        </w:r>
        <w:r w:rsidR="000D5785">
          <w:rPr>
            <w:webHidden/>
          </w:rPr>
        </w:r>
        <w:r w:rsidR="000D5785">
          <w:rPr>
            <w:webHidden/>
          </w:rPr>
          <w:fldChar w:fldCharType="separate"/>
        </w:r>
        <w:r w:rsidR="000D5785">
          <w:rPr>
            <w:webHidden/>
          </w:rPr>
          <w:t>7</w:t>
        </w:r>
        <w:r w:rsidR="000D5785">
          <w:rPr>
            <w:webHidden/>
          </w:rPr>
          <w:fldChar w:fldCharType="end"/>
        </w:r>
      </w:hyperlink>
    </w:p>
    <w:p w14:paraId="0B124ABE" w14:textId="77777777" w:rsidR="000D5785" w:rsidRDefault="00360F6F">
      <w:pPr>
        <w:pStyle w:val="Sumrio1"/>
        <w:rPr>
          <w:rFonts w:asciiTheme="minorHAnsi" w:eastAsiaTheme="minorEastAsia" w:hAnsiTheme="minorHAnsi" w:cstheme="minorBidi"/>
          <w:sz w:val="22"/>
          <w:szCs w:val="22"/>
          <w:lang w:eastAsia="pt-BR"/>
        </w:rPr>
      </w:pPr>
      <w:hyperlink w:anchor="_Toc138409680" w:history="1">
        <w:r w:rsidR="000D5785" w:rsidRPr="00816FBE">
          <w:rPr>
            <w:rStyle w:val="Hyperlink"/>
          </w:rPr>
          <w:t>7.</w:t>
        </w:r>
        <w:r w:rsidR="000D5785">
          <w:rPr>
            <w:rFonts w:asciiTheme="minorHAnsi" w:eastAsiaTheme="minorEastAsia" w:hAnsiTheme="minorHAnsi" w:cstheme="minorBidi"/>
            <w:sz w:val="22"/>
            <w:szCs w:val="22"/>
            <w:lang w:eastAsia="pt-BR"/>
          </w:rPr>
          <w:tab/>
        </w:r>
        <w:r w:rsidR="000D5785" w:rsidRPr="00816FBE">
          <w:rPr>
            <w:rStyle w:val="Hyperlink"/>
          </w:rPr>
          <w:t>PROPOSTA</w:t>
        </w:r>
        <w:r w:rsidR="000D5785">
          <w:rPr>
            <w:webHidden/>
          </w:rPr>
          <w:tab/>
        </w:r>
        <w:r w:rsidR="000D5785">
          <w:rPr>
            <w:webHidden/>
          </w:rPr>
          <w:fldChar w:fldCharType="begin"/>
        </w:r>
        <w:r w:rsidR="000D5785">
          <w:rPr>
            <w:webHidden/>
          </w:rPr>
          <w:instrText xml:space="preserve"> PAGEREF _Toc138409680 \h </w:instrText>
        </w:r>
        <w:r w:rsidR="000D5785">
          <w:rPr>
            <w:webHidden/>
          </w:rPr>
        </w:r>
        <w:r w:rsidR="000D5785">
          <w:rPr>
            <w:webHidden/>
          </w:rPr>
          <w:fldChar w:fldCharType="separate"/>
        </w:r>
        <w:r w:rsidR="000D5785">
          <w:rPr>
            <w:webHidden/>
          </w:rPr>
          <w:t>8</w:t>
        </w:r>
        <w:r w:rsidR="000D5785">
          <w:rPr>
            <w:webHidden/>
          </w:rPr>
          <w:fldChar w:fldCharType="end"/>
        </w:r>
      </w:hyperlink>
    </w:p>
    <w:p w14:paraId="57CA170A" w14:textId="77777777" w:rsidR="000D5785" w:rsidRDefault="00360F6F">
      <w:pPr>
        <w:pStyle w:val="Sumrio1"/>
        <w:rPr>
          <w:rFonts w:asciiTheme="minorHAnsi" w:eastAsiaTheme="minorEastAsia" w:hAnsiTheme="minorHAnsi" w:cstheme="minorBidi"/>
          <w:sz w:val="22"/>
          <w:szCs w:val="22"/>
          <w:lang w:eastAsia="pt-BR"/>
        </w:rPr>
      </w:pPr>
      <w:hyperlink w:anchor="_Toc138409681" w:history="1">
        <w:r w:rsidR="000D5785" w:rsidRPr="00816FBE">
          <w:rPr>
            <w:rStyle w:val="Hyperlink"/>
          </w:rPr>
          <w:t>8.</w:t>
        </w:r>
        <w:r w:rsidR="000D5785">
          <w:rPr>
            <w:rFonts w:asciiTheme="minorHAnsi" w:eastAsiaTheme="minorEastAsia" w:hAnsiTheme="minorHAnsi" w:cstheme="minorBidi"/>
            <w:sz w:val="22"/>
            <w:szCs w:val="22"/>
            <w:lang w:eastAsia="pt-BR"/>
          </w:rPr>
          <w:tab/>
        </w:r>
        <w:r w:rsidR="000D5785" w:rsidRPr="00816FBE">
          <w:rPr>
            <w:rStyle w:val="Hyperlink"/>
          </w:rPr>
          <w:t>DOCUMENTAÇÃO DE HABILITAÇÃO</w:t>
        </w:r>
        <w:r w:rsidR="000D5785">
          <w:rPr>
            <w:webHidden/>
          </w:rPr>
          <w:tab/>
        </w:r>
        <w:r w:rsidR="000D5785">
          <w:rPr>
            <w:webHidden/>
          </w:rPr>
          <w:fldChar w:fldCharType="begin"/>
        </w:r>
        <w:r w:rsidR="000D5785">
          <w:rPr>
            <w:webHidden/>
          </w:rPr>
          <w:instrText xml:space="preserve"> PAGEREF _Toc138409681 \h </w:instrText>
        </w:r>
        <w:r w:rsidR="000D5785">
          <w:rPr>
            <w:webHidden/>
          </w:rPr>
        </w:r>
        <w:r w:rsidR="000D5785">
          <w:rPr>
            <w:webHidden/>
          </w:rPr>
          <w:fldChar w:fldCharType="separate"/>
        </w:r>
        <w:r w:rsidR="000D5785">
          <w:rPr>
            <w:webHidden/>
          </w:rPr>
          <w:t>10</w:t>
        </w:r>
        <w:r w:rsidR="000D5785">
          <w:rPr>
            <w:webHidden/>
          </w:rPr>
          <w:fldChar w:fldCharType="end"/>
        </w:r>
      </w:hyperlink>
    </w:p>
    <w:p w14:paraId="7EE2C76D" w14:textId="77777777" w:rsidR="000D5785" w:rsidRDefault="00360F6F">
      <w:pPr>
        <w:pStyle w:val="Sumrio1"/>
        <w:rPr>
          <w:rFonts w:asciiTheme="minorHAnsi" w:eastAsiaTheme="minorEastAsia" w:hAnsiTheme="minorHAnsi" w:cstheme="minorBidi"/>
          <w:sz w:val="22"/>
          <w:szCs w:val="22"/>
          <w:lang w:eastAsia="pt-BR"/>
        </w:rPr>
      </w:pPr>
      <w:hyperlink w:anchor="_Toc138409682" w:history="1">
        <w:r w:rsidR="000D5785" w:rsidRPr="00816FBE">
          <w:rPr>
            <w:rStyle w:val="Hyperlink"/>
          </w:rPr>
          <w:t>9.</w:t>
        </w:r>
        <w:r w:rsidR="000D5785">
          <w:rPr>
            <w:rFonts w:asciiTheme="minorHAnsi" w:eastAsiaTheme="minorEastAsia" w:hAnsiTheme="minorHAnsi" w:cstheme="minorBidi"/>
            <w:sz w:val="22"/>
            <w:szCs w:val="22"/>
            <w:lang w:eastAsia="pt-BR"/>
          </w:rPr>
          <w:tab/>
        </w:r>
        <w:r w:rsidR="000D5785" w:rsidRPr="00816FBE">
          <w:rPr>
            <w:rStyle w:val="Hyperlink"/>
          </w:rPr>
          <w:t>ORÇAMENTO DE REFERÊNCIAE DOTAÇÃO ORÇAMENTÁRIA</w:t>
        </w:r>
        <w:r w:rsidR="000D5785">
          <w:rPr>
            <w:webHidden/>
          </w:rPr>
          <w:tab/>
        </w:r>
        <w:r w:rsidR="000D5785">
          <w:rPr>
            <w:webHidden/>
          </w:rPr>
          <w:fldChar w:fldCharType="begin"/>
        </w:r>
        <w:r w:rsidR="000D5785">
          <w:rPr>
            <w:webHidden/>
          </w:rPr>
          <w:instrText xml:space="preserve"> PAGEREF _Toc138409682 \h </w:instrText>
        </w:r>
        <w:r w:rsidR="000D5785">
          <w:rPr>
            <w:webHidden/>
          </w:rPr>
        </w:r>
        <w:r w:rsidR="000D5785">
          <w:rPr>
            <w:webHidden/>
          </w:rPr>
          <w:fldChar w:fldCharType="separate"/>
        </w:r>
        <w:r w:rsidR="000D5785">
          <w:rPr>
            <w:webHidden/>
          </w:rPr>
          <w:t>11</w:t>
        </w:r>
        <w:r w:rsidR="000D5785">
          <w:rPr>
            <w:webHidden/>
          </w:rPr>
          <w:fldChar w:fldCharType="end"/>
        </w:r>
      </w:hyperlink>
    </w:p>
    <w:p w14:paraId="5D0996E8" w14:textId="77777777" w:rsidR="000D5785" w:rsidRDefault="00360F6F">
      <w:pPr>
        <w:pStyle w:val="Sumrio1"/>
        <w:rPr>
          <w:rFonts w:asciiTheme="minorHAnsi" w:eastAsiaTheme="minorEastAsia" w:hAnsiTheme="minorHAnsi" w:cstheme="minorBidi"/>
          <w:sz w:val="22"/>
          <w:szCs w:val="22"/>
          <w:lang w:eastAsia="pt-BR"/>
        </w:rPr>
      </w:pPr>
      <w:hyperlink w:anchor="_Toc138409683" w:history="1">
        <w:r w:rsidR="000D5785" w:rsidRPr="00816FBE">
          <w:rPr>
            <w:rStyle w:val="Hyperlink"/>
          </w:rPr>
          <w:t>10.</w:t>
        </w:r>
        <w:r w:rsidR="000D5785">
          <w:rPr>
            <w:rFonts w:asciiTheme="minorHAnsi" w:eastAsiaTheme="minorEastAsia" w:hAnsiTheme="minorHAnsi" w:cstheme="minorBidi"/>
            <w:sz w:val="22"/>
            <w:szCs w:val="22"/>
            <w:lang w:eastAsia="pt-BR"/>
          </w:rPr>
          <w:tab/>
        </w:r>
        <w:r w:rsidR="000D5785" w:rsidRPr="00816FBE">
          <w:rPr>
            <w:rStyle w:val="Hyperlink"/>
          </w:rPr>
          <w:t>PRAZO DE EXECUÇÃO E VIGÊNCIA</w:t>
        </w:r>
        <w:r w:rsidR="000D5785">
          <w:rPr>
            <w:webHidden/>
          </w:rPr>
          <w:tab/>
        </w:r>
        <w:r w:rsidR="000D5785">
          <w:rPr>
            <w:webHidden/>
          </w:rPr>
          <w:fldChar w:fldCharType="begin"/>
        </w:r>
        <w:r w:rsidR="000D5785">
          <w:rPr>
            <w:webHidden/>
          </w:rPr>
          <w:instrText xml:space="preserve"> PAGEREF _Toc138409683 \h </w:instrText>
        </w:r>
        <w:r w:rsidR="000D5785">
          <w:rPr>
            <w:webHidden/>
          </w:rPr>
        </w:r>
        <w:r w:rsidR="000D5785">
          <w:rPr>
            <w:webHidden/>
          </w:rPr>
          <w:fldChar w:fldCharType="separate"/>
        </w:r>
        <w:r w:rsidR="000D5785">
          <w:rPr>
            <w:webHidden/>
          </w:rPr>
          <w:t>12</w:t>
        </w:r>
        <w:r w:rsidR="000D5785">
          <w:rPr>
            <w:webHidden/>
          </w:rPr>
          <w:fldChar w:fldCharType="end"/>
        </w:r>
      </w:hyperlink>
    </w:p>
    <w:p w14:paraId="53EF3B4A" w14:textId="77777777" w:rsidR="000D5785" w:rsidRDefault="00360F6F">
      <w:pPr>
        <w:pStyle w:val="Sumrio1"/>
        <w:rPr>
          <w:rFonts w:asciiTheme="minorHAnsi" w:eastAsiaTheme="minorEastAsia" w:hAnsiTheme="minorHAnsi" w:cstheme="minorBidi"/>
          <w:sz w:val="22"/>
          <w:szCs w:val="22"/>
          <w:lang w:eastAsia="pt-BR"/>
        </w:rPr>
      </w:pPr>
      <w:hyperlink w:anchor="_Toc138409684" w:history="1">
        <w:r w:rsidR="000D5785" w:rsidRPr="00816FBE">
          <w:rPr>
            <w:rStyle w:val="Hyperlink"/>
          </w:rPr>
          <w:t>11.</w:t>
        </w:r>
        <w:r w:rsidR="000D5785">
          <w:rPr>
            <w:rFonts w:asciiTheme="minorHAnsi" w:eastAsiaTheme="minorEastAsia" w:hAnsiTheme="minorHAnsi" w:cstheme="minorBidi"/>
            <w:sz w:val="22"/>
            <w:szCs w:val="22"/>
            <w:lang w:eastAsia="pt-BR"/>
          </w:rPr>
          <w:tab/>
        </w:r>
        <w:r w:rsidR="000D5785" w:rsidRPr="00816FBE">
          <w:rPr>
            <w:rStyle w:val="Hyperlink"/>
          </w:rPr>
          <w:t>FORMAS E CONDIÇÕES DE PAGAMENTO</w:t>
        </w:r>
        <w:r w:rsidR="000D5785">
          <w:rPr>
            <w:webHidden/>
          </w:rPr>
          <w:tab/>
        </w:r>
        <w:r w:rsidR="000D5785">
          <w:rPr>
            <w:webHidden/>
          </w:rPr>
          <w:fldChar w:fldCharType="begin"/>
        </w:r>
        <w:r w:rsidR="000D5785">
          <w:rPr>
            <w:webHidden/>
          </w:rPr>
          <w:instrText xml:space="preserve"> PAGEREF _Toc138409684 \h </w:instrText>
        </w:r>
        <w:r w:rsidR="000D5785">
          <w:rPr>
            <w:webHidden/>
          </w:rPr>
        </w:r>
        <w:r w:rsidR="000D5785">
          <w:rPr>
            <w:webHidden/>
          </w:rPr>
          <w:fldChar w:fldCharType="separate"/>
        </w:r>
        <w:r w:rsidR="000D5785">
          <w:rPr>
            <w:webHidden/>
          </w:rPr>
          <w:t>12</w:t>
        </w:r>
        <w:r w:rsidR="000D5785">
          <w:rPr>
            <w:webHidden/>
          </w:rPr>
          <w:fldChar w:fldCharType="end"/>
        </w:r>
      </w:hyperlink>
    </w:p>
    <w:p w14:paraId="1BC26D23" w14:textId="77777777" w:rsidR="000D5785" w:rsidRDefault="00360F6F">
      <w:pPr>
        <w:pStyle w:val="Sumrio1"/>
        <w:rPr>
          <w:rFonts w:asciiTheme="minorHAnsi" w:eastAsiaTheme="minorEastAsia" w:hAnsiTheme="minorHAnsi" w:cstheme="minorBidi"/>
          <w:sz w:val="22"/>
          <w:szCs w:val="22"/>
          <w:lang w:eastAsia="pt-BR"/>
        </w:rPr>
      </w:pPr>
      <w:hyperlink w:anchor="_Toc138409685" w:history="1">
        <w:r w:rsidR="000D5785" w:rsidRPr="00816FBE">
          <w:rPr>
            <w:rStyle w:val="Hyperlink"/>
          </w:rPr>
          <w:t>12.</w:t>
        </w:r>
        <w:r w:rsidR="000D5785">
          <w:rPr>
            <w:rFonts w:asciiTheme="minorHAnsi" w:eastAsiaTheme="minorEastAsia" w:hAnsiTheme="minorHAnsi" w:cstheme="minorBidi"/>
            <w:sz w:val="22"/>
            <w:szCs w:val="22"/>
            <w:lang w:eastAsia="pt-BR"/>
          </w:rPr>
          <w:tab/>
        </w:r>
        <w:r w:rsidR="000D5785" w:rsidRPr="00816FBE">
          <w:rPr>
            <w:rStyle w:val="Hyperlink"/>
          </w:rPr>
          <w:t>REAJUSTAMENTO</w:t>
        </w:r>
        <w:r w:rsidR="000D5785">
          <w:rPr>
            <w:webHidden/>
          </w:rPr>
          <w:tab/>
        </w:r>
        <w:r w:rsidR="000D5785">
          <w:rPr>
            <w:webHidden/>
          </w:rPr>
          <w:fldChar w:fldCharType="begin"/>
        </w:r>
        <w:r w:rsidR="000D5785">
          <w:rPr>
            <w:webHidden/>
          </w:rPr>
          <w:instrText xml:space="preserve"> PAGEREF _Toc138409685 \h </w:instrText>
        </w:r>
        <w:r w:rsidR="000D5785">
          <w:rPr>
            <w:webHidden/>
          </w:rPr>
        </w:r>
        <w:r w:rsidR="000D5785">
          <w:rPr>
            <w:webHidden/>
          </w:rPr>
          <w:fldChar w:fldCharType="separate"/>
        </w:r>
        <w:r w:rsidR="000D5785">
          <w:rPr>
            <w:webHidden/>
          </w:rPr>
          <w:t>13</w:t>
        </w:r>
        <w:r w:rsidR="000D5785">
          <w:rPr>
            <w:webHidden/>
          </w:rPr>
          <w:fldChar w:fldCharType="end"/>
        </w:r>
      </w:hyperlink>
    </w:p>
    <w:p w14:paraId="0CE196BC" w14:textId="77777777" w:rsidR="000D5785" w:rsidRDefault="00360F6F">
      <w:pPr>
        <w:pStyle w:val="Sumrio1"/>
        <w:rPr>
          <w:rFonts w:asciiTheme="minorHAnsi" w:eastAsiaTheme="minorEastAsia" w:hAnsiTheme="minorHAnsi" w:cstheme="minorBidi"/>
          <w:sz w:val="22"/>
          <w:szCs w:val="22"/>
          <w:lang w:eastAsia="pt-BR"/>
        </w:rPr>
      </w:pPr>
      <w:hyperlink w:anchor="_Toc138409686" w:history="1">
        <w:r w:rsidR="000D5785" w:rsidRPr="00816FBE">
          <w:rPr>
            <w:rStyle w:val="Hyperlink"/>
          </w:rPr>
          <w:t>13.</w:t>
        </w:r>
        <w:r w:rsidR="000D5785">
          <w:rPr>
            <w:rFonts w:asciiTheme="minorHAnsi" w:eastAsiaTheme="minorEastAsia" w:hAnsiTheme="minorHAnsi" w:cstheme="minorBidi"/>
            <w:sz w:val="22"/>
            <w:szCs w:val="22"/>
            <w:lang w:eastAsia="pt-BR"/>
          </w:rPr>
          <w:tab/>
        </w:r>
        <w:r w:rsidR="000D5785" w:rsidRPr="00816FBE">
          <w:rPr>
            <w:rStyle w:val="Hyperlink"/>
          </w:rPr>
          <w:t>FISCALIZAÇÃO</w:t>
        </w:r>
        <w:r w:rsidR="000D5785">
          <w:rPr>
            <w:webHidden/>
          </w:rPr>
          <w:tab/>
        </w:r>
        <w:r w:rsidR="000D5785">
          <w:rPr>
            <w:webHidden/>
          </w:rPr>
          <w:fldChar w:fldCharType="begin"/>
        </w:r>
        <w:r w:rsidR="000D5785">
          <w:rPr>
            <w:webHidden/>
          </w:rPr>
          <w:instrText xml:space="preserve"> PAGEREF _Toc138409686 \h </w:instrText>
        </w:r>
        <w:r w:rsidR="000D5785">
          <w:rPr>
            <w:webHidden/>
          </w:rPr>
        </w:r>
        <w:r w:rsidR="000D5785">
          <w:rPr>
            <w:webHidden/>
          </w:rPr>
          <w:fldChar w:fldCharType="separate"/>
        </w:r>
        <w:r w:rsidR="000D5785">
          <w:rPr>
            <w:webHidden/>
          </w:rPr>
          <w:t>14</w:t>
        </w:r>
        <w:r w:rsidR="000D5785">
          <w:rPr>
            <w:webHidden/>
          </w:rPr>
          <w:fldChar w:fldCharType="end"/>
        </w:r>
      </w:hyperlink>
    </w:p>
    <w:p w14:paraId="4560548E" w14:textId="77777777" w:rsidR="000D5785" w:rsidRDefault="00360F6F">
      <w:pPr>
        <w:pStyle w:val="Sumrio1"/>
        <w:rPr>
          <w:rFonts w:asciiTheme="minorHAnsi" w:eastAsiaTheme="minorEastAsia" w:hAnsiTheme="minorHAnsi" w:cstheme="minorBidi"/>
          <w:sz w:val="22"/>
          <w:szCs w:val="22"/>
          <w:lang w:eastAsia="pt-BR"/>
        </w:rPr>
      </w:pPr>
      <w:hyperlink w:anchor="_Toc138409687" w:history="1">
        <w:r w:rsidR="000D5785" w:rsidRPr="00816FBE">
          <w:rPr>
            <w:rStyle w:val="Hyperlink"/>
          </w:rPr>
          <w:t>14.</w:t>
        </w:r>
        <w:r w:rsidR="000D5785">
          <w:rPr>
            <w:rFonts w:asciiTheme="minorHAnsi" w:eastAsiaTheme="minorEastAsia" w:hAnsiTheme="minorHAnsi" w:cstheme="minorBidi"/>
            <w:sz w:val="22"/>
            <w:szCs w:val="22"/>
            <w:lang w:eastAsia="pt-BR"/>
          </w:rPr>
          <w:tab/>
        </w:r>
        <w:r w:rsidR="000D5785" w:rsidRPr="00816FBE">
          <w:rPr>
            <w:rStyle w:val="Hyperlink"/>
          </w:rPr>
          <w:t>RECEBIMENTO DEFINITIVO DOS SERVIÇOS</w:t>
        </w:r>
        <w:r w:rsidR="000D5785">
          <w:rPr>
            <w:webHidden/>
          </w:rPr>
          <w:tab/>
        </w:r>
        <w:r w:rsidR="000D5785">
          <w:rPr>
            <w:webHidden/>
          </w:rPr>
          <w:fldChar w:fldCharType="begin"/>
        </w:r>
        <w:r w:rsidR="000D5785">
          <w:rPr>
            <w:webHidden/>
          </w:rPr>
          <w:instrText xml:space="preserve"> PAGEREF _Toc138409687 \h </w:instrText>
        </w:r>
        <w:r w:rsidR="000D5785">
          <w:rPr>
            <w:webHidden/>
          </w:rPr>
        </w:r>
        <w:r w:rsidR="000D5785">
          <w:rPr>
            <w:webHidden/>
          </w:rPr>
          <w:fldChar w:fldCharType="separate"/>
        </w:r>
        <w:r w:rsidR="000D5785">
          <w:rPr>
            <w:webHidden/>
          </w:rPr>
          <w:t>16</w:t>
        </w:r>
        <w:r w:rsidR="000D5785">
          <w:rPr>
            <w:webHidden/>
          </w:rPr>
          <w:fldChar w:fldCharType="end"/>
        </w:r>
      </w:hyperlink>
    </w:p>
    <w:p w14:paraId="1B98B683" w14:textId="77777777" w:rsidR="000D5785" w:rsidRDefault="00360F6F">
      <w:pPr>
        <w:pStyle w:val="Sumrio1"/>
        <w:rPr>
          <w:rFonts w:asciiTheme="minorHAnsi" w:eastAsiaTheme="minorEastAsia" w:hAnsiTheme="minorHAnsi" w:cstheme="minorBidi"/>
          <w:sz w:val="22"/>
          <w:szCs w:val="22"/>
          <w:lang w:eastAsia="pt-BR"/>
        </w:rPr>
      </w:pPr>
      <w:hyperlink w:anchor="_Toc138409688" w:history="1">
        <w:r w:rsidR="000D5785" w:rsidRPr="00816FBE">
          <w:rPr>
            <w:rStyle w:val="Hyperlink"/>
          </w:rPr>
          <w:t>15.</w:t>
        </w:r>
        <w:r w:rsidR="000D5785">
          <w:rPr>
            <w:rFonts w:asciiTheme="minorHAnsi" w:eastAsiaTheme="minorEastAsia" w:hAnsiTheme="minorHAnsi" w:cstheme="minorBidi"/>
            <w:sz w:val="22"/>
            <w:szCs w:val="22"/>
            <w:lang w:eastAsia="pt-BR"/>
          </w:rPr>
          <w:tab/>
        </w:r>
        <w:r w:rsidR="000D5785" w:rsidRPr="00816FBE">
          <w:rPr>
            <w:rStyle w:val="Hyperlink"/>
          </w:rPr>
          <w:t>SEGURANÇA E MEDICINA DO TRABALHO</w:t>
        </w:r>
        <w:r w:rsidR="000D5785">
          <w:rPr>
            <w:webHidden/>
          </w:rPr>
          <w:tab/>
        </w:r>
        <w:r w:rsidR="000D5785">
          <w:rPr>
            <w:webHidden/>
          </w:rPr>
          <w:fldChar w:fldCharType="begin"/>
        </w:r>
        <w:r w:rsidR="000D5785">
          <w:rPr>
            <w:webHidden/>
          </w:rPr>
          <w:instrText xml:space="preserve"> PAGEREF _Toc138409688 \h </w:instrText>
        </w:r>
        <w:r w:rsidR="000D5785">
          <w:rPr>
            <w:webHidden/>
          </w:rPr>
        </w:r>
        <w:r w:rsidR="000D5785">
          <w:rPr>
            <w:webHidden/>
          </w:rPr>
          <w:fldChar w:fldCharType="separate"/>
        </w:r>
        <w:r w:rsidR="000D5785">
          <w:rPr>
            <w:webHidden/>
          </w:rPr>
          <w:t>17</w:t>
        </w:r>
        <w:r w:rsidR="000D5785">
          <w:rPr>
            <w:webHidden/>
          </w:rPr>
          <w:fldChar w:fldCharType="end"/>
        </w:r>
      </w:hyperlink>
    </w:p>
    <w:p w14:paraId="4C9E7AC8" w14:textId="77777777" w:rsidR="000D5785" w:rsidRDefault="00360F6F">
      <w:pPr>
        <w:pStyle w:val="Sumrio1"/>
        <w:rPr>
          <w:rFonts w:asciiTheme="minorHAnsi" w:eastAsiaTheme="minorEastAsia" w:hAnsiTheme="minorHAnsi" w:cstheme="minorBidi"/>
          <w:sz w:val="22"/>
          <w:szCs w:val="22"/>
          <w:lang w:eastAsia="pt-BR"/>
        </w:rPr>
      </w:pPr>
      <w:hyperlink w:anchor="_Toc138409689" w:history="1">
        <w:r w:rsidR="000D5785" w:rsidRPr="00816FBE">
          <w:rPr>
            <w:rStyle w:val="Hyperlink"/>
          </w:rPr>
          <w:t>16.</w:t>
        </w:r>
        <w:r w:rsidR="000D5785">
          <w:rPr>
            <w:rFonts w:asciiTheme="minorHAnsi" w:eastAsiaTheme="minorEastAsia" w:hAnsiTheme="minorHAnsi" w:cstheme="minorBidi"/>
            <w:sz w:val="22"/>
            <w:szCs w:val="22"/>
            <w:lang w:eastAsia="pt-BR"/>
          </w:rPr>
          <w:tab/>
        </w:r>
        <w:r w:rsidR="000D5785" w:rsidRPr="00816FBE">
          <w:rPr>
            <w:rStyle w:val="Hyperlink"/>
          </w:rPr>
          <w:t>CRITÉRIOS DE SUSTENTABILIDADE AMBIENTAL (QUANDO APLICÁVEL)</w:t>
        </w:r>
        <w:r w:rsidR="000D5785">
          <w:rPr>
            <w:webHidden/>
          </w:rPr>
          <w:tab/>
        </w:r>
        <w:r w:rsidR="000D5785">
          <w:rPr>
            <w:webHidden/>
          </w:rPr>
          <w:fldChar w:fldCharType="begin"/>
        </w:r>
        <w:r w:rsidR="000D5785">
          <w:rPr>
            <w:webHidden/>
          </w:rPr>
          <w:instrText xml:space="preserve"> PAGEREF _Toc138409689 \h </w:instrText>
        </w:r>
        <w:r w:rsidR="000D5785">
          <w:rPr>
            <w:webHidden/>
          </w:rPr>
        </w:r>
        <w:r w:rsidR="000D5785">
          <w:rPr>
            <w:webHidden/>
          </w:rPr>
          <w:fldChar w:fldCharType="separate"/>
        </w:r>
        <w:r w:rsidR="000D5785">
          <w:rPr>
            <w:webHidden/>
          </w:rPr>
          <w:t>17</w:t>
        </w:r>
        <w:r w:rsidR="000D5785">
          <w:rPr>
            <w:webHidden/>
          </w:rPr>
          <w:fldChar w:fldCharType="end"/>
        </w:r>
      </w:hyperlink>
    </w:p>
    <w:p w14:paraId="76D93786" w14:textId="77777777" w:rsidR="000D5785" w:rsidRDefault="00360F6F">
      <w:pPr>
        <w:pStyle w:val="Sumrio1"/>
        <w:rPr>
          <w:rFonts w:asciiTheme="minorHAnsi" w:eastAsiaTheme="minorEastAsia" w:hAnsiTheme="minorHAnsi" w:cstheme="minorBidi"/>
          <w:sz w:val="22"/>
          <w:szCs w:val="22"/>
          <w:lang w:eastAsia="pt-BR"/>
        </w:rPr>
      </w:pPr>
      <w:hyperlink w:anchor="_Toc138409690" w:history="1">
        <w:r w:rsidR="000D5785" w:rsidRPr="00816FBE">
          <w:rPr>
            <w:rStyle w:val="Hyperlink"/>
          </w:rPr>
          <w:t>17.</w:t>
        </w:r>
        <w:r w:rsidR="000D5785">
          <w:rPr>
            <w:rFonts w:asciiTheme="minorHAnsi" w:eastAsiaTheme="minorEastAsia" w:hAnsiTheme="minorHAnsi" w:cstheme="minorBidi"/>
            <w:sz w:val="22"/>
            <w:szCs w:val="22"/>
            <w:lang w:eastAsia="pt-BR"/>
          </w:rPr>
          <w:tab/>
        </w:r>
        <w:r w:rsidR="000D5785" w:rsidRPr="00816FBE">
          <w:rPr>
            <w:rStyle w:val="Hyperlink"/>
          </w:rPr>
          <w:t>OBRIGAÇÕES DA CONTRATADA</w:t>
        </w:r>
        <w:r w:rsidR="000D5785">
          <w:rPr>
            <w:webHidden/>
          </w:rPr>
          <w:tab/>
        </w:r>
        <w:r w:rsidR="000D5785">
          <w:rPr>
            <w:webHidden/>
          </w:rPr>
          <w:fldChar w:fldCharType="begin"/>
        </w:r>
        <w:r w:rsidR="000D5785">
          <w:rPr>
            <w:webHidden/>
          </w:rPr>
          <w:instrText xml:space="preserve"> PAGEREF _Toc138409690 \h </w:instrText>
        </w:r>
        <w:r w:rsidR="000D5785">
          <w:rPr>
            <w:webHidden/>
          </w:rPr>
        </w:r>
        <w:r w:rsidR="000D5785">
          <w:rPr>
            <w:webHidden/>
          </w:rPr>
          <w:fldChar w:fldCharType="separate"/>
        </w:r>
        <w:r w:rsidR="000D5785">
          <w:rPr>
            <w:webHidden/>
          </w:rPr>
          <w:t>20</w:t>
        </w:r>
        <w:r w:rsidR="000D5785">
          <w:rPr>
            <w:webHidden/>
          </w:rPr>
          <w:fldChar w:fldCharType="end"/>
        </w:r>
      </w:hyperlink>
    </w:p>
    <w:p w14:paraId="06340CF7" w14:textId="77777777" w:rsidR="000D5785" w:rsidRDefault="00360F6F">
      <w:pPr>
        <w:pStyle w:val="Sumrio1"/>
        <w:rPr>
          <w:rFonts w:asciiTheme="minorHAnsi" w:eastAsiaTheme="minorEastAsia" w:hAnsiTheme="minorHAnsi" w:cstheme="minorBidi"/>
          <w:sz w:val="22"/>
          <w:szCs w:val="22"/>
          <w:lang w:eastAsia="pt-BR"/>
        </w:rPr>
      </w:pPr>
      <w:hyperlink w:anchor="_Toc138409691" w:history="1">
        <w:r w:rsidR="000D5785" w:rsidRPr="00816FBE">
          <w:rPr>
            <w:rStyle w:val="Hyperlink"/>
          </w:rPr>
          <w:t>18.</w:t>
        </w:r>
        <w:r w:rsidR="000D5785">
          <w:rPr>
            <w:rFonts w:asciiTheme="minorHAnsi" w:eastAsiaTheme="minorEastAsia" w:hAnsiTheme="minorHAnsi" w:cstheme="minorBidi"/>
            <w:sz w:val="22"/>
            <w:szCs w:val="22"/>
            <w:lang w:eastAsia="pt-BR"/>
          </w:rPr>
          <w:tab/>
        </w:r>
        <w:r w:rsidR="000D5785" w:rsidRPr="00816FBE">
          <w:rPr>
            <w:rStyle w:val="Hyperlink"/>
          </w:rPr>
          <w:t>OBRIGAÇÕES DA CODEVASF</w:t>
        </w:r>
        <w:r w:rsidR="000D5785">
          <w:rPr>
            <w:webHidden/>
          </w:rPr>
          <w:tab/>
        </w:r>
        <w:r w:rsidR="000D5785">
          <w:rPr>
            <w:webHidden/>
          </w:rPr>
          <w:fldChar w:fldCharType="begin"/>
        </w:r>
        <w:r w:rsidR="000D5785">
          <w:rPr>
            <w:webHidden/>
          </w:rPr>
          <w:instrText xml:space="preserve"> PAGEREF _Toc138409691 \h </w:instrText>
        </w:r>
        <w:r w:rsidR="000D5785">
          <w:rPr>
            <w:webHidden/>
          </w:rPr>
        </w:r>
        <w:r w:rsidR="000D5785">
          <w:rPr>
            <w:webHidden/>
          </w:rPr>
          <w:fldChar w:fldCharType="separate"/>
        </w:r>
        <w:r w:rsidR="000D5785">
          <w:rPr>
            <w:webHidden/>
          </w:rPr>
          <w:t>24</w:t>
        </w:r>
        <w:r w:rsidR="000D5785">
          <w:rPr>
            <w:webHidden/>
          </w:rPr>
          <w:fldChar w:fldCharType="end"/>
        </w:r>
      </w:hyperlink>
    </w:p>
    <w:p w14:paraId="15E207D2" w14:textId="77777777" w:rsidR="000D5785" w:rsidRDefault="00360F6F">
      <w:pPr>
        <w:pStyle w:val="Sumrio1"/>
        <w:rPr>
          <w:rFonts w:asciiTheme="minorHAnsi" w:eastAsiaTheme="minorEastAsia" w:hAnsiTheme="minorHAnsi" w:cstheme="minorBidi"/>
          <w:sz w:val="22"/>
          <w:szCs w:val="22"/>
          <w:lang w:eastAsia="pt-BR"/>
        </w:rPr>
      </w:pPr>
      <w:hyperlink w:anchor="_Toc138409692" w:history="1">
        <w:r w:rsidR="000D5785" w:rsidRPr="00816FBE">
          <w:rPr>
            <w:rStyle w:val="Hyperlink"/>
          </w:rPr>
          <w:t>19.</w:t>
        </w:r>
        <w:r w:rsidR="000D5785">
          <w:rPr>
            <w:rFonts w:asciiTheme="minorHAnsi" w:eastAsiaTheme="minorEastAsia" w:hAnsiTheme="minorHAnsi" w:cstheme="minorBidi"/>
            <w:sz w:val="22"/>
            <w:szCs w:val="22"/>
            <w:lang w:eastAsia="pt-BR"/>
          </w:rPr>
          <w:tab/>
        </w:r>
        <w:r w:rsidR="000D5785" w:rsidRPr="00816FBE">
          <w:rPr>
            <w:rStyle w:val="Hyperlink"/>
          </w:rPr>
          <w:t>CONDIÇÕES GERAIS</w:t>
        </w:r>
        <w:r w:rsidR="000D5785">
          <w:rPr>
            <w:webHidden/>
          </w:rPr>
          <w:tab/>
        </w:r>
        <w:r w:rsidR="000D5785">
          <w:rPr>
            <w:webHidden/>
          </w:rPr>
          <w:fldChar w:fldCharType="begin"/>
        </w:r>
        <w:r w:rsidR="000D5785">
          <w:rPr>
            <w:webHidden/>
          </w:rPr>
          <w:instrText xml:space="preserve"> PAGEREF _Toc138409692 \h </w:instrText>
        </w:r>
        <w:r w:rsidR="000D5785">
          <w:rPr>
            <w:webHidden/>
          </w:rPr>
        </w:r>
        <w:r w:rsidR="000D5785">
          <w:rPr>
            <w:webHidden/>
          </w:rPr>
          <w:fldChar w:fldCharType="separate"/>
        </w:r>
        <w:r w:rsidR="000D5785">
          <w:rPr>
            <w:webHidden/>
          </w:rPr>
          <w:t>24</w:t>
        </w:r>
        <w:r w:rsidR="000D5785">
          <w:rPr>
            <w:webHidden/>
          </w:rPr>
          <w:fldChar w:fldCharType="end"/>
        </w:r>
      </w:hyperlink>
    </w:p>
    <w:p w14:paraId="1B52BD96" w14:textId="77777777" w:rsidR="000D5785" w:rsidRDefault="00360F6F">
      <w:pPr>
        <w:pStyle w:val="Sumrio1"/>
        <w:rPr>
          <w:rFonts w:asciiTheme="minorHAnsi" w:eastAsiaTheme="minorEastAsia" w:hAnsiTheme="minorHAnsi" w:cstheme="minorBidi"/>
          <w:sz w:val="22"/>
          <w:szCs w:val="22"/>
          <w:lang w:eastAsia="pt-BR"/>
        </w:rPr>
      </w:pPr>
      <w:hyperlink w:anchor="_Toc138409693" w:history="1">
        <w:r w:rsidR="000D5785" w:rsidRPr="00816FBE">
          <w:rPr>
            <w:rStyle w:val="Hyperlink"/>
          </w:rPr>
          <w:t>20.</w:t>
        </w:r>
        <w:r w:rsidR="000D5785">
          <w:rPr>
            <w:rFonts w:asciiTheme="minorHAnsi" w:eastAsiaTheme="minorEastAsia" w:hAnsiTheme="minorHAnsi" w:cstheme="minorBidi"/>
            <w:sz w:val="22"/>
            <w:szCs w:val="22"/>
            <w:lang w:eastAsia="pt-BR"/>
          </w:rPr>
          <w:tab/>
        </w:r>
        <w:r w:rsidR="000D5785" w:rsidRPr="00816FBE">
          <w:rPr>
            <w:rStyle w:val="Hyperlink"/>
          </w:rPr>
          <w:t>MATRIZ DE RISCOS</w:t>
        </w:r>
        <w:r w:rsidR="000D5785">
          <w:rPr>
            <w:webHidden/>
          </w:rPr>
          <w:tab/>
        </w:r>
        <w:r w:rsidR="000D5785">
          <w:rPr>
            <w:webHidden/>
          </w:rPr>
          <w:fldChar w:fldCharType="begin"/>
        </w:r>
        <w:r w:rsidR="000D5785">
          <w:rPr>
            <w:webHidden/>
          </w:rPr>
          <w:instrText xml:space="preserve"> PAGEREF _Toc138409693 \h </w:instrText>
        </w:r>
        <w:r w:rsidR="000D5785">
          <w:rPr>
            <w:webHidden/>
          </w:rPr>
        </w:r>
        <w:r w:rsidR="000D5785">
          <w:rPr>
            <w:webHidden/>
          </w:rPr>
          <w:fldChar w:fldCharType="separate"/>
        </w:r>
        <w:r w:rsidR="000D5785">
          <w:rPr>
            <w:webHidden/>
          </w:rPr>
          <w:t>24</w:t>
        </w:r>
        <w:r w:rsidR="000D5785">
          <w:rPr>
            <w:webHidden/>
          </w:rPr>
          <w:fldChar w:fldCharType="end"/>
        </w:r>
      </w:hyperlink>
    </w:p>
    <w:p w14:paraId="503FE31B" w14:textId="77777777" w:rsidR="000D5785" w:rsidRDefault="00360F6F">
      <w:pPr>
        <w:pStyle w:val="Sumrio1"/>
        <w:rPr>
          <w:rFonts w:asciiTheme="minorHAnsi" w:eastAsiaTheme="minorEastAsia" w:hAnsiTheme="minorHAnsi" w:cstheme="minorBidi"/>
          <w:sz w:val="22"/>
          <w:szCs w:val="22"/>
          <w:lang w:eastAsia="pt-BR"/>
        </w:rPr>
      </w:pPr>
      <w:hyperlink w:anchor="_Toc138409694" w:history="1">
        <w:r w:rsidR="000D5785" w:rsidRPr="00816FBE">
          <w:rPr>
            <w:rStyle w:val="Hyperlink"/>
          </w:rPr>
          <w:t>21.</w:t>
        </w:r>
        <w:r w:rsidR="000D5785">
          <w:rPr>
            <w:rFonts w:asciiTheme="minorHAnsi" w:eastAsiaTheme="minorEastAsia" w:hAnsiTheme="minorHAnsi" w:cstheme="minorBidi"/>
            <w:sz w:val="22"/>
            <w:szCs w:val="22"/>
            <w:lang w:eastAsia="pt-BR"/>
          </w:rPr>
          <w:tab/>
        </w:r>
        <w:r w:rsidR="000D5785" w:rsidRPr="00816FBE">
          <w:rPr>
            <w:rStyle w:val="Hyperlink"/>
          </w:rPr>
          <w:t>ANEXOS</w:t>
        </w:r>
        <w:r w:rsidR="000D5785">
          <w:rPr>
            <w:webHidden/>
          </w:rPr>
          <w:tab/>
        </w:r>
        <w:r w:rsidR="000D5785">
          <w:rPr>
            <w:webHidden/>
          </w:rPr>
          <w:fldChar w:fldCharType="begin"/>
        </w:r>
        <w:r w:rsidR="000D5785">
          <w:rPr>
            <w:webHidden/>
          </w:rPr>
          <w:instrText xml:space="preserve"> PAGEREF _Toc138409694 \h </w:instrText>
        </w:r>
        <w:r w:rsidR="000D5785">
          <w:rPr>
            <w:webHidden/>
          </w:rPr>
        </w:r>
        <w:r w:rsidR="000D5785">
          <w:rPr>
            <w:webHidden/>
          </w:rPr>
          <w:fldChar w:fldCharType="separate"/>
        </w:r>
        <w:r w:rsidR="000D5785">
          <w:rPr>
            <w:webHidden/>
          </w:rPr>
          <w:t>25</w:t>
        </w:r>
        <w:r w:rsidR="000D5785">
          <w:rPr>
            <w:webHidden/>
          </w:rPr>
          <w:fldChar w:fldCharType="end"/>
        </w:r>
      </w:hyperlink>
    </w:p>
    <w:p w14:paraId="3DF864D1" w14:textId="77777777" w:rsidR="003A07E9" w:rsidRPr="000F656C" w:rsidRDefault="005F015A" w:rsidP="00574244">
      <w:pPr>
        <w:rPr>
          <w:szCs w:val="20"/>
        </w:rPr>
      </w:pPr>
      <w:r w:rsidRPr="000F656C">
        <w:rPr>
          <w:szCs w:val="20"/>
        </w:rPr>
        <w:fldChar w:fldCharType="end"/>
      </w:r>
    </w:p>
    <w:p w14:paraId="7D406FE0" w14:textId="77777777" w:rsidR="00316B2A" w:rsidRPr="00EB3286" w:rsidRDefault="00316B2A" w:rsidP="00574244">
      <w:pPr>
        <w:rPr>
          <w:szCs w:val="20"/>
        </w:rPr>
      </w:pPr>
      <w:r w:rsidRPr="00EB3286">
        <w:rPr>
          <w:szCs w:val="20"/>
        </w:rPr>
        <w:br w:type="page"/>
      </w:r>
    </w:p>
    <w:p w14:paraId="2C10EF4B" w14:textId="77777777" w:rsidR="00B236F1" w:rsidRPr="00EB3286" w:rsidRDefault="00B236F1" w:rsidP="00B236F1">
      <w:pPr>
        <w:jc w:val="center"/>
        <w:rPr>
          <w:b/>
          <w:szCs w:val="20"/>
        </w:rPr>
      </w:pPr>
      <w:r w:rsidRPr="00EB3286">
        <w:rPr>
          <w:b/>
          <w:szCs w:val="20"/>
        </w:rPr>
        <w:lastRenderedPageBreak/>
        <w:t>TERMO DE REFERÊNCIA</w:t>
      </w:r>
    </w:p>
    <w:p w14:paraId="20B8E119" w14:textId="77777777" w:rsidR="00B236F1" w:rsidRPr="00EB3286" w:rsidRDefault="00B236F1" w:rsidP="00B236F1">
      <w:pPr>
        <w:rPr>
          <w:szCs w:val="20"/>
        </w:rPr>
      </w:pPr>
    </w:p>
    <w:p w14:paraId="6FA02F2E" w14:textId="77777777" w:rsidR="00F225A9" w:rsidRPr="000441D7" w:rsidRDefault="00F225A9" w:rsidP="00713A43">
      <w:pPr>
        <w:pStyle w:val="Ttulo1"/>
      </w:pPr>
      <w:bookmarkStart w:id="0" w:name="_Toc138409674"/>
      <w:bookmarkStart w:id="1" w:name="_Ref400449093"/>
      <w:r w:rsidRPr="000441D7">
        <w:t>OBJETO DA CONTRATAÇÃO</w:t>
      </w:r>
      <w:bookmarkEnd w:id="0"/>
    </w:p>
    <w:p w14:paraId="6F3EF344" w14:textId="77777777" w:rsidR="00F225A9" w:rsidRPr="000441D7" w:rsidRDefault="00F225A9" w:rsidP="00F225A9">
      <w:pPr>
        <w:rPr>
          <w:szCs w:val="20"/>
        </w:rPr>
      </w:pPr>
    </w:p>
    <w:p w14:paraId="5D0765C5" w14:textId="77777777" w:rsidR="00B87CB1" w:rsidRDefault="00DD520D" w:rsidP="0045457A">
      <w:pPr>
        <w:rPr>
          <w:noProof/>
          <w:szCs w:val="20"/>
        </w:rPr>
      </w:pPr>
      <w:r w:rsidRPr="00DD520D">
        <w:rPr>
          <w:noProof/>
          <w:szCs w:val="20"/>
        </w:rPr>
        <w:t xml:space="preserve">Serviços de recuperação de bomba hidráulica, modelo 58 EPL (série 35514), da estação de bombeamento principal do Perímetro de Irrigação Baixio de Irecê, sob a gestão da 2ª SR </w:t>
      </w:r>
      <w:r>
        <w:rPr>
          <w:noProof/>
          <w:szCs w:val="20"/>
        </w:rPr>
        <w:t>da CODEVASF, no Estado da Bahia</w:t>
      </w:r>
      <w:r w:rsidR="00FF30B1">
        <w:rPr>
          <w:noProof/>
          <w:szCs w:val="20"/>
        </w:rPr>
        <w:t>, conforme escopo abaixo</w:t>
      </w:r>
      <w:r w:rsidR="007B7D1B" w:rsidRPr="007B7D1B">
        <w:rPr>
          <w:noProof/>
          <w:szCs w:val="20"/>
        </w:rPr>
        <w:t>.</w:t>
      </w:r>
    </w:p>
    <w:p w14:paraId="7FD83052" w14:textId="77777777" w:rsidR="00FF30B1" w:rsidRDefault="00FF30B1" w:rsidP="0007195B">
      <w:pPr>
        <w:rPr>
          <w:noProof/>
          <w:szCs w:val="20"/>
        </w:rPr>
      </w:pP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76"/>
        <w:gridCol w:w="7257"/>
        <w:gridCol w:w="740"/>
        <w:gridCol w:w="1131"/>
      </w:tblGrid>
      <w:tr w:rsidR="00DD520D" w:rsidRPr="00DD520D" w14:paraId="04EC4404" w14:textId="77777777" w:rsidTr="00DD520D">
        <w:trPr>
          <w:trHeight w:val="260"/>
          <w:jc w:val="center"/>
        </w:trPr>
        <w:tc>
          <w:tcPr>
            <w:tcW w:w="876" w:type="dxa"/>
            <w:shd w:val="clear" w:color="auto" w:fill="auto"/>
            <w:noWrap/>
            <w:vAlign w:val="bottom"/>
            <w:hideMark/>
          </w:tcPr>
          <w:p w14:paraId="23C2C05D" w14:textId="77777777" w:rsidR="00DD520D" w:rsidRPr="00DD520D" w:rsidRDefault="00DD520D" w:rsidP="00DD520D">
            <w:pPr>
              <w:jc w:val="center"/>
              <w:rPr>
                <w:rFonts w:eastAsia="Times New Roman"/>
                <w:b/>
                <w:bCs/>
                <w:color w:val="000000"/>
                <w:sz w:val="18"/>
                <w:szCs w:val="20"/>
                <w:lang w:eastAsia="pt-BR"/>
              </w:rPr>
            </w:pPr>
            <w:r w:rsidRPr="00DD520D">
              <w:rPr>
                <w:rFonts w:eastAsia="Times New Roman"/>
                <w:b/>
                <w:bCs/>
                <w:color w:val="000000"/>
                <w:sz w:val="18"/>
                <w:szCs w:val="20"/>
                <w:lang w:eastAsia="pt-BR"/>
              </w:rPr>
              <w:t xml:space="preserve">ITEM </w:t>
            </w:r>
          </w:p>
        </w:tc>
        <w:tc>
          <w:tcPr>
            <w:tcW w:w="8860" w:type="dxa"/>
            <w:gridSpan w:val="3"/>
            <w:shd w:val="clear" w:color="auto" w:fill="auto"/>
            <w:noWrap/>
            <w:vAlign w:val="bottom"/>
            <w:hideMark/>
          </w:tcPr>
          <w:p w14:paraId="015A6BF5" w14:textId="77777777" w:rsidR="00DD520D" w:rsidRPr="00DD520D" w:rsidRDefault="00DD520D" w:rsidP="00DD520D">
            <w:pPr>
              <w:jc w:val="center"/>
              <w:rPr>
                <w:rFonts w:eastAsia="Times New Roman"/>
                <w:b/>
                <w:bCs/>
                <w:color w:val="000000"/>
                <w:sz w:val="18"/>
                <w:szCs w:val="20"/>
                <w:lang w:eastAsia="pt-BR"/>
              </w:rPr>
            </w:pPr>
            <w:r w:rsidRPr="00DD520D">
              <w:rPr>
                <w:rFonts w:eastAsia="Times New Roman"/>
                <w:b/>
                <w:bCs/>
                <w:color w:val="000000"/>
                <w:sz w:val="18"/>
                <w:szCs w:val="20"/>
                <w:lang w:eastAsia="pt-BR"/>
              </w:rPr>
              <w:t>DESCRIÇÃO DOS SERVIÇOS</w:t>
            </w:r>
          </w:p>
        </w:tc>
      </w:tr>
      <w:tr w:rsidR="00DD520D" w:rsidRPr="00DD520D" w14:paraId="6E096EDA" w14:textId="77777777" w:rsidTr="00DD520D">
        <w:trPr>
          <w:trHeight w:val="260"/>
          <w:jc w:val="center"/>
        </w:trPr>
        <w:tc>
          <w:tcPr>
            <w:tcW w:w="876" w:type="dxa"/>
            <w:shd w:val="clear" w:color="auto" w:fill="auto"/>
            <w:noWrap/>
            <w:hideMark/>
          </w:tcPr>
          <w:p w14:paraId="76F9EECB" w14:textId="77777777" w:rsidR="00DD520D" w:rsidRPr="00DD520D" w:rsidRDefault="00DD520D" w:rsidP="00DD520D">
            <w:pPr>
              <w:jc w:val="center"/>
              <w:rPr>
                <w:rFonts w:eastAsia="Times New Roman"/>
                <w:b/>
                <w:bCs/>
                <w:color w:val="000000"/>
                <w:sz w:val="18"/>
                <w:szCs w:val="20"/>
                <w:lang w:eastAsia="pt-BR"/>
              </w:rPr>
            </w:pPr>
            <w:r w:rsidRPr="00DD520D">
              <w:rPr>
                <w:rFonts w:eastAsia="Times New Roman"/>
                <w:b/>
                <w:bCs/>
                <w:color w:val="000000"/>
                <w:sz w:val="18"/>
                <w:szCs w:val="20"/>
                <w:lang w:eastAsia="pt-BR"/>
              </w:rPr>
              <w:t>1.</w:t>
            </w:r>
          </w:p>
        </w:tc>
        <w:tc>
          <w:tcPr>
            <w:tcW w:w="7257" w:type="dxa"/>
            <w:shd w:val="clear" w:color="auto" w:fill="auto"/>
            <w:noWrap/>
            <w:hideMark/>
          </w:tcPr>
          <w:p w14:paraId="6D4AE6ED" w14:textId="77777777" w:rsidR="00DD520D" w:rsidRPr="00DD520D" w:rsidRDefault="00DD520D" w:rsidP="00DD520D">
            <w:pPr>
              <w:jc w:val="left"/>
              <w:rPr>
                <w:rFonts w:eastAsia="Times New Roman"/>
                <w:b/>
                <w:bCs/>
                <w:color w:val="000000"/>
                <w:sz w:val="18"/>
                <w:szCs w:val="20"/>
                <w:lang w:eastAsia="pt-BR"/>
              </w:rPr>
            </w:pPr>
            <w:r w:rsidRPr="00DD520D">
              <w:rPr>
                <w:rFonts w:eastAsia="Times New Roman"/>
                <w:b/>
                <w:bCs/>
                <w:color w:val="000000"/>
                <w:sz w:val="18"/>
                <w:szCs w:val="20"/>
                <w:lang w:eastAsia="pt-BR"/>
              </w:rPr>
              <w:t>SERVIÇOS PRELIMINARES</w:t>
            </w:r>
          </w:p>
        </w:tc>
        <w:tc>
          <w:tcPr>
            <w:tcW w:w="740" w:type="dxa"/>
            <w:shd w:val="clear" w:color="auto" w:fill="auto"/>
            <w:noWrap/>
            <w:vAlign w:val="bottom"/>
            <w:hideMark/>
          </w:tcPr>
          <w:p w14:paraId="6D89F261" w14:textId="77777777" w:rsidR="00DD520D" w:rsidRPr="00DD520D" w:rsidRDefault="00DD520D" w:rsidP="00DD520D">
            <w:pPr>
              <w:jc w:val="center"/>
              <w:rPr>
                <w:rFonts w:eastAsia="Times New Roman"/>
                <w:b/>
                <w:bCs/>
                <w:color w:val="000000"/>
                <w:sz w:val="18"/>
                <w:szCs w:val="20"/>
                <w:lang w:eastAsia="pt-BR"/>
              </w:rPr>
            </w:pPr>
            <w:proofErr w:type="spellStart"/>
            <w:r w:rsidRPr="00DD520D">
              <w:rPr>
                <w:rFonts w:eastAsia="Times New Roman"/>
                <w:b/>
                <w:bCs/>
                <w:color w:val="000000"/>
                <w:sz w:val="18"/>
                <w:szCs w:val="20"/>
                <w:lang w:eastAsia="pt-BR"/>
              </w:rPr>
              <w:t>Und</w:t>
            </w:r>
            <w:proofErr w:type="spellEnd"/>
          </w:p>
        </w:tc>
        <w:tc>
          <w:tcPr>
            <w:tcW w:w="863" w:type="dxa"/>
            <w:shd w:val="clear" w:color="auto" w:fill="auto"/>
            <w:noWrap/>
            <w:vAlign w:val="bottom"/>
            <w:hideMark/>
          </w:tcPr>
          <w:p w14:paraId="60245CD0" w14:textId="77777777" w:rsidR="00DD520D" w:rsidRPr="00DD520D" w:rsidRDefault="00DD520D" w:rsidP="00DD520D">
            <w:pPr>
              <w:jc w:val="left"/>
              <w:rPr>
                <w:rFonts w:eastAsia="Times New Roman"/>
                <w:b/>
                <w:bCs/>
                <w:color w:val="000000"/>
                <w:sz w:val="18"/>
                <w:szCs w:val="20"/>
                <w:lang w:eastAsia="pt-BR"/>
              </w:rPr>
            </w:pPr>
            <w:r w:rsidRPr="00DD520D">
              <w:rPr>
                <w:rFonts w:eastAsia="Times New Roman"/>
                <w:b/>
                <w:bCs/>
                <w:color w:val="000000"/>
                <w:sz w:val="18"/>
                <w:szCs w:val="20"/>
                <w:lang w:eastAsia="pt-BR"/>
              </w:rPr>
              <w:t>Quantidade</w:t>
            </w:r>
          </w:p>
        </w:tc>
      </w:tr>
      <w:tr w:rsidR="00DD520D" w:rsidRPr="00DD520D" w14:paraId="37151C6F" w14:textId="77777777" w:rsidTr="00DD520D">
        <w:trPr>
          <w:trHeight w:val="290"/>
          <w:jc w:val="center"/>
        </w:trPr>
        <w:tc>
          <w:tcPr>
            <w:tcW w:w="876" w:type="dxa"/>
            <w:shd w:val="clear" w:color="auto" w:fill="auto"/>
            <w:noWrap/>
            <w:vAlign w:val="center"/>
            <w:hideMark/>
          </w:tcPr>
          <w:p w14:paraId="7AEE927C" w14:textId="77777777" w:rsidR="00DD520D" w:rsidRPr="00DD520D" w:rsidRDefault="00DD520D" w:rsidP="00DD520D">
            <w:pPr>
              <w:jc w:val="center"/>
              <w:rPr>
                <w:rFonts w:eastAsia="Times New Roman"/>
                <w:b/>
                <w:bCs/>
                <w:color w:val="000000"/>
                <w:sz w:val="18"/>
                <w:szCs w:val="20"/>
                <w:lang w:eastAsia="pt-BR"/>
              </w:rPr>
            </w:pPr>
            <w:r w:rsidRPr="00DD520D">
              <w:rPr>
                <w:rFonts w:eastAsia="Times New Roman"/>
                <w:b/>
                <w:bCs/>
                <w:color w:val="000000"/>
                <w:sz w:val="18"/>
                <w:szCs w:val="20"/>
                <w:lang w:eastAsia="pt-BR"/>
              </w:rPr>
              <w:t>1.1.</w:t>
            </w:r>
          </w:p>
        </w:tc>
        <w:tc>
          <w:tcPr>
            <w:tcW w:w="7257" w:type="dxa"/>
            <w:shd w:val="clear" w:color="auto" w:fill="auto"/>
            <w:hideMark/>
          </w:tcPr>
          <w:p w14:paraId="2D769177" w14:textId="77777777" w:rsidR="00DD520D" w:rsidRPr="00DD520D" w:rsidRDefault="00DD520D" w:rsidP="00DD520D">
            <w:pPr>
              <w:rPr>
                <w:rFonts w:eastAsia="Times New Roman"/>
                <w:b/>
                <w:bCs/>
                <w:color w:val="000000"/>
                <w:sz w:val="18"/>
                <w:szCs w:val="20"/>
                <w:lang w:eastAsia="pt-BR"/>
              </w:rPr>
            </w:pPr>
            <w:r w:rsidRPr="00DD520D">
              <w:rPr>
                <w:rFonts w:eastAsia="Times New Roman"/>
                <w:b/>
                <w:bCs/>
                <w:color w:val="000000"/>
                <w:sz w:val="18"/>
                <w:szCs w:val="20"/>
                <w:lang w:eastAsia="pt-BR"/>
              </w:rPr>
              <w:t>MOBILIZAÇÃO E DESMOBILIZAÇÃO</w:t>
            </w:r>
          </w:p>
        </w:tc>
        <w:tc>
          <w:tcPr>
            <w:tcW w:w="740" w:type="dxa"/>
            <w:shd w:val="clear" w:color="auto" w:fill="auto"/>
            <w:vAlign w:val="center"/>
            <w:hideMark/>
          </w:tcPr>
          <w:p w14:paraId="38B743CB" w14:textId="77777777" w:rsidR="00DD520D" w:rsidRPr="00DD520D" w:rsidRDefault="00DD520D" w:rsidP="00DD520D">
            <w:pPr>
              <w:jc w:val="center"/>
              <w:rPr>
                <w:rFonts w:eastAsia="Times New Roman"/>
                <w:color w:val="000000"/>
                <w:sz w:val="18"/>
                <w:szCs w:val="20"/>
                <w:lang w:eastAsia="pt-BR"/>
              </w:rPr>
            </w:pPr>
          </w:p>
        </w:tc>
        <w:tc>
          <w:tcPr>
            <w:tcW w:w="863" w:type="dxa"/>
            <w:shd w:val="clear" w:color="auto" w:fill="auto"/>
            <w:noWrap/>
            <w:vAlign w:val="bottom"/>
            <w:hideMark/>
          </w:tcPr>
          <w:p w14:paraId="69B09A1C" w14:textId="77777777" w:rsidR="00DD520D" w:rsidRPr="00DD520D" w:rsidRDefault="00DD520D" w:rsidP="00DD520D">
            <w:pPr>
              <w:jc w:val="center"/>
              <w:rPr>
                <w:rFonts w:ascii="Calibri" w:eastAsia="Times New Roman" w:hAnsi="Calibri" w:cs="Calibri"/>
                <w:color w:val="000000"/>
                <w:sz w:val="18"/>
                <w:lang w:eastAsia="pt-BR"/>
              </w:rPr>
            </w:pPr>
          </w:p>
        </w:tc>
      </w:tr>
      <w:tr w:rsidR="00DD520D" w:rsidRPr="00DD520D" w14:paraId="018D6DCD" w14:textId="77777777" w:rsidTr="00DD520D">
        <w:trPr>
          <w:trHeight w:val="290"/>
          <w:jc w:val="center"/>
        </w:trPr>
        <w:tc>
          <w:tcPr>
            <w:tcW w:w="876" w:type="dxa"/>
            <w:shd w:val="clear" w:color="auto" w:fill="auto"/>
            <w:noWrap/>
            <w:vAlign w:val="center"/>
            <w:hideMark/>
          </w:tcPr>
          <w:p w14:paraId="3FF09641"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1.1.1</w:t>
            </w:r>
          </w:p>
        </w:tc>
        <w:tc>
          <w:tcPr>
            <w:tcW w:w="7257" w:type="dxa"/>
            <w:shd w:val="clear" w:color="auto" w:fill="auto"/>
            <w:hideMark/>
          </w:tcPr>
          <w:p w14:paraId="0BC123D8" w14:textId="77777777" w:rsidR="00DD520D" w:rsidRPr="00DD520D" w:rsidRDefault="00DD520D" w:rsidP="00DD520D">
            <w:pPr>
              <w:rPr>
                <w:rFonts w:eastAsia="Times New Roman"/>
                <w:color w:val="000000"/>
                <w:sz w:val="18"/>
                <w:szCs w:val="20"/>
                <w:lang w:eastAsia="pt-BR"/>
              </w:rPr>
            </w:pPr>
            <w:r w:rsidRPr="00DD520D">
              <w:rPr>
                <w:rFonts w:eastAsia="Times New Roman"/>
                <w:color w:val="000000"/>
                <w:sz w:val="18"/>
                <w:szCs w:val="20"/>
                <w:lang w:eastAsia="pt-BR"/>
              </w:rPr>
              <w:t>MOBILIZAÇÃO DE PESSOAL E EQUIPAMENTOS</w:t>
            </w:r>
          </w:p>
        </w:tc>
        <w:tc>
          <w:tcPr>
            <w:tcW w:w="740" w:type="dxa"/>
            <w:shd w:val="clear" w:color="000000" w:fill="FFFFFF"/>
            <w:noWrap/>
            <w:vAlign w:val="center"/>
            <w:hideMark/>
          </w:tcPr>
          <w:p w14:paraId="0B88BBFC"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UNID</w:t>
            </w:r>
          </w:p>
        </w:tc>
        <w:tc>
          <w:tcPr>
            <w:tcW w:w="863" w:type="dxa"/>
            <w:shd w:val="clear" w:color="auto" w:fill="auto"/>
            <w:noWrap/>
            <w:vAlign w:val="bottom"/>
            <w:hideMark/>
          </w:tcPr>
          <w:p w14:paraId="17A073F6" w14:textId="77777777" w:rsidR="00DD520D" w:rsidRPr="00DD520D" w:rsidRDefault="00DD520D" w:rsidP="00DD520D">
            <w:pPr>
              <w:jc w:val="center"/>
              <w:rPr>
                <w:rFonts w:ascii="Calibri" w:eastAsia="Times New Roman" w:hAnsi="Calibri" w:cs="Calibri"/>
                <w:color w:val="000000"/>
                <w:sz w:val="18"/>
                <w:lang w:eastAsia="pt-BR"/>
              </w:rPr>
            </w:pPr>
            <w:r w:rsidRPr="00DD520D">
              <w:rPr>
                <w:rFonts w:ascii="Calibri" w:eastAsia="Times New Roman" w:hAnsi="Calibri" w:cs="Calibri"/>
                <w:color w:val="000000"/>
                <w:sz w:val="18"/>
                <w:szCs w:val="22"/>
                <w:lang w:eastAsia="pt-BR"/>
              </w:rPr>
              <w:t>1</w:t>
            </w:r>
          </w:p>
        </w:tc>
      </w:tr>
      <w:tr w:rsidR="00DD520D" w:rsidRPr="00DD520D" w14:paraId="22CD69B7" w14:textId="77777777" w:rsidTr="00DD520D">
        <w:trPr>
          <w:trHeight w:val="290"/>
          <w:jc w:val="center"/>
        </w:trPr>
        <w:tc>
          <w:tcPr>
            <w:tcW w:w="876" w:type="dxa"/>
            <w:shd w:val="clear" w:color="auto" w:fill="auto"/>
            <w:noWrap/>
            <w:vAlign w:val="center"/>
            <w:hideMark/>
          </w:tcPr>
          <w:p w14:paraId="29BA0540"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1.1.2</w:t>
            </w:r>
          </w:p>
        </w:tc>
        <w:tc>
          <w:tcPr>
            <w:tcW w:w="7257" w:type="dxa"/>
            <w:shd w:val="clear" w:color="auto" w:fill="auto"/>
            <w:hideMark/>
          </w:tcPr>
          <w:p w14:paraId="60682F6E" w14:textId="77777777" w:rsidR="00DD520D" w:rsidRPr="00DD520D" w:rsidRDefault="00DD520D" w:rsidP="00DD520D">
            <w:pPr>
              <w:rPr>
                <w:rFonts w:eastAsia="Times New Roman"/>
                <w:color w:val="000000"/>
                <w:sz w:val="18"/>
                <w:szCs w:val="20"/>
                <w:lang w:eastAsia="pt-BR"/>
              </w:rPr>
            </w:pPr>
            <w:r w:rsidRPr="00DD520D">
              <w:rPr>
                <w:rFonts w:eastAsia="Times New Roman"/>
                <w:color w:val="000000"/>
                <w:sz w:val="18"/>
                <w:szCs w:val="20"/>
                <w:lang w:eastAsia="pt-BR"/>
              </w:rPr>
              <w:t>DESMOBILIZAÇÃO DE PESSOAL E EQUIPAMENTOS</w:t>
            </w:r>
          </w:p>
        </w:tc>
        <w:tc>
          <w:tcPr>
            <w:tcW w:w="740" w:type="dxa"/>
            <w:shd w:val="clear" w:color="000000" w:fill="FFFFFF"/>
            <w:noWrap/>
            <w:vAlign w:val="center"/>
            <w:hideMark/>
          </w:tcPr>
          <w:p w14:paraId="17F089BC"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UNID</w:t>
            </w:r>
          </w:p>
        </w:tc>
        <w:tc>
          <w:tcPr>
            <w:tcW w:w="863" w:type="dxa"/>
            <w:shd w:val="clear" w:color="auto" w:fill="auto"/>
            <w:noWrap/>
            <w:vAlign w:val="bottom"/>
            <w:hideMark/>
          </w:tcPr>
          <w:p w14:paraId="01E0A959" w14:textId="77777777" w:rsidR="00DD520D" w:rsidRPr="00DD520D" w:rsidRDefault="00DD520D" w:rsidP="00DD520D">
            <w:pPr>
              <w:jc w:val="center"/>
              <w:rPr>
                <w:rFonts w:ascii="Calibri" w:eastAsia="Times New Roman" w:hAnsi="Calibri" w:cs="Calibri"/>
                <w:color w:val="000000"/>
                <w:sz w:val="18"/>
                <w:lang w:eastAsia="pt-BR"/>
              </w:rPr>
            </w:pPr>
            <w:r w:rsidRPr="00DD520D">
              <w:rPr>
                <w:rFonts w:ascii="Calibri" w:eastAsia="Times New Roman" w:hAnsi="Calibri" w:cs="Calibri"/>
                <w:color w:val="000000"/>
                <w:sz w:val="18"/>
                <w:szCs w:val="22"/>
                <w:lang w:eastAsia="pt-BR"/>
              </w:rPr>
              <w:t>1</w:t>
            </w:r>
          </w:p>
        </w:tc>
      </w:tr>
      <w:tr w:rsidR="00DD520D" w:rsidRPr="00DD520D" w14:paraId="0BF7F742" w14:textId="77777777" w:rsidTr="00DD520D">
        <w:trPr>
          <w:trHeight w:val="290"/>
          <w:jc w:val="center"/>
        </w:trPr>
        <w:tc>
          <w:tcPr>
            <w:tcW w:w="876" w:type="dxa"/>
            <w:shd w:val="clear" w:color="auto" w:fill="auto"/>
            <w:noWrap/>
            <w:vAlign w:val="center"/>
            <w:hideMark/>
          </w:tcPr>
          <w:p w14:paraId="3D5D55AB"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1.1.3</w:t>
            </w:r>
          </w:p>
        </w:tc>
        <w:tc>
          <w:tcPr>
            <w:tcW w:w="7257" w:type="dxa"/>
            <w:shd w:val="clear" w:color="auto" w:fill="auto"/>
            <w:hideMark/>
          </w:tcPr>
          <w:p w14:paraId="40AC56D7" w14:textId="77777777" w:rsidR="00DD520D" w:rsidRPr="00DD520D" w:rsidRDefault="00DD520D" w:rsidP="00DD520D">
            <w:pPr>
              <w:rPr>
                <w:rFonts w:eastAsia="Times New Roman"/>
                <w:color w:val="000000"/>
                <w:sz w:val="18"/>
                <w:szCs w:val="20"/>
                <w:lang w:eastAsia="pt-BR"/>
              </w:rPr>
            </w:pPr>
            <w:r w:rsidRPr="00DD520D">
              <w:rPr>
                <w:rFonts w:eastAsia="Times New Roman"/>
                <w:color w:val="000000"/>
                <w:sz w:val="18"/>
                <w:szCs w:val="20"/>
                <w:lang w:eastAsia="pt-BR"/>
              </w:rPr>
              <w:t>TRANSPORTE DA BOMBA</w:t>
            </w:r>
          </w:p>
        </w:tc>
        <w:tc>
          <w:tcPr>
            <w:tcW w:w="740" w:type="dxa"/>
            <w:shd w:val="clear" w:color="000000" w:fill="FFFFFF"/>
            <w:noWrap/>
            <w:vAlign w:val="center"/>
            <w:hideMark/>
          </w:tcPr>
          <w:p w14:paraId="2E8C4827"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UNID</w:t>
            </w:r>
          </w:p>
        </w:tc>
        <w:tc>
          <w:tcPr>
            <w:tcW w:w="863" w:type="dxa"/>
            <w:shd w:val="clear" w:color="auto" w:fill="auto"/>
            <w:noWrap/>
            <w:vAlign w:val="bottom"/>
            <w:hideMark/>
          </w:tcPr>
          <w:p w14:paraId="56B8D609" w14:textId="77777777" w:rsidR="00DD520D" w:rsidRPr="00DD520D" w:rsidRDefault="00DD520D" w:rsidP="00DD520D">
            <w:pPr>
              <w:jc w:val="center"/>
              <w:rPr>
                <w:rFonts w:ascii="Calibri" w:eastAsia="Times New Roman" w:hAnsi="Calibri" w:cs="Calibri"/>
                <w:color w:val="000000"/>
                <w:sz w:val="18"/>
                <w:lang w:eastAsia="pt-BR"/>
              </w:rPr>
            </w:pPr>
            <w:r w:rsidRPr="00DD520D">
              <w:rPr>
                <w:rFonts w:ascii="Calibri" w:eastAsia="Times New Roman" w:hAnsi="Calibri" w:cs="Calibri"/>
                <w:color w:val="000000"/>
                <w:sz w:val="18"/>
                <w:szCs w:val="22"/>
                <w:lang w:eastAsia="pt-BR"/>
              </w:rPr>
              <w:t>2</w:t>
            </w:r>
          </w:p>
        </w:tc>
      </w:tr>
      <w:tr w:rsidR="00DD520D" w:rsidRPr="00DD520D" w14:paraId="34C02A41" w14:textId="77777777" w:rsidTr="00DD520D">
        <w:trPr>
          <w:trHeight w:val="290"/>
          <w:jc w:val="center"/>
        </w:trPr>
        <w:tc>
          <w:tcPr>
            <w:tcW w:w="876" w:type="dxa"/>
            <w:shd w:val="clear" w:color="auto" w:fill="auto"/>
            <w:noWrap/>
            <w:vAlign w:val="center"/>
            <w:hideMark/>
          </w:tcPr>
          <w:p w14:paraId="42D5463D" w14:textId="77777777" w:rsidR="00DD520D" w:rsidRPr="00DD520D" w:rsidRDefault="00DD520D" w:rsidP="00DD520D">
            <w:pPr>
              <w:jc w:val="center"/>
              <w:rPr>
                <w:rFonts w:eastAsia="Times New Roman"/>
                <w:b/>
                <w:bCs/>
                <w:color w:val="000000"/>
                <w:sz w:val="18"/>
                <w:szCs w:val="20"/>
                <w:lang w:eastAsia="pt-BR"/>
              </w:rPr>
            </w:pPr>
            <w:r w:rsidRPr="00DD520D">
              <w:rPr>
                <w:rFonts w:eastAsia="Times New Roman"/>
                <w:b/>
                <w:bCs/>
                <w:color w:val="000000"/>
                <w:sz w:val="18"/>
                <w:szCs w:val="20"/>
                <w:lang w:eastAsia="pt-BR"/>
              </w:rPr>
              <w:t>1.2.</w:t>
            </w:r>
          </w:p>
        </w:tc>
        <w:tc>
          <w:tcPr>
            <w:tcW w:w="7257" w:type="dxa"/>
            <w:shd w:val="clear" w:color="auto" w:fill="auto"/>
            <w:hideMark/>
          </w:tcPr>
          <w:p w14:paraId="0AF472E5" w14:textId="77777777" w:rsidR="00DD520D" w:rsidRPr="00DD520D" w:rsidRDefault="00DD520D" w:rsidP="00DD520D">
            <w:pPr>
              <w:rPr>
                <w:rFonts w:eastAsia="Times New Roman"/>
                <w:b/>
                <w:bCs/>
                <w:color w:val="000000"/>
                <w:sz w:val="18"/>
                <w:szCs w:val="20"/>
                <w:lang w:eastAsia="pt-BR"/>
              </w:rPr>
            </w:pPr>
            <w:r w:rsidRPr="00DD520D">
              <w:rPr>
                <w:rFonts w:eastAsia="Times New Roman"/>
                <w:b/>
                <w:bCs/>
                <w:color w:val="000000"/>
                <w:sz w:val="18"/>
                <w:szCs w:val="20"/>
                <w:lang w:eastAsia="pt-BR"/>
              </w:rPr>
              <w:t>INSTALAÇÃO DE PLACA DOS SERVIÇOS</w:t>
            </w:r>
          </w:p>
        </w:tc>
        <w:tc>
          <w:tcPr>
            <w:tcW w:w="740" w:type="dxa"/>
            <w:shd w:val="clear" w:color="auto" w:fill="auto"/>
            <w:vAlign w:val="center"/>
            <w:hideMark/>
          </w:tcPr>
          <w:p w14:paraId="5EE881C6" w14:textId="77777777" w:rsidR="00DD520D" w:rsidRPr="00DD520D" w:rsidRDefault="00DD520D" w:rsidP="00DD520D">
            <w:pPr>
              <w:jc w:val="center"/>
              <w:rPr>
                <w:rFonts w:eastAsia="Times New Roman"/>
                <w:color w:val="000000"/>
                <w:sz w:val="18"/>
                <w:szCs w:val="20"/>
                <w:lang w:eastAsia="pt-BR"/>
              </w:rPr>
            </w:pPr>
          </w:p>
        </w:tc>
        <w:tc>
          <w:tcPr>
            <w:tcW w:w="863" w:type="dxa"/>
            <w:shd w:val="clear" w:color="auto" w:fill="auto"/>
            <w:noWrap/>
            <w:vAlign w:val="bottom"/>
            <w:hideMark/>
          </w:tcPr>
          <w:p w14:paraId="18C766D1" w14:textId="77777777" w:rsidR="00DD520D" w:rsidRPr="00DD520D" w:rsidRDefault="00DD520D" w:rsidP="00DD520D">
            <w:pPr>
              <w:jc w:val="center"/>
              <w:rPr>
                <w:rFonts w:ascii="Calibri" w:eastAsia="Times New Roman" w:hAnsi="Calibri" w:cs="Calibri"/>
                <w:color w:val="000000"/>
                <w:sz w:val="18"/>
                <w:lang w:eastAsia="pt-BR"/>
              </w:rPr>
            </w:pPr>
          </w:p>
        </w:tc>
      </w:tr>
      <w:tr w:rsidR="00DD520D" w:rsidRPr="00DD520D" w14:paraId="5A4825B2" w14:textId="77777777" w:rsidTr="00DD520D">
        <w:trPr>
          <w:trHeight w:val="290"/>
          <w:jc w:val="center"/>
        </w:trPr>
        <w:tc>
          <w:tcPr>
            <w:tcW w:w="876" w:type="dxa"/>
            <w:shd w:val="clear" w:color="auto" w:fill="auto"/>
            <w:noWrap/>
            <w:vAlign w:val="center"/>
            <w:hideMark/>
          </w:tcPr>
          <w:p w14:paraId="4B21E0A5"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1.2.1</w:t>
            </w:r>
          </w:p>
        </w:tc>
        <w:tc>
          <w:tcPr>
            <w:tcW w:w="7257" w:type="dxa"/>
            <w:shd w:val="clear" w:color="auto" w:fill="auto"/>
            <w:hideMark/>
          </w:tcPr>
          <w:p w14:paraId="6DB3FC65" w14:textId="77777777" w:rsidR="00DD520D" w:rsidRPr="00DD520D" w:rsidRDefault="00DD520D" w:rsidP="00DD520D">
            <w:pPr>
              <w:rPr>
                <w:rFonts w:eastAsia="Times New Roman"/>
                <w:color w:val="000000"/>
                <w:sz w:val="18"/>
                <w:szCs w:val="20"/>
                <w:lang w:eastAsia="pt-BR"/>
              </w:rPr>
            </w:pPr>
            <w:r w:rsidRPr="00DD520D">
              <w:rPr>
                <w:rFonts w:eastAsia="Times New Roman"/>
                <w:color w:val="000000"/>
                <w:sz w:val="18"/>
                <w:szCs w:val="20"/>
                <w:lang w:eastAsia="pt-BR"/>
              </w:rPr>
              <w:t>PLACA DE OBRA EM CHAPA DE ACO GALVANIZADO</w:t>
            </w:r>
          </w:p>
        </w:tc>
        <w:tc>
          <w:tcPr>
            <w:tcW w:w="740" w:type="dxa"/>
            <w:shd w:val="clear" w:color="auto" w:fill="auto"/>
            <w:vAlign w:val="center"/>
            <w:hideMark/>
          </w:tcPr>
          <w:p w14:paraId="2CE6A275"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m²</w:t>
            </w:r>
          </w:p>
        </w:tc>
        <w:tc>
          <w:tcPr>
            <w:tcW w:w="863" w:type="dxa"/>
            <w:shd w:val="clear" w:color="auto" w:fill="auto"/>
            <w:noWrap/>
            <w:vAlign w:val="bottom"/>
            <w:hideMark/>
          </w:tcPr>
          <w:p w14:paraId="26F32E68" w14:textId="77777777" w:rsidR="00DD520D" w:rsidRPr="00DD520D" w:rsidRDefault="00DD520D" w:rsidP="00DD520D">
            <w:pPr>
              <w:jc w:val="center"/>
              <w:rPr>
                <w:rFonts w:ascii="Calibri" w:eastAsia="Times New Roman" w:hAnsi="Calibri" w:cs="Calibri"/>
                <w:color w:val="000000"/>
                <w:sz w:val="18"/>
                <w:lang w:eastAsia="pt-BR"/>
              </w:rPr>
            </w:pPr>
            <w:r w:rsidRPr="00DD520D">
              <w:rPr>
                <w:rFonts w:ascii="Calibri" w:eastAsia="Times New Roman" w:hAnsi="Calibri" w:cs="Calibri"/>
                <w:color w:val="000000"/>
                <w:sz w:val="18"/>
                <w:szCs w:val="22"/>
                <w:lang w:eastAsia="pt-BR"/>
              </w:rPr>
              <w:t>6</w:t>
            </w:r>
          </w:p>
        </w:tc>
      </w:tr>
      <w:tr w:rsidR="00DD520D" w:rsidRPr="00DD520D" w14:paraId="273FD01D" w14:textId="77777777" w:rsidTr="00DD520D">
        <w:trPr>
          <w:trHeight w:val="260"/>
          <w:jc w:val="center"/>
        </w:trPr>
        <w:tc>
          <w:tcPr>
            <w:tcW w:w="876" w:type="dxa"/>
            <w:shd w:val="clear" w:color="000000" w:fill="FFFFFF"/>
            <w:noWrap/>
            <w:vAlign w:val="center"/>
            <w:hideMark/>
          </w:tcPr>
          <w:p w14:paraId="1CDAF64F" w14:textId="77777777" w:rsidR="00DD520D" w:rsidRPr="00DD520D" w:rsidRDefault="00DD520D" w:rsidP="00DD520D">
            <w:pPr>
              <w:jc w:val="center"/>
              <w:rPr>
                <w:rFonts w:eastAsia="Times New Roman"/>
                <w:b/>
                <w:bCs/>
                <w:color w:val="000000"/>
                <w:sz w:val="18"/>
                <w:szCs w:val="20"/>
                <w:lang w:eastAsia="pt-BR"/>
              </w:rPr>
            </w:pPr>
          </w:p>
        </w:tc>
        <w:tc>
          <w:tcPr>
            <w:tcW w:w="7257" w:type="dxa"/>
            <w:shd w:val="clear" w:color="000000" w:fill="FFFFFF"/>
            <w:noWrap/>
            <w:vAlign w:val="center"/>
            <w:hideMark/>
          </w:tcPr>
          <w:p w14:paraId="1727E39B" w14:textId="77777777" w:rsidR="00DD520D" w:rsidRPr="00DD520D" w:rsidRDefault="00DD520D" w:rsidP="00DD520D">
            <w:pPr>
              <w:jc w:val="left"/>
              <w:rPr>
                <w:rFonts w:eastAsia="Times New Roman"/>
                <w:b/>
                <w:bCs/>
                <w:color w:val="000000"/>
                <w:sz w:val="18"/>
                <w:szCs w:val="20"/>
                <w:lang w:eastAsia="pt-BR"/>
              </w:rPr>
            </w:pPr>
          </w:p>
        </w:tc>
        <w:tc>
          <w:tcPr>
            <w:tcW w:w="740" w:type="dxa"/>
            <w:shd w:val="clear" w:color="auto" w:fill="auto"/>
            <w:noWrap/>
            <w:vAlign w:val="bottom"/>
            <w:hideMark/>
          </w:tcPr>
          <w:p w14:paraId="70537FE8" w14:textId="77777777" w:rsidR="00DD520D" w:rsidRPr="00DD520D" w:rsidRDefault="00DD520D" w:rsidP="00DD520D">
            <w:pPr>
              <w:jc w:val="center"/>
              <w:rPr>
                <w:rFonts w:eastAsia="Times New Roman"/>
                <w:b/>
                <w:bCs/>
                <w:color w:val="000000"/>
                <w:sz w:val="18"/>
                <w:szCs w:val="20"/>
                <w:lang w:eastAsia="pt-BR"/>
              </w:rPr>
            </w:pPr>
          </w:p>
        </w:tc>
        <w:tc>
          <w:tcPr>
            <w:tcW w:w="863" w:type="dxa"/>
            <w:shd w:val="clear" w:color="auto" w:fill="auto"/>
            <w:noWrap/>
            <w:vAlign w:val="bottom"/>
            <w:hideMark/>
          </w:tcPr>
          <w:p w14:paraId="4E5ED5E0" w14:textId="77777777" w:rsidR="00DD520D" w:rsidRPr="00DD520D" w:rsidRDefault="00DD520D" w:rsidP="00DD520D">
            <w:pPr>
              <w:jc w:val="center"/>
              <w:rPr>
                <w:rFonts w:eastAsia="Times New Roman"/>
                <w:b/>
                <w:bCs/>
                <w:color w:val="000000"/>
                <w:sz w:val="18"/>
                <w:szCs w:val="20"/>
                <w:lang w:eastAsia="pt-BR"/>
              </w:rPr>
            </w:pPr>
          </w:p>
        </w:tc>
      </w:tr>
      <w:tr w:rsidR="00DD520D" w:rsidRPr="00DD520D" w14:paraId="068BFF10" w14:textId="77777777" w:rsidTr="00DD520D">
        <w:trPr>
          <w:trHeight w:val="260"/>
          <w:jc w:val="center"/>
        </w:trPr>
        <w:tc>
          <w:tcPr>
            <w:tcW w:w="876" w:type="dxa"/>
            <w:shd w:val="clear" w:color="000000" w:fill="FFFFFF"/>
            <w:noWrap/>
            <w:vAlign w:val="center"/>
            <w:hideMark/>
          </w:tcPr>
          <w:p w14:paraId="561FA4ED" w14:textId="77777777" w:rsidR="00DD520D" w:rsidRPr="00DD520D" w:rsidRDefault="00DD520D" w:rsidP="00DD520D">
            <w:pPr>
              <w:jc w:val="center"/>
              <w:rPr>
                <w:rFonts w:eastAsia="Times New Roman"/>
                <w:b/>
                <w:bCs/>
                <w:color w:val="000000"/>
                <w:sz w:val="18"/>
                <w:szCs w:val="20"/>
                <w:lang w:eastAsia="pt-BR"/>
              </w:rPr>
            </w:pPr>
            <w:r w:rsidRPr="00DD520D">
              <w:rPr>
                <w:rFonts w:eastAsia="Times New Roman"/>
                <w:b/>
                <w:bCs/>
                <w:color w:val="000000"/>
                <w:sz w:val="18"/>
                <w:szCs w:val="20"/>
                <w:lang w:eastAsia="pt-BR"/>
              </w:rPr>
              <w:t>2.</w:t>
            </w:r>
          </w:p>
        </w:tc>
        <w:tc>
          <w:tcPr>
            <w:tcW w:w="7257" w:type="dxa"/>
            <w:shd w:val="clear" w:color="000000" w:fill="FFFFFF"/>
            <w:noWrap/>
            <w:vAlign w:val="center"/>
            <w:hideMark/>
          </w:tcPr>
          <w:p w14:paraId="17070160" w14:textId="77777777" w:rsidR="00DD520D" w:rsidRPr="00DD520D" w:rsidRDefault="00DD520D" w:rsidP="00DD520D">
            <w:pPr>
              <w:jc w:val="left"/>
              <w:rPr>
                <w:rFonts w:eastAsia="Times New Roman"/>
                <w:b/>
                <w:bCs/>
                <w:color w:val="000000"/>
                <w:sz w:val="18"/>
                <w:szCs w:val="20"/>
                <w:lang w:eastAsia="pt-BR"/>
              </w:rPr>
            </w:pPr>
            <w:r w:rsidRPr="00DD520D">
              <w:rPr>
                <w:rFonts w:eastAsia="Times New Roman"/>
                <w:b/>
                <w:bCs/>
                <w:color w:val="000000"/>
                <w:sz w:val="18"/>
                <w:szCs w:val="20"/>
                <w:lang w:eastAsia="pt-BR"/>
              </w:rPr>
              <w:t>SERVIÇOS DE RECUPERAÇÃO DA BOMBA, MODELO 58 EPL (SÉRIE 35514)</w:t>
            </w:r>
          </w:p>
        </w:tc>
        <w:tc>
          <w:tcPr>
            <w:tcW w:w="740" w:type="dxa"/>
            <w:shd w:val="clear" w:color="auto" w:fill="auto"/>
            <w:noWrap/>
            <w:vAlign w:val="bottom"/>
            <w:hideMark/>
          </w:tcPr>
          <w:p w14:paraId="02CC7B39" w14:textId="77777777" w:rsidR="00DD520D" w:rsidRPr="00DD520D" w:rsidRDefault="00DD520D" w:rsidP="00DD520D">
            <w:pPr>
              <w:jc w:val="center"/>
              <w:rPr>
                <w:rFonts w:eastAsia="Times New Roman"/>
                <w:b/>
                <w:bCs/>
                <w:color w:val="000000"/>
                <w:sz w:val="18"/>
                <w:szCs w:val="20"/>
                <w:lang w:eastAsia="pt-BR"/>
              </w:rPr>
            </w:pPr>
            <w:r w:rsidRPr="00DD520D">
              <w:rPr>
                <w:rFonts w:eastAsia="Times New Roman"/>
                <w:b/>
                <w:bCs/>
                <w:color w:val="000000"/>
                <w:sz w:val="18"/>
                <w:szCs w:val="20"/>
                <w:lang w:eastAsia="pt-BR"/>
              </w:rPr>
              <w:t> </w:t>
            </w:r>
          </w:p>
        </w:tc>
        <w:tc>
          <w:tcPr>
            <w:tcW w:w="863" w:type="dxa"/>
            <w:shd w:val="clear" w:color="auto" w:fill="auto"/>
            <w:noWrap/>
            <w:vAlign w:val="bottom"/>
            <w:hideMark/>
          </w:tcPr>
          <w:p w14:paraId="799FE7C9" w14:textId="77777777" w:rsidR="00DD520D" w:rsidRPr="00DD520D" w:rsidRDefault="00DD520D" w:rsidP="00DD520D">
            <w:pPr>
              <w:jc w:val="center"/>
              <w:rPr>
                <w:rFonts w:eastAsia="Times New Roman"/>
                <w:b/>
                <w:bCs/>
                <w:color w:val="000000"/>
                <w:sz w:val="18"/>
                <w:szCs w:val="20"/>
                <w:lang w:eastAsia="pt-BR"/>
              </w:rPr>
            </w:pPr>
          </w:p>
        </w:tc>
      </w:tr>
      <w:tr w:rsidR="00DD520D" w:rsidRPr="00DD520D" w14:paraId="0642543D" w14:textId="77777777" w:rsidTr="00DD520D">
        <w:trPr>
          <w:trHeight w:val="260"/>
          <w:jc w:val="center"/>
        </w:trPr>
        <w:tc>
          <w:tcPr>
            <w:tcW w:w="876" w:type="dxa"/>
            <w:shd w:val="clear" w:color="000000" w:fill="FFFFFF"/>
            <w:noWrap/>
            <w:vAlign w:val="center"/>
            <w:hideMark/>
          </w:tcPr>
          <w:p w14:paraId="43C4C8BA" w14:textId="77777777" w:rsidR="00DD520D" w:rsidRPr="00DD520D" w:rsidRDefault="00DD520D" w:rsidP="00DD520D">
            <w:pPr>
              <w:jc w:val="center"/>
              <w:rPr>
                <w:rFonts w:eastAsia="Times New Roman"/>
                <w:b/>
                <w:bCs/>
                <w:color w:val="000000"/>
                <w:sz w:val="18"/>
                <w:szCs w:val="20"/>
                <w:lang w:eastAsia="pt-BR"/>
              </w:rPr>
            </w:pPr>
            <w:r w:rsidRPr="00DD520D">
              <w:rPr>
                <w:rFonts w:eastAsia="Times New Roman"/>
                <w:b/>
                <w:bCs/>
                <w:color w:val="000000"/>
                <w:sz w:val="18"/>
                <w:szCs w:val="20"/>
                <w:lang w:eastAsia="pt-BR"/>
              </w:rPr>
              <w:t>2.1.</w:t>
            </w:r>
          </w:p>
        </w:tc>
        <w:tc>
          <w:tcPr>
            <w:tcW w:w="7257" w:type="dxa"/>
            <w:shd w:val="clear" w:color="000000" w:fill="FFFFFF"/>
            <w:noWrap/>
            <w:vAlign w:val="center"/>
            <w:hideMark/>
          </w:tcPr>
          <w:p w14:paraId="6F555F16" w14:textId="77777777" w:rsidR="00DD520D" w:rsidRPr="00DD520D" w:rsidRDefault="00DD520D" w:rsidP="00DD520D">
            <w:pPr>
              <w:jc w:val="left"/>
              <w:rPr>
                <w:rFonts w:eastAsia="Times New Roman"/>
                <w:b/>
                <w:bCs/>
                <w:color w:val="000000"/>
                <w:sz w:val="18"/>
                <w:szCs w:val="20"/>
                <w:lang w:eastAsia="pt-BR"/>
              </w:rPr>
            </w:pPr>
            <w:r w:rsidRPr="00DD520D">
              <w:rPr>
                <w:rFonts w:eastAsia="Times New Roman"/>
                <w:b/>
                <w:bCs/>
                <w:color w:val="000000"/>
                <w:sz w:val="18"/>
                <w:szCs w:val="20"/>
                <w:lang w:eastAsia="pt-BR"/>
              </w:rPr>
              <w:t>SERVIÇOS DE RECUPERAÇÃO</w:t>
            </w:r>
          </w:p>
        </w:tc>
        <w:tc>
          <w:tcPr>
            <w:tcW w:w="740" w:type="dxa"/>
            <w:shd w:val="clear" w:color="auto" w:fill="auto"/>
            <w:noWrap/>
            <w:vAlign w:val="bottom"/>
            <w:hideMark/>
          </w:tcPr>
          <w:p w14:paraId="392DAED4" w14:textId="77777777" w:rsidR="00DD520D" w:rsidRPr="00DD520D" w:rsidRDefault="00DD520D" w:rsidP="00DD520D">
            <w:pPr>
              <w:jc w:val="center"/>
              <w:rPr>
                <w:rFonts w:eastAsia="Times New Roman"/>
                <w:b/>
                <w:bCs/>
                <w:color w:val="000000"/>
                <w:sz w:val="18"/>
                <w:szCs w:val="20"/>
                <w:lang w:eastAsia="pt-BR"/>
              </w:rPr>
            </w:pPr>
          </w:p>
        </w:tc>
        <w:tc>
          <w:tcPr>
            <w:tcW w:w="863" w:type="dxa"/>
            <w:shd w:val="clear" w:color="auto" w:fill="auto"/>
            <w:noWrap/>
            <w:vAlign w:val="bottom"/>
            <w:hideMark/>
          </w:tcPr>
          <w:p w14:paraId="2898BAC8" w14:textId="77777777" w:rsidR="00DD520D" w:rsidRPr="00DD520D" w:rsidRDefault="00DD520D" w:rsidP="00DD520D">
            <w:pPr>
              <w:jc w:val="center"/>
              <w:rPr>
                <w:rFonts w:eastAsia="Times New Roman"/>
                <w:b/>
                <w:bCs/>
                <w:color w:val="000000"/>
                <w:sz w:val="18"/>
                <w:szCs w:val="20"/>
                <w:lang w:eastAsia="pt-BR"/>
              </w:rPr>
            </w:pPr>
          </w:p>
        </w:tc>
      </w:tr>
      <w:tr w:rsidR="00DD520D" w:rsidRPr="00DD520D" w14:paraId="19438BE2" w14:textId="77777777" w:rsidTr="00DD520D">
        <w:trPr>
          <w:trHeight w:val="500"/>
          <w:jc w:val="center"/>
        </w:trPr>
        <w:tc>
          <w:tcPr>
            <w:tcW w:w="876" w:type="dxa"/>
            <w:shd w:val="clear" w:color="000000" w:fill="FFFFFF"/>
            <w:noWrap/>
            <w:vAlign w:val="center"/>
            <w:hideMark/>
          </w:tcPr>
          <w:p w14:paraId="39A669DF"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2.1.1</w:t>
            </w:r>
          </w:p>
        </w:tc>
        <w:tc>
          <w:tcPr>
            <w:tcW w:w="7257" w:type="dxa"/>
            <w:shd w:val="clear" w:color="000000" w:fill="FFFFFF"/>
            <w:vAlign w:val="center"/>
            <w:hideMark/>
          </w:tcPr>
          <w:p w14:paraId="40387551"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CONDICIONAMENTO DO MATERIAL PARA TRANSPORTE RODOVIÁRIO</w:t>
            </w:r>
          </w:p>
        </w:tc>
        <w:tc>
          <w:tcPr>
            <w:tcW w:w="740" w:type="dxa"/>
            <w:shd w:val="clear" w:color="000000" w:fill="FFFFFF"/>
            <w:noWrap/>
            <w:vAlign w:val="center"/>
            <w:hideMark/>
          </w:tcPr>
          <w:p w14:paraId="50F96E14"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CONJ.</w:t>
            </w:r>
          </w:p>
        </w:tc>
        <w:tc>
          <w:tcPr>
            <w:tcW w:w="863" w:type="dxa"/>
            <w:shd w:val="clear" w:color="000000" w:fill="FFFFFF"/>
            <w:noWrap/>
            <w:vAlign w:val="center"/>
            <w:hideMark/>
          </w:tcPr>
          <w:p w14:paraId="0C00E450"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1,00</w:t>
            </w:r>
          </w:p>
        </w:tc>
      </w:tr>
      <w:tr w:rsidR="00DD520D" w:rsidRPr="00DD520D" w14:paraId="2D249D98" w14:textId="77777777" w:rsidTr="00DD520D">
        <w:trPr>
          <w:trHeight w:val="1000"/>
          <w:jc w:val="center"/>
        </w:trPr>
        <w:tc>
          <w:tcPr>
            <w:tcW w:w="876" w:type="dxa"/>
            <w:shd w:val="clear" w:color="000000" w:fill="FFFFFF"/>
            <w:noWrap/>
            <w:vAlign w:val="center"/>
            <w:hideMark/>
          </w:tcPr>
          <w:p w14:paraId="4F5A2721"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2.1.2</w:t>
            </w:r>
          </w:p>
        </w:tc>
        <w:tc>
          <w:tcPr>
            <w:tcW w:w="7257" w:type="dxa"/>
            <w:shd w:val="clear" w:color="000000" w:fill="FFFFFF"/>
            <w:vAlign w:val="center"/>
            <w:hideMark/>
          </w:tcPr>
          <w:p w14:paraId="509C0882"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LIMPEZA GERAL E </w:t>
            </w:r>
            <w:proofErr w:type="gramStart"/>
            <w:r w:rsidRPr="00DD520D">
              <w:rPr>
                <w:rFonts w:eastAsia="Times New Roman"/>
                <w:color w:val="000000"/>
                <w:sz w:val="18"/>
                <w:szCs w:val="20"/>
                <w:lang w:eastAsia="pt-BR"/>
              </w:rPr>
              <w:t>JATEAMANTO  DE</w:t>
            </w:r>
            <w:proofErr w:type="gramEnd"/>
            <w:r w:rsidRPr="00DD520D">
              <w:rPr>
                <w:rFonts w:eastAsia="Times New Roman"/>
                <w:color w:val="000000"/>
                <w:sz w:val="18"/>
                <w:szCs w:val="20"/>
                <w:lang w:eastAsia="pt-BR"/>
              </w:rPr>
              <w:t xml:space="preserve"> TODOS OS COMPONENTES (TUBOS DE ELEVAÇÃO, DE DISTRIBUIÇÃO, SUPORTE DO MOTOR, MANCAL DE ESCORA,  CABEÇOTE DE DESCARGA E DIFUSOR BOWL).</w:t>
            </w:r>
          </w:p>
        </w:tc>
        <w:tc>
          <w:tcPr>
            <w:tcW w:w="740" w:type="dxa"/>
            <w:shd w:val="clear" w:color="000000" w:fill="FFFFFF"/>
            <w:noWrap/>
            <w:vAlign w:val="center"/>
            <w:hideMark/>
          </w:tcPr>
          <w:p w14:paraId="0CFF562C"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3A997B86"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8,00</w:t>
            </w:r>
          </w:p>
        </w:tc>
      </w:tr>
      <w:tr w:rsidR="00DD520D" w:rsidRPr="00DD520D" w14:paraId="06488BD3" w14:textId="77777777" w:rsidTr="00DD520D">
        <w:trPr>
          <w:trHeight w:val="750"/>
          <w:jc w:val="center"/>
        </w:trPr>
        <w:tc>
          <w:tcPr>
            <w:tcW w:w="876" w:type="dxa"/>
            <w:shd w:val="clear" w:color="000000" w:fill="FFFFFF"/>
            <w:noWrap/>
            <w:vAlign w:val="center"/>
            <w:hideMark/>
          </w:tcPr>
          <w:p w14:paraId="70BEA8DB"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2.1.3</w:t>
            </w:r>
          </w:p>
        </w:tc>
        <w:tc>
          <w:tcPr>
            <w:tcW w:w="7257" w:type="dxa"/>
            <w:shd w:val="clear" w:color="000000" w:fill="FFFFFF"/>
            <w:vAlign w:val="center"/>
            <w:hideMark/>
          </w:tcPr>
          <w:p w14:paraId="5D60D530"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PREPARAÇÃO E PINTURA DE TODOS OS COMPONENTES (TUBOS DE ELEVAÇÃO, DE DISTRIBUIÇÃO, SUPORTE DO MOTOR, MANCAL DE </w:t>
            </w:r>
            <w:proofErr w:type="gramStart"/>
            <w:r w:rsidRPr="00DD520D">
              <w:rPr>
                <w:rFonts w:eastAsia="Times New Roman"/>
                <w:color w:val="000000"/>
                <w:sz w:val="18"/>
                <w:szCs w:val="20"/>
                <w:lang w:eastAsia="pt-BR"/>
              </w:rPr>
              <w:t>ESCORA,  CABEÇOTE</w:t>
            </w:r>
            <w:proofErr w:type="gramEnd"/>
            <w:r w:rsidRPr="00DD520D">
              <w:rPr>
                <w:rFonts w:eastAsia="Times New Roman"/>
                <w:color w:val="000000"/>
                <w:sz w:val="18"/>
                <w:szCs w:val="20"/>
                <w:lang w:eastAsia="pt-BR"/>
              </w:rPr>
              <w:t xml:space="preserve"> DE DESCARGA E DIFUSOR BOWL).</w:t>
            </w:r>
          </w:p>
        </w:tc>
        <w:tc>
          <w:tcPr>
            <w:tcW w:w="740" w:type="dxa"/>
            <w:shd w:val="clear" w:color="000000" w:fill="FFFFFF"/>
            <w:noWrap/>
            <w:vAlign w:val="center"/>
            <w:hideMark/>
          </w:tcPr>
          <w:p w14:paraId="66DF878C"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28600264"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8,00</w:t>
            </w:r>
          </w:p>
        </w:tc>
      </w:tr>
      <w:tr w:rsidR="00DD520D" w:rsidRPr="00DD520D" w14:paraId="7977D83D" w14:textId="77777777" w:rsidTr="00DD520D">
        <w:trPr>
          <w:trHeight w:val="260"/>
          <w:jc w:val="center"/>
        </w:trPr>
        <w:tc>
          <w:tcPr>
            <w:tcW w:w="876" w:type="dxa"/>
            <w:shd w:val="clear" w:color="000000" w:fill="FFFFFF"/>
            <w:noWrap/>
            <w:vAlign w:val="center"/>
            <w:hideMark/>
          </w:tcPr>
          <w:p w14:paraId="2828DACC"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2.1.4</w:t>
            </w:r>
          </w:p>
        </w:tc>
        <w:tc>
          <w:tcPr>
            <w:tcW w:w="7257" w:type="dxa"/>
            <w:shd w:val="clear" w:color="000000" w:fill="FFFFFF"/>
            <w:noWrap/>
            <w:vAlign w:val="center"/>
            <w:hideMark/>
          </w:tcPr>
          <w:p w14:paraId="425E7FFA"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RECUPERAÇÃO DO DIFUSOR BOWL</w:t>
            </w:r>
          </w:p>
        </w:tc>
        <w:tc>
          <w:tcPr>
            <w:tcW w:w="740" w:type="dxa"/>
            <w:shd w:val="clear" w:color="000000" w:fill="FFFFFF"/>
            <w:noWrap/>
            <w:vAlign w:val="center"/>
            <w:hideMark/>
          </w:tcPr>
          <w:p w14:paraId="3E6078AE"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CONJ.</w:t>
            </w:r>
          </w:p>
        </w:tc>
        <w:tc>
          <w:tcPr>
            <w:tcW w:w="863" w:type="dxa"/>
            <w:shd w:val="clear" w:color="000000" w:fill="FFFFFF"/>
            <w:noWrap/>
            <w:vAlign w:val="center"/>
            <w:hideMark/>
          </w:tcPr>
          <w:p w14:paraId="16028368"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1,00</w:t>
            </w:r>
          </w:p>
        </w:tc>
      </w:tr>
      <w:tr w:rsidR="00DD520D" w:rsidRPr="00DD520D" w14:paraId="49716352" w14:textId="77777777" w:rsidTr="00DD520D">
        <w:trPr>
          <w:trHeight w:val="260"/>
          <w:jc w:val="center"/>
        </w:trPr>
        <w:tc>
          <w:tcPr>
            <w:tcW w:w="876" w:type="dxa"/>
            <w:shd w:val="clear" w:color="000000" w:fill="FFFFFF"/>
            <w:noWrap/>
            <w:vAlign w:val="center"/>
            <w:hideMark/>
          </w:tcPr>
          <w:p w14:paraId="05AF837D"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2.1.5</w:t>
            </w:r>
          </w:p>
        </w:tc>
        <w:tc>
          <w:tcPr>
            <w:tcW w:w="7257" w:type="dxa"/>
            <w:shd w:val="clear" w:color="000000" w:fill="FFFFFF"/>
            <w:noWrap/>
            <w:vAlign w:val="center"/>
            <w:hideMark/>
          </w:tcPr>
          <w:p w14:paraId="39541878"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RECUPERAÇÃO DO ROTOR</w:t>
            </w:r>
          </w:p>
        </w:tc>
        <w:tc>
          <w:tcPr>
            <w:tcW w:w="740" w:type="dxa"/>
            <w:shd w:val="clear" w:color="000000" w:fill="FFFFFF"/>
            <w:noWrap/>
            <w:vAlign w:val="center"/>
            <w:hideMark/>
          </w:tcPr>
          <w:p w14:paraId="6A3B8710"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08B957FE"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1,00</w:t>
            </w:r>
          </w:p>
        </w:tc>
      </w:tr>
      <w:tr w:rsidR="00DD520D" w:rsidRPr="00DD520D" w14:paraId="03C67DEC" w14:textId="77777777" w:rsidTr="00DD520D">
        <w:trPr>
          <w:trHeight w:val="260"/>
          <w:jc w:val="center"/>
        </w:trPr>
        <w:tc>
          <w:tcPr>
            <w:tcW w:w="876" w:type="dxa"/>
            <w:shd w:val="clear" w:color="000000" w:fill="FFFFFF"/>
            <w:noWrap/>
            <w:vAlign w:val="center"/>
            <w:hideMark/>
          </w:tcPr>
          <w:p w14:paraId="1DFC1589"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2.1.6</w:t>
            </w:r>
          </w:p>
        </w:tc>
        <w:tc>
          <w:tcPr>
            <w:tcW w:w="7257" w:type="dxa"/>
            <w:shd w:val="clear" w:color="000000" w:fill="FFFFFF"/>
            <w:noWrap/>
            <w:vAlign w:val="center"/>
            <w:hideMark/>
          </w:tcPr>
          <w:p w14:paraId="6AD2ECF4"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BALANCEAMENTO DO CONJUNTO ROTATIVO</w:t>
            </w:r>
          </w:p>
        </w:tc>
        <w:tc>
          <w:tcPr>
            <w:tcW w:w="740" w:type="dxa"/>
            <w:shd w:val="clear" w:color="000000" w:fill="FFFFFF"/>
            <w:noWrap/>
            <w:vAlign w:val="center"/>
            <w:hideMark/>
          </w:tcPr>
          <w:p w14:paraId="38D931B8"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CONJ.</w:t>
            </w:r>
          </w:p>
        </w:tc>
        <w:tc>
          <w:tcPr>
            <w:tcW w:w="863" w:type="dxa"/>
            <w:shd w:val="clear" w:color="000000" w:fill="FFFFFF"/>
            <w:noWrap/>
            <w:vAlign w:val="center"/>
            <w:hideMark/>
          </w:tcPr>
          <w:p w14:paraId="7F553B07"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1,00</w:t>
            </w:r>
          </w:p>
        </w:tc>
      </w:tr>
      <w:tr w:rsidR="00DD520D" w:rsidRPr="00DD520D" w14:paraId="49F130E6" w14:textId="77777777" w:rsidTr="00DD520D">
        <w:trPr>
          <w:trHeight w:val="260"/>
          <w:jc w:val="center"/>
        </w:trPr>
        <w:tc>
          <w:tcPr>
            <w:tcW w:w="876" w:type="dxa"/>
            <w:shd w:val="clear" w:color="000000" w:fill="FFFFFF"/>
            <w:noWrap/>
            <w:vAlign w:val="center"/>
            <w:hideMark/>
          </w:tcPr>
          <w:p w14:paraId="70D97C4E"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2.1.7</w:t>
            </w:r>
          </w:p>
        </w:tc>
        <w:tc>
          <w:tcPr>
            <w:tcW w:w="7257" w:type="dxa"/>
            <w:shd w:val="clear" w:color="000000" w:fill="FFFFFF"/>
            <w:noWrap/>
            <w:vAlign w:val="center"/>
            <w:hideMark/>
          </w:tcPr>
          <w:p w14:paraId="6282B7AB"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TESTE DE PERFORMANCE</w:t>
            </w:r>
          </w:p>
        </w:tc>
        <w:tc>
          <w:tcPr>
            <w:tcW w:w="740" w:type="dxa"/>
            <w:shd w:val="clear" w:color="000000" w:fill="FFFFFF"/>
            <w:noWrap/>
            <w:vAlign w:val="center"/>
            <w:hideMark/>
          </w:tcPr>
          <w:p w14:paraId="4BCCF45C"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CONJ.</w:t>
            </w:r>
          </w:p>
        </w:tc>
        <w:tc>
          <w:tcPr>
            <w:tcW w:w="863" w:type="dxa"/>
            <w:shd w:val="clear" w:color="000000" w:fill="FFFFFF"/>
            <w:noWrap/>
            <w:vAlign w:val="center"/>
            <w:hideMark/>
          </w:tcPr>
          <w:p w14:paraId="10C75414"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1,00</w:t>
            </w:r>
          </w:p>
        </w:tc>
      </w:tr>
      <w:tr w:rsidR="00DD520D" w:rsidRPr="00DD520D" w14:paraId="59E087F1" w14:textId="77777777" w:rsidTr="00DD520D">
        <w:trPr>
          <w:trHeight w:val="260"/>
          <w:jc w:val="center"/>
        </w:trPr>
        <w:tc>
          <w:tcPr>
            <w:tcW w:w="876" w:type="dxa"/>
            <w:shd w:val="clear" w:color="000000" w:fill="FFFFFF"/>
            <w:noWrap/>
            <w:vAlign w:val="center"/>
            <w:hideMark/>
          </w:tcPr>
          <w:p w14:paraId="44EDB2C8"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2.1.8</w:t>
            </w:r>
          </w:p>
        </w:tc>
        <w:tc>
          <w:tcPr>
            <w:tcW w:w="7257" w:type="dxa"/>
            <w:shd w:val="clear" w:color="000000" w:fill="FFFFFF"/>
            <w:noWrap/>
            <w:vAlign w:val="center"/>
            <w:hideMark/>
          </w:tcPr>
          <w:p w14:paraId="6DF08A94"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MÃO DE OBRA DOS SERVIÇOS DE OFICINA</w:t>
            </w:r>
          </w:p>
        </w:tc>
        <w:tc>
          <w:tcPr>
            <w:tcW w:w="740" w:type="dxa"/>
            <w:shd w:val="clear" w:color="000000" w:fill="FFFFFF"/>
            <w:noWrap/>
            <w:vAlign w:val="center"/>
            <w:hideMark/>
          </w:tcPr>
          <w:p w14:paraId="40014D7F"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CONJ.</w:t>
            </w:r>
          </w:p>
        </w:tc>
        <w:tc>
          <w:tcPr>
            <w:tcW w:w="863" w:type="dxa"/>
            <w:shd w:val="clear" w:color="000000" w:fill="FFFFFF"/>
            <w:noWrap/>
            <w:vAlign w:val="center"/>
            <w:hideMark/>
          </w:tcPr>
          <w:p w14:paraId="0D06D330"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1,00</w:t>
            </w:r>
          </w:p>
        </w:tc>
      </w:tr>
      <w:tr w:rsidR="00DD520D" w:rsidRPr="00DD520D" w14:paraId="7EDD7A98" w14:textId="77777777" w:rsidTr="00DD520D">
        <w:trPr>
          <w:trHeight w:val="260"/>
          <w:jc w:val="center"/>
        </w:trPr>
        <w:tc>
          <w:tcPr>
            <w:tcW w:w="876" w:type="dxa"/>
            <w:shd w:val="clear" w:color="000000" w:fill="FFFFFF"/>
            <w:noWrap/>
            <w:vAlign w:val="center"/>
            <w:hideMark/>
          </w:tcPr>
          <w:p w14:paraId="15CC0889"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2.1.9</w:t>
            </w:r>
          </w:p>
        </w:tc>
        <w:tc>
          <w:tcPr>
            <w:tcW w:w="7257" w:type="dxa"/>
            <w:shd w:val="clear" w:color="000000" w:fill="FFFFFF"/>
            <w:noWrap/>
            <w:vAlign w:val="center"/>
            <w:hideMark/>
          </w:tcPr>
          <w:p w14:paraId="4F703D65"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MONTAGEM DA BOMBA EM CAMPO</w:t>
            </w:r>
          </w:p>
        </w:tc>
        <w:tc>
          <w:tcPr>
            <w:tcW w:w="740" w:type="dxa"/>
            <w:shd w:val="clear" w:color="000000" w:fill="FFFFFF"/>
            <w:noWrap/>
            <w:vAlign w:val="center"/>
            <w:hideMark/>
          </w:tcPr>
          <w:p w14:paraId="1FF02C6D"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CONJ.</w:t>
            </w:r>
          </w:p>
        </w:tc>
        <w:tc>
          <w:tcPr>
            <w:tcW w:w="863" w:type="dxa"/>
            <w:shd w:val="clear" w:color="000000" w:fill="FFFFFF"/>
            <w:noWrap/>
            <w:vAlign w:val="center"/>
            <w:hideMark/>
          </w:tcPr>
          <w:p w14:paraId="5BE5182E"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1,00</w:t>
            </w:r>
          </w:p>
        </w:tc>
      </w:tr>
      <w:tr w:rsidR="00DD520D" w:rsidRPr="00DD520D" w14:paraId="19DA5E7E" w14:textId="77777777" w:rsidTr="00DD520D">
        <w:trPr>
          <w:trHeight w:val="260"/>
          <w:jc w:val="center"/>
        </w:trPr>
        <w:tc>
          <w:tcPr>
            <w:tcW w:w="876" w:type="dxa"/>
            <w:shd w:val="clear" w:color="000000" w:fill="FFFFFF"/>
            <w:noWrap/>
            <w:vAlign w:val="center"/>
            <w:hideMark/>
          </w:tcPr>
          <w:p w14:paraId="11B509EA" w14:textId="77777777" w:rsidR="00DD520D" w:rsidRPr="00DD520D" w:rsidRDefault="00DD520D" w:rsidP="00DD520D">
            <w:pPr>
              <w:jc w:val="center"/>
              <w:rPr>
                <w:rFonts w:eastAsia="Times New Roman"/>
                <w:b/>
                <w:bCs/>
                <w:i/>
                <w:iCs/>
                <w:color w:val="000000"/>
                <w:sz w:val="18"/>
                <w:szCs w:val="20"/>
                <w:lang w:eastAsia="pt-BR"/>
              </w:rPr>
            </w:pPr>
            <w:r w:rsidRPr="00DD520D">
              <w:rPr>
                <w:rFonts w:eastAsia="Times New Roman"/>
                <w:b/>
                <w:bCs/>
                <w:i/>
                <w:iCs/>
                <w:color w:val="000000"/>
                <w:sz w:val="18"/>
                <w:szCs w:val="20"/>
                <w:lang w:eastAsia="pt-BR"/>
              </w:rPr>
              <w:t> </w:t>
            </w:r>
          </w:p>
        </w:tc>
        <w:tc>
          <w:tcPr>
            <w:tcW w:w="7257" w:type="dxa"/>
            <w:shd w:val="clear" w:color="000000" w:fill="FFFFFF"/>
            <w:noWrap/>
            <w:vAlign w:val="center"/>
            <w:hideMark/>
          </w:tcPr>
          <w:p w14:paraId="694A10AD"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w:t>
            </w:r>
          </w:p>
        </w:tc>
        <w:tc>
          <w:tcPr>
            <w:tcW w:w="740" w:type="dxa"/>
            <w:shd w:val="clear" w:color="000000" w:fill="FFFFFF"/>
            <w:noWrap/>
            <w:vAlign w:val="center"/>
            <w:hideMark/>
          </w:tcPr>
          <w:p w14:paraId="596E9F4D"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 </w:t>
            </w:r>
          </w:p>
        </w:tc>
        <w:tc>
          <w:tcPr>
            <w:tcW w:w="863" w:type="dxa"/>
            <w:shd w:val="clear" w:color="000000" w:fill="FFFFFF"/>
            <w:noWrap/>
            <w:vAlign w:val="center"/>
            <w:hideMark/>
          </w:tcPr>
          <w:p w14:paraId="03E240BE" w14:textId="77777777" w:rsidR="00DD520D" w:rsidRPr="00DD520D" w:rsidRDefault="00DD520D" w:rsidP="00DD520D">
            <w:pPr>
              <w:jc w:val="center"/>
              <w:rPr>
                <w:rFonts w:eastAsia="Times New Roman"/>
                <w:color w:val="000000"/>
                <w:sz w:val="18"/>
                <w:szCs w:val="20"/>
                <w:lang w:eastAsia="pt-BR"/>
              </w:rPr>
            </w:pPr>
          </w:p>
        </w:tc>
      </w:tr>
      <w:tr w:rsidR="00DD520D" w:rsidRPr="00DD520D" w14:paraId="108D8801" w14:textId="77777777" w:rsidTr="00DD520D">
        <w:trPr>
          <w:trHeight w:val="260"/>
          <w:jc w:val="center"/>
        </w:trPr>
        <w:tc>
          <w:tcPr>
            <w:tcW w:w="876" w:type="dxa"/>
            <w:shd w:val="clear" w:color="000000" w:fill="FFFFFF"/>
            <w:noWrap/>
            <w:vAlign w:val="center"/>
            <w:hideMark/>
          </w:tcPr>
          <w:p w14:paraId="6967B45B" w14:textId="77777777" w:rsidR="00DD520D" w:rsidRPr="00DD520D" w:rsidRDefault="00DD520D" w:rsidP="00DD520D">
            <w:pPr>
              <w:jc w:val="center"/>
              <w:rPr>
                <w:rFonts w:eastAsia="Times New Roman"/>
                <w:b/>
                <w:bCs/>
                <w:i/>
                <w:iCs/>
                <w:color w:val="000000"/>
                <w:sz w:val="18"/>
                <w:szCs w:val="20"/>
                <w:lang w:eastAsia="pt-BR"/>
              </w:rPr>
            </w:pPr>
            <w:r w:rsidRPr="00DD520D">
              <w:rPr>
                <w:rFonts w:eastAsia="Times New Roman"/>
                <w:b/>
                <w:bCs/>
                <w:i/>
                <w:iCs/>
                <w:color w:val="000000"/>
                <w:sz w:val="18"/>
                <w:szCs w:val="20"/>
                <w:lang w:eastAsia="pt-BR"/>
              </w:rPr>
              <w:t>2.2.</w:t>
            </w:r>
          </w:p>
        </w:tc>
        <w:tc>
          <w:tcPr>
            <w:tcW w:w="7257" w:type="dxa"/>
            <w:shd w:val="clear" w:color="000000" w:fill="FFFFFF"/>
            <w:noWrap/>
            <w:vAlign w:val="center"/>
            <w:hideMark/>
          </w:tcPr>
          <w:p w14:paraId="4A7EE3D2" w14:textId="77777777" w:rsidR="00DD520D" w:rsidRPr="00DD520D" w:rsidRDefault="00DD520D" w:rsidP="00DD520D">
            <w:pPr>
              <w:jc w:val="left"/>
              <w:rPr>
                <w:rFonts w:eastAsia="Times New Roman"/>
                <w:b/>
                <w:bCs/>
                <w:color w:val="000000"/>
                <w:sz w:val="18"/>
                <w:szCs w:val="20"/>
                <w:lang w:eastAsia="pt-BR"/>
              </w:rPr>
            </w:pPr>
            <w:r w:rsidRPr="00DD520D">
              <w:rPr>
                <w:rFonts w:eastAsia="Times New Roman"/>
                <w:b/>
                <w:bCs/>
                <w:color w:val="000000"/>
                <w:sz w:val="18"/>
                <w:szCs w:val="20"/>
                <w:lang w:eastAsia="pt-BR"/>
              </w:rPr>
              <w:t>MATERIAL BOMBA, MODELO 58 EPL (SÉRIE 35514)</w:t>
            </w:r>
          </w:p>
        </w:tc>
        <w:tc>
          <w:tcPr>
            <w:tcW w:w="740" w:type="dxa"/>
            <w:shd w:val="clear" w:color="000000" w:fill="FFFFFF"/>
            <w:noWrap/>
            <w:vAlign w:val="center"/>
            <w:hideMark/>
          </w:tcPr>
          <w:p w14:paraId="00F6C430"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 </w:t>
            </w:r>
          </w:p>
        </w:tc>
        <w:tc>
          <w:tcPr>
            <w:tcW w:w="863" w:type="dxa"/>
            <w:shd w:val="clear" w:color="000000" w:fill="FFFFFF"/>
            <w:noWrap/>
            <w:vAlign w:val="center"/>
            <w:hideMark/>
          </w:tcPr>
          <w:p w14:paraId="15D11133" w14:textId="77777777" w:rsidR="00DD520D" w:rsidRPr="00DD520D" w:rsidRDefault="00DD520D" w:rsidP="00DD520D">
            <w:pPr>
              <w:jc w:val="center"/>
              <w:rPr>
                <w:rFonts w:eastAsia="Times New Roman"/>
                <w:color w:val="000000"/>
                <w:sz w:val="18"/>
                <w:szCs w:val="20"/>
                <w:lang w:eastAsia="pt-BR"/>
              </w:rPr>
            </w:pPr>
          </w:p>
        </w:tc>
      </w:tr>
      <w:tr w:rsidR="00DD520D" w:rsidRPr="00DD520D" w14:paraId="0F24FA66" w14:textId="77777777" w:rsidTr="00DD520D">
        <w:trPr>
          <w:trHeight w:val="260"/>
          <w:jc w:val="center"/>
        </w:trPr>
        <w:tc>
          <w:tcPr>
            <w:tcW w:w="876" w:type="dxa"/>
            <w:shd w:val="clear" w:color="000000" w:fill="FFFFFF"/>
            <w:noWrap/>
            <w:vAlign w:val="center"/>
            <w:hideMark/>
          </w:tcPr>
          <w:p w14:paraId="20A74F5E"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2.2.1</w:t>
            </w:r>
          </w:p>
        </w:tc>
        <w:tc>
          <w:tcPr>
            <w:tcW w:w="7257" w:type="dxa"/>
            <w:shd w:val="clear" w:color="000000" w:fill="FFFFFF"/>
            <w:noWrap/>
            <w:vAlign w:val="center"/>
            <w:hideMark/>
          </w:tcPr>
          <w:p w14:paraId="4D9C7F6F"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ROLAMENTO RADIAL </w:t>
            </w:r>
          </w:p>
        </w:tc>
        <w:tc>
          <w:tcPr>
            <w:tcW w:w="740" w:type="dxa"/>
            <w:shd w:val="clear" w:color="000000" w:fill="FFFFFF"/>
            <w:noWrap/>
            <w:vAlign w:val="center"/>
            <w:hideMark/>
          </w:tcPr>
          <w:p w14:paraId="07D1A2F3"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1065095D"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1,00</w:t>
            </w:r>
          </w:p>
        </w:tc>
      </w:tr>
      <w:tr w:rsidR="00DD520D" w:rsidRPr="00DD520D" w14:paraId="4E4D6E64" w14:textId="77777777" w:rsidTr="00DD520D">
        <w:trPr>
          <w:trHeight w:val="260"/>
          <w:jc w:val="center"/>
        </w:trPr>
        <w:tc>
          <w:tcPr>
            <w:tcW w:w="876" w:type="dxa"/>
            <w:shd w:val="clear" w:color="000000" w:fill="FFFFFF"/>
            <w:noWrap/>
            <w:vAlign w:val="center"/>
            <w:hideMark/>
          </w:tcPr>
          <w:p w14:paraId="18A6C4B8"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2.2.2</w:t>
            </w:r>
          </w:p>
        </w:tc>
        <w:tc>
          <w:tcPr>
            <w:tcW w:w="7257" w:type="dxa"/>
            <w:shd w:val="clear" w:color="000000" w:fill="FFFFFF"/>
            <w:noWrap/>
            <w:vAlign w:val="center"/>
            <w:hideMark/>
          </w:tcPr>
          <w:p w14:paraId="50D57A05"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ROLAMENTO ESCORA</w:t>
            </w:r>
          </w:p>
        </w:tc>
        <w:tc>
          <w:tcPr>
            <w:tcW w:w="740" w:type="dxa"/>
            <w:shd w:val="clear" w:color="000000" w:fill="FFFFFF"/>
            <w:noWrap/>
            <w:vAlign w:val="center"/>
            <w:hideMark/>
          </w:tcPr>
          <w:p w14:paraId="28B6EDFB"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0CD479B3"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1,00</w:t>
            </w:r>
          </w:p>
        </w:tc>
      </w:tr>
      <w:tr w:rsidR="00DD520D" w:rsidRPr="00DD520D" w14:paraId="76904ACD" w14:textId="77777777" w:rsidTr="00DD520D">
        <w:trPr>
          <w:trHeight w:val="260"/>
          <w:jc w:val="center"/>
        </w:trPr>
        <w:tc>
          <w:tcPr>
            <w:tcW w:w="876" w:type="dxa"/>
            <w:shd w:val="clear" w:color="000000" w:fill="FFFFFF"/>
            <w:noWrap/>
            <w:vAlign w:val="center"/>
            <w:hideMark/>
          </w:tcPr>
          <w:p w14:paraId="0B90CC2C"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2.2.3</w:t>
            </w:r>
          </w:p>
        </w:tc>
        <w:tc>
          <w:tcPr>
            <w:tcW w:w="7257" w:type="dxa"/>
            <w:shd w:val="clear" w:color="000000" w:fill="FFFFFF"/>
            <w:noWrap/>
            <w:vAlign w:val="center"/>
            <w:hideMark/>
          </w:tcPr>
          <w:p w14:paraId="4CF55F4B"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BUCHA DE ESCORA DOS ROLAMENTOS </w:t>
            </w:r>
          </w:p>
        </w:tc>
        <w:tc>
          <w:tcPr>
            <w:tcW w:w="740" w:type="dxa"/>
            <w:shd w:val="clear" w:color="000000" w:fill="FFFFFF"/>
            <w:noWrap/>
            <w:vAlign w:val="center"/>
            <w:hideMark/>
          </w:tcPr>
          <w:p w14:paraId="7C5599A2"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7AF3D070"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1,00</w:t>
            </w:r>
          </w:p>
        </w:tc>
      </w:tr>
      <w:tr w:rsidR="00DD520D" w:rsidRPr="00DD520D" w14:paraId="5011B53E" w14:textId="77777777" w:rsidTr="00DD520D">
        <w:trPr>
          <w:trHeight w:val="260"/>
          <w:jc w:val="center"/>
        </w:trPr>
        <w:tc>
          <w:tcPr>
            <w:tcW w:w="876" w:type="dxa"/>
            <w:shd w:val="clear" w:color="000000" w:fill="FFFFFF"/>
            <w:noWrap/>
            <w:vAlign w:val="center"/>
            <w:hideMark/>
          </w:tcPr>
          <w:p w14:paraId="18928CE4"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2.2.4</w:t>
            </w:r>
          </w:p>
        </w:tc>
        <w:tc>
          <w:tcPr>
            <w:tcW w:w="7257" w:type="dxa"/>
            <w:shd w:val="clear" w:color="000000" w:fill="FFFFFF"/>
            <w:noWrap/>
            <w:vAlign w:val="center"/>
            <w:hideMark/>
          </w:tcPr>
          <w:p w14:paraId="4933C864"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LUVA DE ACOPLAPLAMENTO DOS EIXOS</w:t>
            </w:r>
          </w:p>
        </w:tc>
        <w:tc>
          <w:tcPr>
            <w:tcW w:w="740" w:type="dxa"/>
            <w:shd w:val="clear" w:color="000000" w:fill="FFFFFF"/>
            <w:noWrap/>
            <w:vAlign w:val="center"/>
            <w:hideMark/>
          </w:tcPr>
          <w:p w14:paraId="629B7BB1"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01E52D91"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3,00</w:t>
            </w:r>
          </w:p>
        </w:tc>
      </w:tr>
      <w:tr w:rsidR="00DD520D" w:rsidRPr="00DD520D" w14:paraId="2C9FAFB9" w14:textId="77777777" w:rsidTr="00DD520D">
        <w:trPr>
          <w:trHeight w:val="260"/>
          <w:jc w:val="center"/>
        </w:trPr>
        <w:tc>
          <w:tcPr>
            <w:tcW w:w="876" w:type="dxa"/>
            <w:shd w:val="clear" w:color="000000" w:fill="FFFFFF"/>
            <w:noWrap/>
            <w:vAlign w:val="center"/>
            <w:hideMark/>
          </w:tcPr>
          <w:p w14:paraId="5262F3C0"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2.2.5</w:t>
            </w:r>
          </w:p>
        </w:tc>
        <w:tc>
          <w:tcPr>
            <w:tcW w:w="7257" w:type="dxa"/>
            <w:shd w:val="clear" w:color="000000" w:fill="FFFFFF"/>
            <w:noWrap/>
            <w:vAlign w:val="center"/>
            <w:hideMark/>
          </w:tcPr>
          <w:p w14:paraId="392DF0A1"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ANEL DIRECIONADOR DE FLUXO </w:t>
            </w:r>
          </w:p>
        </w:tc>
        <w:tc>
          <w:tcPr>
            <w:tcW w:w="740" w:type="dxa"/>
            <w:shd w:val="clear" w:color="000000" w:fill="FFFFFF"/>
            <w:noWrap/>
            <w:vAlign w:val="center"/>
            <w:hideMark/>
          </w:tcPr>
          <w:p w14:paraId="32752F33"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54A081C8"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1,00</w:t>
            </w:r>
          </w:p>
        </w:tc>
      </w:tr>
      <w:tr w:rsidR="00DD520D" w:rsidRPr="00DD520D" w14:paraId="529A5A2B" w14:textId="77777777" w:rsidTr="00DD520D">
        <w:trPr>
          <w:trHeight w:val="260"/>
          <w:jc w:val="center"/>
        </w:trPr>
        <w:tc>
          <w:tcPr>
            <w:tcW w:w="876" w:type="dxa"/>
            <w:shd w:val="clear" w:color="000000" w:fill="FFFFFF"/>
            <w:noWrap/>
            <w:vAlign w:val="center"/>
            <w:hideMark/>
          </w:tcPr>
          <w:p w14:paraId="05250C6D"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2.2.6</w:t>
            </w:r>
          </w:p>
        </w:tc>
        <w:tc>
          <w:tcPr>
            <w:tcW w:w="7257" w:type="dxa"/>
            <w:shd w:val="clear" w:color="000000" w:fill="FFFFFF"/>
            <w:noWrap/>
            <w:vAlign w:val="center"/>
            <w:hideMark/>
          </w:tcPr>
          <w:p w14:paraId="795A5842"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RETENTORES</w:t>
            </w:r>
          </w:p>
        </w:tc>
        <w:tc>
          <w:tcPr>
            <w:tcW w:w="740" w:type="dxa"/>
            <w:shd w:val="clear" w:color="000000" w:fill="FFFFFF"/>
            <w:noWrap/>
            <w:vAlign w:val="center"/>
            <w:hideMark/>
          </w:tcPr>
          <w:p w14:paraId="19F8D1B1"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7991348F"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2,00</w:t>
            </w:r>
          </w:p>
        </w:tc>
      </w:tr>
      <w:tr w:rsidR="00DD520D" w:rsidRPr="00DD520D" w14:paraId="38104CD7" w14:textId="77777777" w:rsidTr="00DD520D">
        <w:trPr>
          <w:trHeight w:val="260"/>
          <w:jc w:val="center"/>
        </w:trPr>
        <w:tc>
          <w:tcPr>
            <w:tcW w:w="876" w:type="dxa"/>
            <w:shd w:val="clear" w:color="000000" w:fill="FFFFFF"/>
            <w:noWrap/>
            <w:vAlign w:val="center"/>
            <w:hideMark/>
          </w:tcPr>
          <w:p w14:paraId="06820628"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2.2.7</w:t>
            </w:r>
          </w:p>
        </w:tc>
        <w:tc>
          <w:tcPr>
            <w:tcW w:w="7257" w:type="dxa"/>
            <w:shd w:val="clear" w:color="000000" w:fill="FFFFFF"/>
            <w:noWrap/>
            <w:vAlign w:val="center"/>
            <w:hideMark/>
          </w:tcPr>
          <w:p w14:paraId="4532DA8A"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SEMI-ACOPLAMENTO </w:t>
            </w:r>
          </w:p>
        </w:tc>
        <w:tc>
          <w:tcPr>
            <w:tcW w:w="740" w:type="dxa"/>
            <w:shd w:val="clear" w:color="000000" w:fill="FFFFFF"/>
            <w:noWrap/>
            <w:vAlign w:val="center"/>
            <w:hideMark/>
          </w:tcPr>
          <w:p w14:paraId="4AF6A7D7"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7391B66C"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1,00</w:t>
            </w:r>
          </w:p>
        </w:tc>
      </w:tr>
      <w:tr w:rsidR="00DD520D" w:rsidRPr="00DD520D" w14:paraId="12E0A5D0" w14:textId="77777777" w:rsidTr="00DD520D">
        <w:trPr>
          <w:trHeight w:val="260"/>
          <w:jc w:val="center"/>
        </w:trPr>
        <w:tc>
          <w:tcPr>
            <w:tcW w:w="876" w:type="dxa"/>
            <w:shd w:val="clear" w:color="000000" w:fill="FFFFFF"/>
            <w:noWrap/>
            <w:vAlign w:val="center"/>
            <w:hideMark/>
          </w:tcPr>
          <w:p w14:paraId="64609478"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2.2.8</w:t>
            </w:r>
          </w:p>
        </w:tc>
        <w:tc>
          <w:tcPr>
            <w:tcW w:w="7257" w:type="dxa"/>
            <w:shd w:val="clear" w:color="000000" w:fill="FFFFFF"/>
            <w:noWrap/>
            <w:vAlign w:val="center"/>
            <w:hideMark/>
          </w:tcPr>
          <w:p w14:paraId="682C9A8E"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ANÉIS PORTA POEIRA DA CAIXA DE ESCORA</w:t>
            </w:r>
          </w:p>
        </w:tc>
        <w:tc>
          <w:tcPr>
            <w:tcW w:w="740" w:type="dxa"/>
            <w:shd w:val="clear" w:color="000000" w:fill="FFFFFF"/>
            <w:noWrap/>
            <w:vAlign w:val="center"/>
            <w:hideMark/>
          </w:tcPr>
          <w:p w14:paraId="1232270F"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29112C63"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2,00</w:t>
            </w:r>
          </w:p>
        </w:tc>
      </w:tr>
      <w:tr w:rsidR="00DD520D" w:rsidRPr="00DD520D" w14:paraId="49956246" w14:textId="77777777" w:rsidTr="00DD520D">
        <w:trPr>
          <w:trHeight w:val="260"/>
          <w:jc w:val="center"/>
        </w:trPr>
        <w:tc>
          <w:tcPr>
            <w:tcW w:w="876" w:type="dxa"/>
            <w:shd w:val="clear" w:color="000000" w:fill="FFFFFF"/>
            <w:noWrap/>
            <w:vAlign w:val="center"/>
            <w:hideMark/>
          </w:tcPr>
          <w:p w14:paraId="4F45D9DA"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2.2.9</w:t>
            </w:r>
          </w:p>
        </w:tc>
        <w:tc>
          <w:tcPr>
            <w:tcW w:w="7257" w:type="dxa"/>
            <w:shd w:val="clear" w:color="000000" w:fill="FFFFFF"/>
            <w:noWrap/>
            <w:vAlign w:val="center"/>
            <w:hideMark/>
          </w:tcPr>
          <w:p w14:paraId="45C3705D"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EIXO INTERMEDIÁRIO </w:t>
            </w:r>
          </w:p>
        </w:tc>
        <w:tc>
          <w:tcPr>
            <w:tcW w:w="740" w:type="dxa"/>
            <w:shd w:val="clear" w:color="000000" w:fill="FFFFFF"/>
            <w:noWrap/>
            <w:vAlign w:val="center"/>
            <w:hideMark/>
          </w:tcPr>
          <w:p w14:paraId="75BA7666"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0D5D265C"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5,00</w:t>
            </w:r>
          </w:p>
        </w:tc>
      </w:tr>
      <w:tr w:rsidR="00DD520D" w:rsidRPr="00DD520D" w14:paraId="2DFB3731" w14:textId="77777777" w:rsidTr="00DD520D">
        <w:trPr>
          <w:trHeight w:val="260"/>
          <w:jc w:val="center"/>
        </w:trPr>
        <w:tc>
          <w:tcPr>
            <w:tcW w:w="876" w:type="dxa"/>
            <w:shd w:val="clear" w:color="000000" w:fill="FFFFFF"/>
            <w:noWrap/>
            <w:vAlign w:val="center"/>
            <w:hideMark/>
          </w:tcPr>
          <w:p w14:paraId="02E802E2"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2.2.10</w:t>
            </w:r>
          </w:p>
        </w:tc>
        <w:tc>
          <w:tcPr>
            <w:tcW w:w="7257" w:type="dxa"/>
            <w:shd w:val="clear" w:color="000000" w:fill="FFFFFF"/>
            <w:noWrap/>
            <w:vAlign w:val="center"/>
            <w:hideMark/>
          </w:tcPr>
          <w:p w14:paraId="19C33759"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EIXO PROPULSOR </w:t>
            </w:r>
          </w:p>
        </w:tc>
        <w:tc>
          <w:tcPr>
            <w:tcW w:w="740" w:type="dxa"/>
            <w:shd w:val="clear" w:color="000000" w:fill="FFFFFF"/>
            <w:noWrap/>
            <w:vAlign w:val="center"/>
            <w:hideMark/>
          </w:tcPr>
          <w:p w14:paraId="712F215B"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381F909A"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1,00</w:t>
            </w:r>
          </w:p>
        </w:tc>
      </w:tr>
      <w:tr w:rsidR="00DD520D" w:rsidRPr="00DD520D" w14:paraId="14CAC453" w14:textId="77777777" w:rsidTr="00DD520D">
        <w:trPr>
          <w:trHeight w:val="260"/>
          <w:jc w:val="center"/>
        </w:trPr>
        <w:tc>
          <w:tcPr>
            <w:tcW w:w="876" w:type="dxa"/>
            <w:shd w:val="clear" w:color="000000" w:fill="FFFFFF"/>
            <w:noWrap/>
            <w:vAlign w:val="center"/>
            <w:hideMark/>
          </w:tcPr>
          <w:p w14:paraId="19812513"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2.2.11</w:t>
            </w:r>
          </w:p>
        </w:tc>
        <w:tc>
          <w:tcPr>
            <w:tcW w:w="7257" w:type="dxa"/>
            <w:shd w:val="clear" w:color="000000" w:fill="FFFFFF"/>
            <w:noWrap/>
            <w:vAlign w:val="center"/>
            <w:hideMark/>
          </w:tcPr>
          <w:p w14:paraId="0A780E51"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EIXO DO ROTOR </w:t>
            </w:r>
          </w:p>
        </w:tc>
        <w:tc>
          <w:tcPr>
            <w:tcW w:w="740" w:type="dxa"/>
            <w:shd w:val="clear" w:color="000000" w:fill="FFFFFF"/>
            <w:noWrap/>
            <w:vAlign w:val="center"/>
            <w:hideMark/>
          </w:tcPr>
          <w:p w14:paraId="3AC9E6AF"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6EA39652"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1,00</w:t>
            </w:r>
          </w:p>
        </w:tc>
      </w:tr>
      <w:tr w:rsidR="00DD520D" w:rsidRPr="00DD520D" w14:paraId="264B6359" w14:textId="77777777" w:rsidTr="00DD520D">
        <w:trPr>
          <w:trHeight w:val="260"/>
          <w:jc w:val="center"/>
        </w:trPr>
        <w:tc>
          <w:tcPr>
            <w:tcW w:w="876" w:type="dxa"/>
            <w:shd w:val="clear" w:color="000000" w:fill="FFFFFF"/>
            <w:noWrap/>
            <w:vAlign w:val="center"/>
            <w:hideMark/>
          </w:tcPr>
          <w:p w14:paraId="41DA536F"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2.2.12</w:t>
            </w:r>
          </w:p>
        </w:tc>
        <w:tc>
          <w:tcPr>
            <w:tcW w:w="7257" w:type="dxa"/>
            <w:shd w:val="clear" w:color="000000" w:fill="FFFFFF"/>
            <w:noWrap/>
            <w:vAlign w:val="center"/>
            <w:hideMark/>
          </w:tcPr>
          <w:p w14:paraId="6FBF9466"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BUCHAS INTERMEDIÁRIAS </w:t>
            </w:r>
          </w:p>
        </w:tc>
        <w:tc>
          <w:tcPr>
            <w:tcW w:w="740" w:type="dxa"/>
            <w:shd w:val="clear" w:color="000000" w:fill="FFFFFF"/>
            <w:noWrap/>
            <w:vAlign w:val="center"/>
            <w:hideMark/>
          </w:tcPr>
          <w:p w14:paraId="23AD0D69"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40E82E77"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6,00</w:t>
            </w:r>
          </w:p>
        </w:tc>
      </w:tr>
      <w:tr w:rsidR="00DD520D" w:rsidRPr="00DD520D" w14:paraId="726DBBD1" w14:textId="77777777" w:rsidTr="00DD520D">
        <w:trPr>
          <w:trHeight w:val="260"/>
          <w:jc w:val="center"/>
        </w:trPr>
        <w:tc>
          <w:tcPr>
            <w:tcW w:w="876" w:type="dxa"/>
            <w:shd w:val="clear" w:color="000000" w:fill="FFFFFF"/>
            <w:noWrap/>
            <w:vAlign w:val="center"/>
            <w:hideMark/>
          </w:tcPr>
          <w:p w14:paraId="352F1830"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2.2.13</w:t>
            </w:r>
          </w:p>
        </w:tc>
        <w:tc>
          <w:tcPr>
            <w:tcW w:w="7257" w:type="dxa"/>
            <w:shd w:val="clear" w:color="000000" w:fill="FFFFFF"/>
            <w:noWrap/>
            <w:vAlign w:val="center"/>
            <w:hideMark/>
          </w:tcPr>
          <w:p w14:paraId="6ABFAE85"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BUCHAS SOB MEDIDA DO BOWL </w:t>
            </w:r>
          </w:p>
        </w:tc>
        <w:tc>
          <w:tcPr>
            <w:tcW w:w="740" w:type="dxa"/>
            <w:shd w:val="clear" w:color="000000" w:fill="FFFFFF"/>
            <w:noWrap/>
            <w:vAlign w:val="center"/>
            <w:hideMark/>
          </w:tcPr>
          <w:p w14:paraId="56971049"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7C58B6E7"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2,00</w:t>
            </w:r>
          </w:p>
        </w:tc>
      </w:tr>
      <w:tr w:rsidR="00DD520D" w:rsidRPr="00DD520D" w14:paraId="75C94769" w14:textId="77777777" w:rsidTr="00DD520D">
        <w:trPr>
          <w:trHeight w:val="260"/>
          <w:jc w:val="center"/>
        </w:trPr>
        <w:tc>
          <w:tcPr>
            <w:tcW w:w="876" w:type="dxa"/>
            <w:shd w:val="clear" w:color="000000" w:fill="FFFFFF"/>
            <w:noWrap/>
            <w:vAlign w:val="center"/>
            <w:hideMark/>
          </w:tcPr>
          <w:p w14:paraId="76CB4386"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2.2.14</w:t>
            </w:r>
          </w:p>
        </w:tc>
        <w:tc>
          <w:tcPr>
            <w:tcW w:w="7257" w:type="dxa"/>
            <w:shd w:val="clear" w:color="000000" w:fill="FFFFFF"/>
            <w:noWrap/>
            <w:vAlign w:val="center"/>
            <w:hideMark/>
          </w:tcPr>
          <w:p w14:paraId="6EEA5C98"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PORCA DE AJUSTE DO PASSEIO AXIAL </w:t>
            </w:r>
          </w:p>
        </w:tc>
        <w:tc>
          <w:tcPr>
            <w:tcW w:w="740" w:type="dxa"/>
            <w:shd w:val="clear" w:color="000000" w:fill="FFFFFF"/>
            <w:noWrap/>
            <w:vAlign w:val="center"/>
            <w:hideMark/>
          </w:tcPr>
          <w:p w14:paraId="2FEF293B"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050D9993"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1,00</w:t>
            </w:r>
          </w:p>
        </w:tc>
      </w:tr>
      <w:tr w:rsidR="00DD520D" w:rsidRPr="00DD520D" w14:paraId="397AEC15" w14:textId="77777777" w:rsidTr="00DD520D">
        <w:trPr>
          <w:trHeight w:val="260"/>
          <w:jc w:val="center"/>
        </w:trPr>
        <w:tc>
          <w:tcPr>
            <w:tcW w:w="876" w:type="dxa"/>
            <w:shd w:val="clear" w:color="000000" w:fill="FFFFFF"/>
            <w:noWrap/>
            <w:vAlign w:val="center"/>
            <w:hideMark/>
          </w:tcPr>
          <w:p w14:paraId="45C56B06"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2.2.15</w:t>
            </w:r>
          </w:p>
        </w:tc>
        <w:tc>
          <w:tcPr>
            <w:tcW w:w="7257" w:type="dxa"/>
            <w:shd w:val="clear" w:color="000000" w:fill="FFFFFF"/>
            <w:noWrap/>
            <w:vAlign w:val="center"/>
            <w:hideMark/>
          </w:tcPr>
          <w:p w14:paraId="41A7A3F7"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PARAFUSOS DE FIXAÇÃO DA PORCA REGULADORA </w:t>
            </w:r>
          </w:p>
        </w:tc>
        <w:tc>
          <w:tcPr>
            <w:tcW w:w="740" w:type="dxa"/>
            <w:shd w:val="clear" w:color="000000" w:fill="FFFFFF"/>
            <w:noWrap/>
            <w:vAlign w:val="center"/>
            <w:hideMark/>
          </w:tcPr>
          <w:p w14:paraId="574A0BF4"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4EB96595"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4,00</w:t>
            </w:r>
          </w:p>
        </w:tc>
      </w:tr>
      <w:tr w:rsidR="00DD520D" w:rsidRPr="00DD520D" w14:paraId="52523D3A" w14:textId="77777777" w:rsidTr="00DD520D">
        <w:trPr>
          <w:trHeight w:val="260"/>
          <w:jc w:val="center"/>
        </w:trPr>
        <w:tc>
          <w:tcPr>
            <w:tcW w:w="876" w:type="dxa"/>
            <w:shd w:val="clear" w:color="000000" w:fill="FFFFFF"/>
            <w:noWrap/>
            <w:vAlign w:val="center"/>
            <w:hideMark/>
          </w:tcPr>
          <w:p w14:paraId="3BBFAB22"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2.2.16</w:t>
            </w:r>
          </w:p>
        </w:tc>
        <w:tc>
          <w:tcPr>
            <w:tcW w:w="7257" w:type="dxa"/>
            <w:shd w:val="clear" w:color="000000" w:fill="FFFFFF"/>
            <w:noWrap/>
            <w:vAlign w:val="center"/>
            <w:hideMark/>
          </w:tcPr>
          <w:p w14:paraId="43151875"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PARAFUSOS 6.1/2 X 1" COM PORCA </w:t>
            </w:r>
          </w:p>
        </w:tc>
        <w:tc>
          <w:tcPr>
            <w:tcW w:w="740" w:type="dxa"/>
            <w:shd w:val="clear" w:color="000000" w:fill="FFFFFF"/>
            <w:noWrap/>
            <w:vAlign w:val="center"/>
            <w:hideMark/>
          </w:tcPr>
          <w:p w14:paraId="1B5829EE"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204D58BE"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60,00</w:t>
            </w:r>
          </w:p>
        </w:tc>
      </w:tr>
      <w:tr w:rsidR="00DD520D" w:rsidRPr="00DD520D" w14:paraId="090DBE73" w14:textId="77777777" w:rsidTr="00DD520D">
        <w:trPr>
          <w:trHeight w:val="260"/>
          <w:jc w:val="center"/>
        </w:trPr>
        <w:tc>
          <w:tcPr>
            <w:tcW w:w="876" w:type="dxa"/>
            <w:shd w:val="clear" w:color="000000" w:fill="FFFFFF"/>
            <w:noWrap/>
            <w:vAlign w:val="center"/>
            <w:hideMark/>
          </w:tcPr>
          <w:p w14:paraId="3803A97F"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lastRenderedPageBreak/>
              <w:t>2.2.17</w:t>
            </w:r>
          </w:p>
        </w:tc>
        <w:tc>
          <w:tcPr>
            <w:tcW w:w="7257" w:type="dxa"/>
            <w:shd w:val="clear" w:color="000000" w:fill="FFFFFF"/>
            <w:noWrap/>
            <w:vAlign w:val="center"/>
            <w:hideMark/>
          </w:tcPr>
          <w:p w14:paraId="7F8A354A"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PARAFUSOS 7/8X7" </w:t>
            </w:r>
          </w:p>
        </w:tc>
        <w:tc>
          <w:tcPr>
            <w:tcW w:w="740" w:type="dxa"/>
            <w:shd w:val="clear" w:color="000000" w:fill="FFFFFF"/>
            <w:noWrap/>
            <w:vAlign w:val="center"/>
            <w:hideMark/>
          </w:tcPr>
          <w:p w14:paraId="742B5503"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3D693B1E"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4,00</w:t>
            </w:r>
          </w:p>
        </w:tc>
      </w:tr>
      <w:tr w:rsidR="00DD520D" w:rsidRPr="00DD520D" w14:paraId="7A038C56" w14:textId="77777777" w:rsidTr="00DD520D">
        <w:trPr>
          <w:trHeight w:val="260"/>
          <w:jc w:val="center"/>
        </w:trPr>
        <w:tc>
          <w:tcPr>
            <w:tcW w:w="876" w:type="dxa"/>
            <w:shd w:val="clear" w:color="000000" w:fill="FFFFFF"/>
            <w:noWrap/>
            <w:vAlign w:val="center"/>
            <w:hideMark/>
          </w:tcPr>
          <w:p w14:paraId="6F4FFF5E"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2.2.18</w:t>
            </w:r>
          </w:p>
        </w:tc>
        <w:tc>
          <w:tcPr>
            <w:tcW w:w="7257" w:type="dxa"/>
            <w:shd w:val="clear" w:color="000000" w:fill="FFFFFF"/>
            <w:noWrap/>
            <w:vAlign w:val="center"/>
            <w:hideMark/>
          </w:tcPr>
          <w:p w14:paraId="6B049ED3"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ANEIS ORINGS DOS MANCAIS ESTABILIZADORES </w:t>
            </w:r>
          </w:p>
        </w:tc>
        <w:tc>
          <w:tcPr>
            <w:tcW w:w="740" w:type="dxa"/>
            <w:shd w:val="clear" w:color="000000" w:fill="FFFFFF"/>
            <w:noWrap/>
            <w:vAlign w:val="center"/>
            <w:hideMark/>
          </w:tcPr>
          <w:p w14:paraId="2B4DF13A"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682BF930"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24,00</w:t>
            </w:r>
          </w:p>
        </w:tc>
      </w:tr>
      <w:tr w:rsidR="00DD520D" w:rsidRPr="00DD520D" w14:paraId="15F2A8C5" w14:textId="77777777" w:rsidTr="00DD520D">
        <w:trPr>
          <w:trHeight w:val="260"/>
          <w:jc w:val="center"/>
        </w:trPr>
        <w:tc>
          <w:tcPr>
            <w:tcW w:w="876" w:type="dxa"/>
            <w:shd w:val="clear" w:color="000000" w:fill="FFFFFF"/>
            <w:noWrap/>
            <w:vAlign w:val="center"/>
            <w:hideMark/>
          </w:tcPr>
          <w:p w14:paraId="752BC0A4"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 </w:t>
            </w:r>
          </w:p>
        </w:tc>
        <w:tc>
          <w:tcPr>
            <w:tcW w:w="7257" w:type="dxa"/>
            <w:shd w:val="clear" w:color="000000" w:fill="FFFFFF"/>
            <w:noWrap/>
            <w:vAlign w:val="center"/>
            <w:hideMark/>
          </w:tcPr>
          <w:p w14:paraId="2A8A4818"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w:t>
            </w:r>
          </w:p>
        </w:tc>
        <w:tc>
          <w:tcPr>
            <w:tcW w:w="740" w:type="dxa"/>
            <w:shd w:val="clear" w:color="000000" w:fill="FFFFFF"/>
            <w:noWrap/>
            <w:vAlign w:val="center"/>
            <w:hideMark/>
          </w:tcPr>
          <w:p w14:paraId="15FC8595"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 </w:t>
            </w:r>
          </w:p>
        </w:tc>
        <w:tc>
          <w:tcPr>
            <w:tcW w:w="863" w:type="dxa"/>
            <w:shd w:val="clear" w:color="000000" w:fill="FFFFFF"/>
            <w:noWrap/>
            <w:vAlign w:val="center"/>
            <w:hideMark/>
          </w:tcPr>
          <w:p w14:paraId="139D55D6" w14:textId="77777777" w:rsidR="00DD520D" w:rsidRPr="00DD520D" w:rsidRDefault="00DD520D" w:rsidP="00DD520D">
            <w:pPr>
              <w:jc w:val="center"/>
              <w:rPr>
                <w:rFonts w:eastAsia="Times New Roman"/>
                <w:color w:val="000000"/>
                <w:sz w:val="18"/>
                <w:szCs w:val="20"/>
                <w:lang w:eastAsia="pt-BR"/>
              </w:rPr>
            </w:pPr>
          </w:p>
        </w:tc>
      </w:tr>
      <w:tr w:rsidR="00DD520D" w:rsidRPr="00DD520D" w14:paraId="7732771F" w14:textId="77777777" w:rsidTr="00DD520D">
        <w:trPr>
          <w:gridAfter w:val="3"/>
          <w:wAfter w:w="8860" w:type="dxa"/>
          <w:trHeight w:val="260"/>
          <w:jc w:val="center"/>
        </w:trPr>
        <w:tc>
          <w:tcPr>
            <w:tcW w:w="876" w:type="dxa"/>
            <w:shd w:val="clear" w:color="000000" w:fill="FFFFFF"/>
            <w:noWrap/>
            <w:vAlign w:val="center"/>
            <w:hideMark/>
          </w:tcPr>
          <w:p w14:paraId="19413F9F" w14:textId="77777777" w:rsidR="00DD520D" w:rsidRPr="00DD520D" w:rsidRDefault="00DD520D" w:rsidP="00DD520D">
            <w:pPr>
              <w:jc w:val="center"/>
              <w:rPr>
                <w:rFonts w:eastAsia="Times New Roman"/>
                <w:b/>
                <w:bCs/>
                <w:i/>
                <w:iCs/>
                <w:color w:val="000000"/>
                <w:sz w:val="18"/>
                <w:szCs w:val="20"/>
                <w:lang w:eastAsia="pt-BR"/>
              </w:rPr>
            </w:pPr>
            <w:r w:rsidRPr="00DD520D">
              <w:rPr>
                <w:rFonts w:eastAsia="Times New Roman"/>
                <w:b/>
                <w:bCs/>
                <w:i/>
                <w:iCs/>
                <w:color w:val="000000"/>
                <w:sz w:val="18"/>
                <w:szCs w:val="20"/>
                <w:lang w:eastAsia="pt-BR"/>
              </w:rPr>
              <w:t>2.3.</w:t>
            </w:r>
          </w:p>
        </w:tc>
      </w:tr>
      <w:tr w:rsidR="00DD520D" w:rsidRPr="00DD520D" w14:paraId="1AD0AFCB" w14:textId="77777777" w:rsidTr="00DD520D">
        <w:trPr>
          <w:trHeight w:val="260"/>
          <w:jc w:val="center"/>
        </w:trPr>
        <w:tc>
          <w:tcPr>
            <w:tcW w:w="876" w:type="dxa"/>
            <w:shd w:val="clear" w:color="000000" w:fill="FFFFFF"/>
            <w:noWrap/>
            <w:vAlign w:val="center"/>
            <w:hideMark/>
          </w:tcPr>
          <w:p w14:paraId="6610E196"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2.3.1</w:t>
            </w:r>
          </w:p>
        </w:tc>
        <w:tc>
          <w:tcPr>
            <w:tcW w:w="7257" w:type="dxa"/>
            <w:shd w:val="clear" w:color="000000" w:fill="FFFFFF"/>
            <w:noWrap/>
            <w:vAlign w:val="center"/>
            <w:hideMark/>
          </w:tcPr>
          <w:p w14:paraId="30AB251D"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ROLAMENTO RADIAL </w:t>
            </w:r>
          </w:p>
        </w:tc>
        <w:tc>
          <w:tcPr>
            <w:tcW w:w="740" w:type="dxa"/>
            <w:shd w:val="clear" w:color="000000" w:fill="FFFFFF"/>
            <w:noWrap/>
            <w:vAlign w:val="center"/>
            <w:hideMark/>
          </w:tcPr>
          <w:p w14:paraId="30BB9969"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27F91CC0"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1,00</w:t>
            </w:r>
          </w:p>
        </w:tc>
      </w:tr>
      <w:tr w:rsidR="00DD520D" w:rsidRPr="00DD520D" w14:paraId="519A5D82" w14:textId="77777777" w:rsidTr="00DD520D">
        <w:trPr>
          <w:trHeight w:val="260"/>
          <w:jc w:val="center"/>
        </w:trPr>
        <w:tc>
          <w:tcPr>
            <w:tcW w:w="876" w:type="dxa"/>
            <w:shd w:val="clear" w:color="000000" w:fill="FFFFFF"/>
            <w:noWrap/>
            <w:vAlign w:val="center"/>
            <w:hideMark/>
          </w:tcPr>
          <w:p w14:paraId="52F4C182"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2.3.2</w:t>
            </w:r>
          </w:p>
        </w:tc>
        <w:tc>
          <w:tcPr>
            <w:tcW w:w="7257" w:type="dxa"/>
            <w:shd w:val="clear" w:color="000000" w:fill="FFFFFF"/>
            <w:noWrap/>
            <w:vAlign w:val="center"/>
            <w:hideMark/>
          </w:tcPr>
          <w:p w14:paraId="12B06C00"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ROLAMENTO ESCORA</w:t>
            </w:r>
          </w:p>
        </w:tc>
        <w:tc>
          <w:tcPr>
            <w:tcW w:w="740" w:type="dxa"/>
            <w:shd w:val="clear" w:color="000000" w:fill="FFFFFF"/>
            <w:noWrap/>
            <w:vAlign w:val="center"/>
            <w:hideMark/>
          </w:tcPr>
          <w:p w14:paraId="152BF253"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51FC2814"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1,00</w:t>
            </w:r>
          </w:p>
        </w:tc>
      </w:tr>
      <w:tr w:rsidR="00DD520D" w:rsidRPr="00DD520D" w14:paraId="10C5237F" w14:textId="77777777" w:rsidTr="00DD520D">
        <w:trPr>
          <w:trHeight w:val="260"/>
          <w:jc w:val="center"/>
        </w:trPr>
        <w:tc>
          <w:tcPr>
            <w:tcW w:w="876" w:type="dxa"/>
            <w:shd w:val="clear" w:color="000000" w:fill="FFFFFF"/>
            <w:noWrap/>
            <w:vAlign w:val="center"/>
            <w:hideMark/>
          </w:tcPr>
          <w:p w14:paraId="2A0220B1"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2.3.3</w:t>
            </w:r>
          </w:p>
        </w:tc>
        <w:tc>
          <w:tcPr>
            <w:tcW w:w="7257" w:type="dxa"/>
            <w:shd w:val="clear" w:color="000000" w:fill="FFFFFF"/>
            <w:noWrap/>
            <w:vAlign w:val="center"/>
            <w:hideMark/>
          </w:tcPr>
          <w:p w14:paraId="2EACDF53"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BUCHA DE ESCORA DOS ROLAMENTOS </w:t>
            </w:r>
          </w:p>
        </w:tc>
        <w:tc>
          <w:tcPr>
            <w:tcW w:w="740" w:type="dxa"/>
            <w:shd w:val="clear" w:color="000000" w:fill="FFFFFF"/>
            <w:noWrap/>
            <w:vAlign w:val="center"/>
            <w:hideMark/>
          </w:tcPr>
          <w:p w14:paraId="39002F65"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57271107"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1,00</w:t>
            </w:r>
          </w:p>
        </w:tc>
      </w:tr>
      <w:tr w:rsidR="00DD520D" w:rsidRPr="00DD520D" w14:paraId="7A8BEF8F" w14:textId="77777777" w:rsidTr="00DD520D">
        <w:trPr>
          <w:trHeight w:val="260"/>
          <w:jc w:val="center"/>
        </w:trPr>
        <w:tc>
          <w:tcPr>
            <w:tcW w:w="876" w:type="dxa"/>
            <w:shd w:val="clear" w:color="000000" w:fill="FFFFFF"/>
            <w:noWrap/>
            <w:vAlign w:val="center"/>
            <w:hideMark/>
          </w:tcPr>
          <w:p w14:paraId="75EF6C77"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2.3.4</w:t>
            </w:r>
          </w:p>
        </w:tc>
        <w:tc>
          <w:tcPr>
            <w:tcW w:w="7257" w:type="dxa"/>
            <w:shd w:val="clear" w:color="000000" w:fill="FFFFFF"/>
            <w:noWrap/>
            <w:vAlign w:val="center"/>
            <w:hideMark/>
          </w:tcPr>
          <w:p w14:paraId="7D210D4F"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LUVA DE ACOPLAPLAMENTO DOS EIXOS</w:t>
            </w:r>
          </w:p>
        </w:tc>
        <w:tc>
          <w:tcPr>
            <w:tcW w:w="740" w:type="dxa"/>
            <w:shd w:val="clear" w:color="000000" w:fill="FFFFFF"/>
            <w:noWrap/>
            <w:vAlign w:val="center"/>
            <w:hideMark/>
          </w:tcPr>
          <w:p w14:paraId="7808881B"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7A5A701D"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3,00</w:t>
            </w:r>
          </w:p>
        </w:tc>
      </w:tr>
      <w:tr w:rsidR="00DD520D" w:rsidRPr="00DD520D" w14:paraId="18962EFD" w14:textId="77777777" w:rsidTr="00DD520D">
        <w:trPr>
          <w:trHeight w:val="260"/>
          <w:jc w:val="center"/>
        </w:trPr>
        <w:tc>
          <w:tcPr>
            <w:tcW w:w="876" w:type="dxa"/>
            <w:shd w:val="clear" w:color="000000" w:fill="FFFFFF"/>
            <w:noWrap/>
            <w:vAlign w:val="center"/>
            <w:hideMark/>
          </w:tcPr>
          <w:p w14:paraId="657237DC"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2.3.5</w:t>
            </w:r>
          </w:p>
        </w:tc>
        <w:tc>
          <w:tcPr>
            <w:tcW w:w="7257" w:type="dxa"/>
            <w:shd w:val="clear" w:color="000000" w:fill="FFFFFF"/>
            <w:noWrap/>
            <w:vAlign w:val="center"/>
            <w:hideMark/>
          </w:tcPr>
          <w:p w14:paraId="69D5D6F3"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ANEL DIRECIONADOR DE FLUXO </w:t>
            </w:r>
          </w:p>
        </w:tc>
        <w:tc>
          <w:tcPr>
            <w:tcW w:w="740" w:type="dxa"/>
            <w:shd w:val="clear" w:color="000000" w:fill="FFFFFF"/>
            <w:noWrap/>
            <w:vAlign w:val="center"/>
            <w:hideMark/>
          </w:tcPr>
          <w:p w14:paraId="4BA414EC"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70C38A1B"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1,00</w:t>
            </w:r>
          </w:p>
        </w:tc>
      </w:tr>
      <w:tr w:rsidR="00DD520D" w:rsidRPr="00DD520D" w14:paraId="206A3308" w14:textId="77777777" w:rsidTr="00DD520D">
        <w:trPr>
          <w:trHeight w:val="260"/>
          <w:jc w:val="center"/>
        </w:trPr>
        <w:tc>
          <w:tcPr>
            <w:tcW w:w="876" w:type="dxa"/>
            <w:shd w:val="clear" w:color="000000" w:fill="FFFFFF"/>
            <w:noWrap/>
            <w:vAlign w:val="center"/>
            <w:hideMark/>
          </w:tcPr>
          <w:p w14:paraId="54955914"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2.3.6</w:t>
            </w:r>
          </w:p>
        </w:tc>
        <w:tc>
          <w:tcPr>
            <w:tcW w:w="7257" w:type="dxa"/>
            <w:shd w:val="clear" w:color="000000" w:fill="FFFFFF"/>
            <w:noWrap/>
            <w:vAlign w:val="center"/>
            <w:hideMark/>
          </w:tcPr>
          <w:p w14:paraId="008744D0"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RETENTORES</w:t>
            </w:r>
          </w:p>
        </w:tc>
        <w:tc>
          <w:tcPr>
            <w:tcW w:w="740" w:type="dxa"/>
            <w:shd w:val="clear" w:color="000000" w:fill="FFFFFF"/>
            <w:noWrap/>
            <w:vAlign w:val="center"/>
            <w:hideMark/>
          </w:tcPr>
          <w:p w14:paraId="60678C4B"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7F7E03F1"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2,00</w:t>
            </w:r>
          </w:p>
        </w:tc>
      </w:tr>
      <w:tr w:rsidR="00DD520D" w:rsidRPr="00DD520D" w14:paraId="396D64B4" w14:textId="77777777" w:rsidTr="00DD520D">
        <w:trPr>
          <w:trHeight w:val="260"/>
          <w:jc w:val="center"/>
        </w:trPr>
        <w:tc>
          <w:tcPr>
            <w:tcW w:w="876" w:type="dxa"/>
            <w:shd w:val="clear" w:color="000000" w:fill="FFFFFF"/>
            <w:noWrap/>
            <w:vAlign w:val="center"/>
            <w:hideMark/>
          </w:tcPr>
          <w:p w14:paraId="253484C3"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2.3.7</w:t>
            </w:r>
          </w:p>
        </w:tc>
        <w:tc>
          <w:tcPr>
            <w:tcW w:w="7257" w:type="dxa"/>
            <w:shd w:val="clear" w:color="000000" w:fill="FFFFFF"/>
            <w:noWrap/>
            <w:vAlign w:val="center"/>
            <w:hideMark/>
          </w:tcPr>
          <w:p w14:paraId="6AD5F1EC"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ANÉIS PORTA POEIRA DA CAIXA DE ESCORA</w:t>
            </w:r>
          </w:p>
        </w:tc>
        <w:tc>
          <w:tcPr>
            <w:tcW w:w="740" w:type="dxa"/>
            <w:shd w:val="clear" w:color="000000" w:fill="FFFFFF"/>
            <w:noWrap/>
            <w:vAlign w:val="center"/>
            <w:hideMark/>
          </w:tcPr>
          <w:p w14:paraId="2CAED6B5"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4A6FADDA"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2,00</w:t>
            </w:r>
          </w:p>
        </w:tc>
      </w:tr>
      <w:tr w:rsidR="00DD520D" w:rsidRPr="00DD520D" w14:paraId="3755E203" w14:textId="77777777" w:rsidTr="00DD520D">
        <w:trPr>
          <w:trHeight w:val="260"/>
          <w:jc w:val="center"/>
        </w:trPr>
        <w:tc>
          <w:tcPr>
            <w:tcW w:w="876" w:type="dxa"/>
            <w:shd w:val="clear" w:color="000000" w:fill="FFFFFF"/>
            <w:noWrap/>
            <w:vAlign w:val="center"/>
            <w:hideMark/>
          </w:tcPr>
          <w:p w14:paraId="34BD256F"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2.3.8</w:t>
            </w:r>
          </w:p>
        </w:tc>
        <w:tc>
          <w:tcPr>
            <w:tcW w:w="7257" w:type="dxa"/>
            <w:shd w:val="clear" w:color="000000" w:fill="FFFFFF"/>
            <w:noWrap/>
            <w:vAlign w:val="center"/>
            <w:hideMark/>
          </w:tcPr>
          <w:p w14:paraId="5751D735"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EIXO INTERMEDIÁRIO </w:t>
            </w:r>
          </w:p>
        </w:tc>
        <w:tc>
          <w:tcPr>
            <w:tcW w:w="740" w:type="dxa"/>
            <w:shd w:val="clear" w:color="000000" w:fill="FFFFFF"/>
            <w:noWrap/>
            <w:vAlign w:val="center"/>
            <w:hideMark/>
          </w:tcPr>
          <w:p w14:paraId="79B9FBD2"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6EFE92E2"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5,00</w:t>
            </w:r>
          </w:p>
        </w:tc>
      </w:tr>
      <w:tr w:rsidR="00DD520D" w:rsidRPr="00DD520D" w14:paraId="0321043B" w14:textId="77777777" w:rsidTr="00DD520D">
        <w:trPr>
          <w:trHeight w:val="260"/>
          <w:jc w:val="center"/>
        </w:trPr>
        <w:tc>
          <w:tcPr>
            <w:tcW w:w="876" w:type="dxa"/>
            <w:shd w:val="clear" w:color="000000" w:fill="FFFFFF"/>
            <w:noWrap/>
            <w:vAlign w:val="center"/>
            <w:hideMark/>
          </w:tcPr>
          <w:p w14:paraId="74CC54F1"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2.3.9</w:t>
            </w:r>
          </w:p>
        </w:tc>
        <w:tc>
          <w:tcPr>
            <w:tcW w:w="7257" w:type="dxa"/>
            <w:shd w:val="clear" w:color="000000" w:fill="FFFFFF"/>
            <w:noWrap/>
            <w:vAlign w:val="center"/>
            <w:hideMark/>
          </w:tcPr>
          <w:p w14:paraId="5DE3A92B"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EIXO PROPULSOR </w:t>
            </w:r>
          </w:p>
        </w:tc>
        <w:tc>
          <w:tcPr>
            <w:tcW w:w="740" w:type="dxa"/>
            <w:shd w:val="clear" w:color="000000" w:fill="FFFFFF"/>
            <w:noWrap/>
            <w:vAlign w:val="center"/>
            <w:hideMark/>
          </w:tcPr>
          <w:p w14:paraId="01DDCE23"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3539BD54"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1,00</w:t>
            </w:r>
          </w:p>
        </w:tc>
      </w:tr>
      <w:tr w:rsidR="00DD520D" w:rsidRPr="00DD520D" w14:paraId="5926D159" w14:textId="77777777" w:rsidTr="00DD520D">
        <w:trPr>
          <w:trHeight w:val="260"/>
          <w:jc w:val="center"/>
        </w:trPr>
        <w:tc>
          <w:tcPr>
            <w:tcW w:w="876" w:type="dxa"/>
            <w:shd w:val="clear" w:color="000000" w:fill="FFFFFF"/>
            <w:noWrap/>
            <w:vAlign w:val="center"/>
            <w:hideMark/>
          </w:tcPr>
          <w:p w14:paraId="24AC0535"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2.3.10</w:t>
            </w:r>
          </w:p>
        </w:tc>
        <w:tc>
          <w:tcPr>
            <w:tcW w:w="7257" w:type="dxa"/>
            <w:shd w:val="clear" w:color="000000" w:fill="FFFFFF"/>
            <w:noWrap/>
            <w:vAlign w:val="center"/>
            <w:hideMark/>
          </w:tcPr>
          <w:p w14:paraId="76507774"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EIXO DO ROTOR </w:t>
            </w:r>
          </w:p>
        </w:tc>
        <w:tc>
          <w:tcPr>
            <w:tcW w:w="740" w:type="dxa"/>
            <w:shd w:val="clear" w:color="000000" w:fill="FFFFFF"/>
            <w:noWrap/>
            <w:vAlign w:val="center"/>
            <w:hideMark/>
          </w:tcPr>
          <w:p w14:paraId="08038CA3"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0B37077C"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1,00</w:t>
            </w:r>
          </w:p>
        </w:tc>
      </w:tr>
      <w:tr w:rsidR="00DD520D" w:rsidRPr="00DD520D" w14:paraId="01257BA6" w14:textId="77777777" w:rsidTr="00DD520D">
        <w:trPr>
          <w:trHeight w:val="260"/>
          <w:jc w:val="center"/>
        </w:trPr>
        <w:tc>
          <w:tcPr>
            <w:tcW w:w="876" w:type="dxa"/>
            <w:shd w:val="clear" w:color="000000" w:fill="FFFFFF"/>
            <w:noWrap/>
            <w:vAlign w:val="center"/>
            <w:hideMark/>
          </w:tcPr>
          <w:p w14:paraId="413A311A"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2.3.11</w:t>
            </w:r>
          </w:p>
        </w:tc>
        <w:tc>
          <w:tcPr>
            <w:tcW w:w="7257" w:type="dxa"/>
            <w:shd w:val="clear" w:color="000000" w:fill="FFFFFF"/>
            <w:noWrap/>
            <w:vAlign w:val="center"/>
            <w:hideMark/>
          </w:tcPr>
          <w:p w14:paraId="707A9041"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BUCHAS INTERMEDIÁRIAS </w:t>
            </w:r>
          </w:p>
        </w:tc>
        <w:tc>
          <w:tcPr>
            <w:tcW w:w="740" w:type="dxa"/>
            <w:shd w:val="clear" w:color="000000" w:fill="FFFFFF"/>
            <w:noWrap/>
            <w:vAlign w:val="center"/>
            <w:hideMark/>
          </w:tcPr>
          <w:p w14:paraId="28FCF757"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0BA98379"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6,00</w:t>
            </w:r>
          </w:p>
        </w:tc>
      </w:tr>
      <w:tr w:rsidR="00DD520D" w:rsidRPr="00DD520D" w14:paraId="5365D7ED" w14:textId="77777777" w:rsidTr="00DD520D">
        <w:trPr>
          <w:trHeight w:val="260"/>
          <w:jc w:val="center"/>
        </w:trPr>
        <w:tc>
          <w:tcPr>
            <w:tcW w:w="876" w:type="dxa"/>
            <w:shd w:val="clear" w:color="000000" w:fill="FFFFFF"/>
            <w:noWrap/>
            <w:vAlign w:val="center"/>
            <w:hideMark/>
          </w:tcPr>
          <w:p w14:paraId="160535BF"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2.3.12</w:t>
            </w:r>
          </w:p>
        </w:tc>
        <w:tc>
          <w:tcPr>
            <w:tcW w:w="7257" w:type="dxa"/>
            <w:shd w:val="clear" w:color="000000" w:fill="FFFFFF"/>
            <w:noWrap/>
            <w:vAlign w:val="center"/>
            <w:hideMark/>
          </w:tcPr>
          <w:p w14:paraId="60EB9AD5"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BUCHAS SOB MEDIDA DO BOWL </w:t>
            </w:r>
          </w:p>
        </w:tc>
        <w:tc>
          <w:tcPr>
            <w:tcW w:w="740" w:type="dxa"/>
            <w:shd w:val="clear" w:color="000000" w:fill="FFFFFF"/>
            <w:noWrap/>
            <w:vAlign w:val="center"/>
            <w:hideMark/>
          </w:tcPr>
          <w:p w14:paraId="499FB66E"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0F26826A"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2,00</w:t>
            </w:r>
          </w:p>
        </w:tc>
      </w:tr>
      <w:tr w:rsidR="00DD520D" w:rsidRPr="00DD520D" w14:paraId="2AFA4563" w14:textId="77777777" w:rsidTr="00DD520D">
        <w:trPr>
          <w:trHeight w:val="260"/>
          <w:jc w:val="center"/>
        </w:trPr>
        <w:tc>
          <w:tcPr>
            <w:tcW w:w="876" w:type="dxa"/>
            <w:shd w:val="clear" w:color="000000" w:fill="FFFFFF"/>
            <w:noWrap/>
            <w:vAlign w:val="center"/>
            <w:hideMark/>
          </w:tcPr>
          <w:p w14:paraId="05197A84"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2.3.13</w:t>
            </w:r>
          </w:p>
        </w:tc>
        <w:tc>
          <w:tcPr>
            <w:tcW w:w="7257" w:type="dxa"/>
            <w:shd w:val="clear" w:color="000000" w:fill="FFFFFF"/>
            <w:noWrap/>
            <w:vAlign w:val="center"/>
            <w:hideMark/>
          </w:tcPr>
          <w:p w14:paraId="3D7DBE25"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PORCA DE AJUSTE DO PASSEIO AXIAL </w:t>
            </w:r>
          </w:p>
        </w:tc>
        <w:tc>
          <w:tcPr>
            <w:tcW w:w="740" w:type="dxa"/>
            <w:shd w:val="clear" w:color="000000" w:fill="FFFFFF"/>
            <w:noWrap/>
            <w:vAlign w:val="center"/>
            <w:hideMark/>
          </w:tcPr>
          <w:p w14:paraId="1BF46105"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093AAC8D"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1,00</w:t>
            </w:r>
          </w:p>
        </w:tc>
      </w:tr>
      <w:tr w:rsidR="00DD520D" w:rsidRPr="00DD520D" w14:paraId="12B4A7DA" w14:textId="77777777" w:rsidTr="00DD520D">
        <w:trPr>
          <w:trHeight w:val="260"/>
          <w:jc w:val="center"/>
        </w:trPr>
        <w:tc>
          <w:tcPr>
            <w:tcW w:w="876" w:type="dxa"/>
            <w:shd w:val="clear" w:color="000000" w:fill="FFFFFF"/>
            <w:noWrap/>
            <w:vAlign w:val="center"/>
            <w:hideMark/>
          </w:tcPr>
          <w:p w14:paraId="5E44A83A" w14:textId="77777777" w:rsidR="00DD520D" w:rsidRPr="00DD520D" w:rsidRDefault="00DD520D" w:rsidP="00DD520D">
            <w:pPr>
              <w:jc w:val="center"/>
              <w:rPr>
                <w:rFonts w:eastAsia="Times New Roman"/>
                <w:i/>
                <w:iCs/>
                <w:color w:val="000000"/>
                <w:sz w:val="18"/>
                <w:szCs w:val="20"/>
                <w:lang w:eastAsia="pt-BR"/>
              </w:rPr>
            </w:pPr>
            <w:r w:rsidRPr="00DD520D">
              <w:rPr>
                <w:rFonts w:eastAsia="Times New Roman"/>
                <w:i/>
                <w:iCs/>
                <w:color w:val="000000"/>
                <w:sz w:val="18"/>
                <w:szCs w:val="20"/>
                <w:lang w:eastAsia="pt-BR"/>
              </w:rPr>
              <w:t>2.3.14</w:t>
            </w:r>
          </w:p>
        </w:tc>
        <w:tc>
          <w:tcPr>
            <w:tcW w:w="7257" w:type="dxa"/>
            <w:shd w:val="clear" w:color="000000" w:fill="FFFFFF"/>
            <w:noWrap/>
            <w:vAlign w:val="center"/>
            <w:hideMark/>
          </w:tcPr>
          <w:p w14:paraId="0AF69AEE"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xml:space="preserve">ANEIS ORINGS DOS MANCAIS ESTABILIZADORES </w:t>
            </w:r>
          </w:p>
        </w:tc>
        <w:tc>
          <w:tcPr>
            <w:tcW w:w="740" w:type="dxa"/>
            <w:shd w:val="clear" w:color="000000" w:fill="FFFFFF"/>
            <w:noWrap/>
            <w:vAlign w:val="center"/>
            <w:hideMark/>
          </w:tcPr>
          <w:p w14:paraId="31A2587B"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PÇ.</w:t>
            </w:r>
          </w:p>
        </w:tc>
        <w:tc>
          <w:tcPr>
            <w:tcW w:w="863" w:type="dxa"/>
            <w:shd w:val="clear" w:color="000000" w:fill="FFFFFF"/>
            <w:noWrap/>
            <w:vAlign w:val="center"/>
            <w:hideMark/>
          </w:tcPr>
          <w:p w14:paraId="3C292D1E"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24,00</w:t>
            </w:r>
          </w:p>
        </w:tc>
      </w:tr>
      <w:tr w:rsidR="00DD520D" w:rsidRPr="00DD520D" w14:paraId="57E6CD53" w14:textId="77777777" w:rsidTr="00DD520D">
        <w:trPr>
          <w:trHeight w:val="260"/>
          <w:jc w:val="center"/>
        </w:trPr>
        <w:tc>
          <w:tcPr>
            <w:tcW w:w="876" w:type="dxa"/>
            <w:shd w:val="clear" w:color="000000" w:fill="FFFFFF"/>
            <w:noWrap/>
            <w:vAlign w:val="center"/>
            <w:hideMark/>
          </w:tcPr>
          <w:p w14:paraId="37980267" w14:textId="77777777" w:rsidR="00DD520D" w:rsidRPr="00DD520D" w:rsidRDefault="00DD520D" w:rsidP="00DD520D">
            <w:pPr>
              <w:jc w:val="right"/>
              <w:rPr>
                <w:rFonts w:eastAsia="Times New Roman"/>
                <w:i/>
                <w:iCs/>
                <w:color w:val="000000"/>
                <w:sz w:val="18"/>
                <w:szCs w:val="20"/>
                <w:lang w:eastAsia="pt-BR"/>
              </w:rPr>
            </w:pPr>
            <w:r w:rsidRPr="00DD520D">
              <w:rPr>
                <w:rFonts w:eastAsia="Times New Roman"/>
                <w:i/>
                <w:iCs/>
                <w:color w:val="000000"/>
                <w:sz w:val="18"/>
                <w:szCs w:val="20"/>
                <w:lang w:eastAsia="pt-BR"/>
              </w:rPr>
              <w:t> </w:t>
            </w:r>
          </w:p>
        </w:tc>
        <w:tc>
          <w:tcPr>
            <w:tcW w:w="7257" w:type="dxa"/>
            <w:shd w:val="clear" w:color="000000" w:fill="FFFFFF"/>
            <w:noWrap/>
            <w:vAlign w:val="center"/>
            <w:hideMark/>
          </w:tcPr>
          <w:p w14:paraId="5DA109B3"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 </w:t>
            </w:r>
          </w:p>
        </w:tc>
        <w:tc>
          <w:tcPr>
            <w:tcW w:w="740" w:type="dxa"/>
            <w:shd w:val="clear" w:color="000000" w:fill="FFFFFF"/>
            <w:noWrap/>
            <w:vAlign w:val="center"/>
            <w:hideMark/>
          </w:tcPr>
          <w:p w14:paraId="05FE0188"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 </w:t>
            </w:r>
          </w:p>
        </w:tc>
        <w:tc>
          <w:tcPr>
            <w:tcW w:w="863" w:type="dxa"/>
            <w:shd w:val="clear" w:color="000000" w:fill="FFFFFF"/>
            <w:noWrap/>
            <w:vAlign w:val="center"/>
            <w:hideMark/>
          </w:tcPr>
          <w:p w14:paraId="7C8D684A" w14:textId="77777777" w:rsidR="00DD520D" w:rsidRPr="00DD520D" w:rsidRDefault="00DD520D" w:rsidP="00DD520D">
            <w:pPr>
              <w:jc w:val="center"/>
              <w:rPr>
                <w:rFonts w:eastAsia="Times New Roman"/>
                <w:color w:val="000000"/>
                <w:sz w:val="18"/>
                <w:szCs w:val="20"/>
                <w:lang w:eastAsia="pt-BR"/>
              </w:rPr>
            </w:pPr>
          </w:p>
        </w:tc>
      </w:tr>
      <w:tr w:rsidR="00DD520D" w:rsidRPr="00DD520D" w14:paraId="0776624A" w14:textId="77777777" w:rsidTr="00DD520D">
        <w:trPr>
          <w:trHeight w:val="290"/>
          <w:jc w:val="center"/>
        </w:trPr>
        <w:tc>
          <w:tcPr>
            <w:tcW w:w="876" w:type="dxa"/>
            <w:shd w:val="clear" w:color="auto" w:fill="auto"/>
            <w:noWrap/>
            <w:vAlign w:val="center"/>
            <w:hideMark/>
          </w:tcPr>
          <w:p w14:paraId="4C5FDF77" w14:textId="77777777" w:rsidR="00DD520D" w:rsidRPr="00DD520D" w:rsidRDefault="00DD520D" w:rsidP="00DD520D">
            <w:pPr>
              <w:jc w:val="center"/>
              <w:rPr>
                <w:rFonts w:eastAsia="Times New Roman"/>
                <w:b/>
                <w:bCs/>
                <w:color w:val="000000"/>
                <w:sz w:val="18"/>
                <w:szCs w:val="20"/>
                <w:lang w:eastAsia="pt-BR"/>
              </w:rPr>
            </w:pPr>
            <w:r w:rsidRPr="00DD520D">
              <w:rPr>
                <w:rFonts w:eastAsia="Times New Roman"/>
                <w:b/>
                <w:bCs/>
                <w:color w:val="000000"/>
                <w:sz w:val="18"/>
                <w:szCs w:val="20"/>
                <w:lang w:eastAsia="pt-BR"/>
              </w:rPr>
              <w:t>3.</w:t>
            </w:r>
          </w:p>
        </w:tc>
        <w:tc>
          <w:tcPr>
            <w:tcW w:w="7257" w:type="dxa"/>
            <w:shd w:val="clear" w:color="auto" w:fill="auto"/>
            <w:noWrap/>
            <w:vAlign w:val="center"/>
            <w:hideMark/>
          </w:tcPr>
          <w:p w14:paraId="150CAACE" w14:textId="77777777" w:rsidR="00DD520D" w:rsidRPr="00DD520D" w:rsidRDefault="00DD520D" w:rsidP="00DD520D">
            <w:pPr>
              <w:jc w:val="left"/>
              <w:rPr>
                <w:rFonts w:eastAsia="Times New Roman"/>
                <w:b/>
                <w:bCs/>
                <w:color w:val="000000"/>
                <w:sz w:val="18"/>
                <w:szCs w:val="20"/>
                <w:lang w:eastAsia="pt-BR"/>
              </w:rPr>
            </w:pPr>
            <w:r w:rsidRPr="00DD520D">
              <w:rPr>
                <w:rFonts w:eastAsia="Times New Roman"/>
                <w:b/>
                <w:bCs/>
                <w:color w:val="000000"/>
                <w:sz w:val="18"/>
                <w:szCs w:val="20"/>
                <w:lang w:eastAsia="pt-BR"/>
              </w:rPr>
              <w:t>SERVIÇOS DE ACOPLAMENTO DO MOTOR ELÉTRICO</w:t>
            </w:r>
          </w:p>
        </w:tc>
        <w:tc>
          <w:tcPr>
            <w:tcW w:w="740" w:type="dxa"/>
            <w:shd w:val="clear" w:color="auto" w:fill="auto"/>
            <w:noWrap/>
            <w:vAlign w:val="center"/>
            <w:hideMark/>
          </w:tcPr>
          <w:p w14:paraId="22015AC2" w14:textId="77777777" w:rsidR="00DD520D" w:rsidRPr="00DD520D" w:rsidRDefault="00DD520D" w:rsidP="00DD520D">
            <w:pPr>
              <w:jc w:val="center"/>
              <w:rPr>
                <w:rFonts w:eastAsia="Times New Roman"/>
                <w:b/>
                <w:bCs/>
                <w:color w:val="000000"/>
                <w:sz w:val="18"/>
                <w:szCs w:val="20"/>
                <w:lang w:eastAsia="pt-BR"/>
              </w:rPr>
            </w:pPr>
            <w:r w:rsidRPr="00DD520D">
              <w:rPr>
                <w:rFonts w:eastAsia="Times New Roman"/>
                <w:b/>
                <w:bCs/>
                <w:color w:val="000000"/>
                <w:sz w:val="18"/>
                <w:szCs w:val="20"/>
                <w:lang w:eastAsia="pt-BR"/>
              </w:rPr>
              <w:t> </w:t>
            </w:r>
          </w:p>
        </w:tc>
        <w:tc>
          <w:tcPr>
            <w:tcW w:w="863" w:type="dxa"/>
            <w:shd w:val="clear" w:color="auto" w:fill="auto"/>
            <w:noWrap/>
            <w:vAlign w:val="center"/>
            <w:hideMark/>
          </w:tcPr>
          <w:p w14:paraId="2903879D" w14:textId="77777777" w:rsidR="00DD520D" w:rsidRPr="00DD520D" w:rsidRDefault="00DD520D" w:rsidP="00DD520D">
            <w:pPr>
              <w:jc w:val="center"/>
              <w:rPr>
                <w:rFonts w:eastAsia="Times New Roman"/>
                <w:b/>
                <w:bCs/>
                <w:color w:val="000000"/>
                <w:sz w:val="18"/>
                <w:szCs w:val="20"/>
                <w:lang w:eastAsia="pt-BR"/>
              </w:rPr>
            </w:pPr>
          </w:p>
        </w:tc>
      </w:tr>
      <w:tr w:rsidR="00DD520D" w:rsidRPr="00DD520D" w14:paraId="3C54DF5B" w14:textId="77777777" w:rsidTr="00DD520D">
        <w:trPr>
          <w:trHeight w:val="500"/>
          <w:jc w:val="center"/>
        </w:trPr>
        <w:tc>
          <w:tcPr>
            <w:tcW w:w="876" w:type="dxa"/>
            <w:shd w:val="clear" w:color="auto" w:fill="auto"/>
            <w:noWrap/>
            <w:vAlign w:val="center"/>
            <w:hideMark/>
          </w:tcPr>
          <w:p w14:paraId="63A55299"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3.1</w:t>
            </w:r>
          </w:p>
        </w:tc>
        <w:tc>
          <w:tcPr>
            <w:tcW w:w="7257" w:type="dxa"/>
            <w:shd w:val="clear" w:color="auto" w:fill="auto"/>
            <w:vAlign w:val="center"/>
            <w:hideMark/>
          </w:tcPr>
          <w:p w14:paraId="585EADBE" w14:textId="77777777" w:rsidR="00DD520D" w:rsidRPr="00DD520D" w:rsidRDefault="00DD520D" w:rsidP="00DD520D">
            <w:pPr>
              <w:jc w:val="left"/>
              <w:rPr>
                <w:rFonts w:eastAsia="Times New Roman"/>
                <w:color w:val="000000"/>
                <w:sz w:val="18"/>
                <w:szCs w:val="20"/>
                <w:lang w:eastAsia="pt-BR"/>
              </w:rPr>
            </w:pPr>
            <w:r w:rsidRPr="00DD520D">
              <w:rPr>
                <w:rFonts w:eastAsia="Times New Roman"/>
                <w:color w:val="000000"/>
                <w:sz w:val="18"/>
                <w:szCs w:val="20"/>
                <w:lang w:eastAsia="pt-BR"/>
              </w:rPr>
              <w:t>SERVIÇOS DE ACOPLAMENTO E INTERLIGAÇÃO DO MOTOR ELÉTRICO</w:t>
            </w:r>
          </w:p>
        </w:tc>
        <w:tc>
          <w:tcPr>
            <w:tcW w:w="740" w:type="dxa"/>
            <w:shd w:val="clear" w:color="auto" w:fill="auto"/>
            <w:noWrap/>
            <w:vAlign w:val="center"/>
            <w:hideMark/>
          </w:tcPr>
          <w:p w14:paraId="433C3D05"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UNID</w:t>
            </w:r>
          </w:p>
        </w:tc>
        <w:tc>
          <w:tcPr>
            <w:tcW w:w="863" w:type="dxa"/>
            <w:shd w:val="clear" w:color="auto" w:fill="auto"/>
            <w:noWrap/>
            <w:vAlign w:val="center"/>
            <w:hideMark/>
          </w:tcPr>
          <w:p w14:paraId="78FDD157" w14:textId="77777777" w:rsidR="00DD520D" w:rsidRPr="00DD520D" w:rsidRDefault="00DD520D" w:rsidP="00DD520D">
            <w:pPr>
              <w:jc w:val="center"/>
              <w:rPr>
                <w:rFonts w:eastAsia="Times New Roman"/>
                <w:color w:val="000000"/>
                <w:sz w:val="18"/>
                <w:szCs w:val="20"/>
                <w:lang w:eastAsia="pt-BR"/>
              </w:rPr>
            </w:pPr>
            <w:r w:rsidRPr="00DD520D">
              <w:rPr>
                <w:rFonts w:eastAsia="Times New Roman"/>
                <w:color w:val="000000"/>
                <w:sz w:val="18"/>
                <w:szCs w:val="20"/>
                <w:lang w:eastAsia="pt-BR"/>
              </w:rPr>
              <w:t>1,00</w:t>
            </w:r>
          </w:p>
        </w:tc>
      </w:tr>
    </w:tbl>
    <w:p w14:paraId="1F097D81" w14:textId="77777777" w:rsidR="00FF30B1" w:rsidRPr="00D96B63" w:rsidRDefault="00FF30B1" w:rsidP="0007195B">
      <w:pPr>
        <w:rPr>
          <w:szCs w:val="20"/>
        </w:rPr>
      </w:pPr>
    </w:p>
    <w:p w14:paraId="4A20705D" w14:textId="77777777" w:rsidR="00B87CB1" w:rsidRPr="000441D7" w:rsidRDefault="00B87CB1" w:rsidP="00B87CB1">
      <w:pPr>
        <w:ind w:left="426"/>
        <w:rPr>
          <w:szCs w:val="20"/>
        </w:rPr>
      </w:pPr>
    </w:p>
    <w:p w14:paraId="598389F5" w14:textId="77777777" w:rsidR="00F225A9" w:rsidRPr="00EB3286" w:rsidRDefault="00F225A9" w:rsidP="00F225A9">
      <w:pPr>
        <w:rPr>
          <w:szCs w:val="20"/>
        </w:rPr>
      </w:pPr>
    </w:p>
    <w:p w14:paraId="2650649B" w14:textId="77777777" w:rsidR="00A34AF6" w:rsidRPr="00EB3286" w:rsidRDefault="00A34AF6" w:rsidP="00713A43">
      <w:pPr>
        <w:pStyle w:val="Ttulo1"/>
      </w:pPr>
      <w:bookmarkStart w:id="2" w:name="_Toc401910394"/>
      <w:bookmarkStart w:id="3" w:name="_Ref515976573"/>
      <w:bookmarkStart w:id="4" w:name="_Toc138409675"/>
      <w:bookmarkStart w:id="5" w:name="_Toc401910395"/>
      <w:bookmarkEnd w:id="1"/>
      <w:r w:rsidRPr="00EB3286">
        <w:t>TERMINOLOGIAS E DEFINIÇÕES</w:t>
      </w:r>
      <w:bookmarkEnd w:id="2"/>
      <w:bookmarkEnd w:id="3"/>
      <w:bookmarkEnd w:id="4"/>
    </w:p>
    <w:p w14:paraId="753057A9" w14:textId="77777777" w:rsidR="00757D43" w:rsidRDefault="00757D43" w:rsidP="00A34AF6">
      <w:pPr>
        <w:rPr>
          <w:szCs w:val="20"/>
        </w:rPr>
      </w:pPr>
    </w:p>
    <w:p w14:paraId="5A9FE7ED" w14:textId="77777777" w:rsidR="00A34AF6" w:rsidRPr="00EB3286" w:rsidRDefault="00A34AF6" w:rsidP="00A34AF6">
      <w:pPr>
        <w:rPr>
          <w:szCs w:val="20"/>
        </w:rPr>
      </w:pPr>
      <w:r w:rsidRPr="00EB3286">
        <w:rPr>
          <w:szCs w:val="20"/>
        </w:rPr>
        <w:t>Neste Termo de Referência (TR) ou em quaisquer outros documentos relacionados com o</w:t>
      </w:r>
      <w:r w:rsidR="00DE71A1">
        <w:rPr>
          <w:szCs w:val="20"/>
        </w:rPr>
        <w:t xml:space="preserve"> objeto da contratação </w:t>
      </w:r>
      <w:r w:rsidRPr="00EB3286">
        <w:rPr>
          <w:szCs w:val="20"/>
        </w:rPr>
        <w:t>acima solicitado, os termos ou expressões têm o seguinte significado e/ou interpretação:</w:t>
      </w:r>
    </w:p>
    <w:p w14:paraId="439160EA" w14:textId="77777777" w:rsidR="00A34AF6" w:rsidRDefault="00A34AF6" w:rsidP="00A34AF6">
      <w:pPr>
        <w:rPr>
          <w:szCs w:val="20"/>
        </w:rPr>
      </w:pPr>
    </w:p>
    <w:p w14:paraId="3B3FC77A" w14:textId="77777777" w:rsidR="008061C6" w:rsidRPr="00220A14" w:rsidRDefault="008061C6" w:rsidP="008061C6">
      <w:pPr>
        <w:rPr>
          <w:szCs w:val="20"/>
        </w:rPr>
      </w:pPr>
      <w:r w:rsidRPr="00220A14">
        <w:rPr>
          <w:b/>
          <w:szCs w:val="20"/>
        </w:rPr>
        <w:t>TERMO DE REFERÊNCIA</w:t>
      </w:r>
      <w:r>
        <w:rPr>
          <w:b/>
          <w:szCs w:val="20"/>
        </w:rPr>
        <w:t xml:space="preserve"> (TR)</w:t>
      </w:r>
      <w:r>
        <w:rPr>
          <w:szCs w:val="20"/>
        </w:rPr>
        <w:t xml:space="preserve"> –</w:t>
      </w:r>
      <w:r w:rsidRPr="00220A14">
        <w:rPr>
          <w:szCs w:val="20"/>
        </w:rPr>
        <w:t xml:space="preserve"> Conjunto de elementos necessários e suficientes, com nível de precisão adequado, para caracterizar os serviços a serem contratados ou os bens a serem fornecidos</w:t>
      </w:r>
      <w:r>
        <w:rPr>
          <w:szCs w:val="20"/>
        </w:rPr>
        <w:t>.</w:t>
      </w:r>
    </w:p>
    <w:p w14:paraId="18D45E54" w14:textId="77777777" w:rsidR="008061C6" w:rsidRPr="000441D7" w:rsidRDefault="008061C6" w:rsidP="008061C6">
      <w:pPr>
        <w:rPr>
          <w:szCs w:val="20"/>
        </w:rPr>
      </w:pPr>
    </w:p>
    <w:p w14:paraId="2633692D" w14:textId="77777777" w:rsidR="00E12F47" w:rsidRPr="00220A14" w:rsidRDefault="00E12F47" w:rsidP="00A34AF6">
      <w:pPr>
        <w:rPr>
          <w:szCs w:val="20"/>
        </w:rPr>
      </w:pPr>
      <w:r w:rsidRPr="000B0658">
        <w:rPr>
          <w:b/>
          <w:szCs w:val="20"/>
        </w:rPr>
        <w:t>ÁREA DE</w:t>
      </w:r>
      <w:r w:rsidR="000B0658" w:rsidRPr="000B0658">
        <w:rPr>
          <w:b/>
          <w:szCs w:val="20"/>
        </w:rPr>
        <w:t>GESTÃO DOS EMPREENDIMENTOS DE IRRIGAÇÃO</w:t>
      </w:r>
      <w:r w:rsidRPr="000B0658">
        <w:rPr>
          <w:szCs w:val="20"/>
        </w:rPr>
        <w:t xml:space="preserve"> – Unidade da administração superior da </w:t>
      </w:r>
      <w:r w:rsidR="006768B9">
        <w:rPr>
          <w:szCs w:val="20"/>
        </w:rPr>
        <w:t>CODEVASF</w:t>
      </w:r>
      <w:r w:rsidRPr="000B0658">
        <w:rPr>
          <w:szCs w:val="20"/>
        </w:rPr>
        <w:t>, a qual est</w:t>
      </w:r>
      <w:r w:rsidR="00477DDC" w:rsidRPr="000B0658">
        <w:rPr>
          <w:szCs w:val="20"/>
        </w:rPr>
        <w:t>á</w:t>
      </w:r>
      <w:r w:rsidRPr="000B0658">
        <w:rPr>
          <w:szCs w:val="20"/>
        </w:rPr>
        <w:t xml:space="preserve"> afeta as demais unidades técnicas que têm por competência a fiscalização e a coordenação dos serviços de engenharia objeto deste Termo de Referência</w:t>
      </w:r>
      <w:r>
        <w:rPr>
          <w:szCs w:val="20"/>
        </w:rPr>
        <w:t>.</w:t>
      </w:r>
    </w:p>
    <w:p w14:paraId="1D56A0B7" w14:textId="77777777" w:rsidR="00E12F47" w:rsidRDefault="00E12F47" w:rsidP="00E12F47"/>
    <w:p w14:paraId="1F605D41" w14:textId="77777777" w:rsidR="00E12F47" w:rsidRPr="00EB3286" w:rsidRDefault="00E12F47" w:rsidP="00A34AF6">
      <w:pPr>
        <w:rPr>
          <w:szCs w:val="20"/>
        </w:rPr>
      </w:pPr>
      <w:r w:rsidRPr="00EB3286">
        <w:rPr>
          <w:b/>
          <w:szCs w:val="20"/>
        </w:rPr>
        <w:t>CANTEIRO DE OBRAS</w:t>
      </w:r>
      <w:r w:rsidRPr="00EB3286">
        <w:rPr>
          <w:szCs w:val="20"/>
        </w:rPr>
        <w:t xml:space="preserve"> – Local onde serão implantadas as estruturas fixas e/ou móveis do empreiteiro, com vistas a apoiar suas </w:t>
      </w:r>
      <w:r w:rsidR="000453C2">
        <w:rPr>
          <w:szCs w:val="20"/>
        </w:rPr>
        <w:t>atividades de execução dos serviços</w:t>
      </w:r>
      <w:r w:rsidRPr="00EB3286">
        <w:rPr>
          <w:szCs w:val="20"/>
        </w:rPr>
        <w:t xml:space="preserve">. Nestas estruturas estarão incluídas as instalações para as equipes de </w:t>
      </w:r>
      <w:r w:rsidR="00510D60">
        <w:rPr>
          <w:szCs w:val="20"/>
        </w:rPr>
        <w:t>apoio</w:t>
      </w:r>
      <w:r w:rsidRPr="00EB3286">
        <w:rPr>
          <w:szCs w:val="20"/>
        </w:rPr>
        <w:t xml:space="preserve"> e eventualmente do pessoal de acompanhamento e controle da </w:t>
      </w:r>
      <w:r w:rsidR="006768B9">
        <w:rPr>
          <w:szCs w:val="20"/>
        </w:rPr>
        <w:t>CODEVASF</w:t>
      </w:r>
      <w:r w:rsidRPr="00EB3286">
        <w:rPr>
          <w:szCs w:val="20"/>
        </w:rPr>
        <w:t>.</w:t>
      </w:r>
    </w:p>
    <w:p w14:paraId="4EE6591C" w14:textId="77777777" w:rsidR="00E12F47" w:rsidRDefault="00E12F47" w:rsidP="00E12F47"/>
    <w:p w14:paraId="75F5607C" w14:textId="77777777" w:rsidR="00E12F47" w:rsidRDefault="00E12F47" w:rsidP="00A34AF6">
      <w:pPr>
        <w:rPr>
          <w:szCs w:val="20"/>
        </w:rPr>
      </w:pPr>
      <w:r>
        <w:rPr>
          <w:b/>
          <w:szCs w:val="20"/>
        </w:rPr>
        <w:t>CODEVASF</w:t>
      </w:r>
      <w:r w:rsidRPr="00EB3286">
        <w:rPr>
          <w:szCs w:val="20"/>
        </w:rPr>
        <w:t xml:space="preserve"> – Companhia de Desenvolvimento dos Vales do São Francisco e do Parnaíba – Empresa pública vinculada ao Ministério </w:t>
      </w:r>
      <w:r w:rsidR="00A81AB8">
        <w:rPr>
          <w:szCs w:val="20"/>
        </w:rPr>
        <w:t>do Desenvolvimento Regional</w:t>
      </w:r>
      <w:r w:rsidRPr="00EB3286">
        <w:rPr>
          <w:szCs w:val="20"/>
        </w:rPr>
        <w:t>, com sede no Setor de Grandes Áreas Norte, Quadra 601 – Lote 1 – Brasília</w:t>
      </w:r>
      <w:r w:rsidR="00CE32A8">
        <w:rPr>
          <w:szCs w:val="20"/>
        </w:rPr>
        <w:t>/</w:t>
      </w:r>
      <w:r w:rsidRPr="00EB3286">
        <w:rPr>
          <w:szCs w:val="20"/>
        </w:rPr>
        <w:t>DF.</w:t>
      </w:r>
    </w:p>
    <w:p w14:paraId="618362AA" w14:textId="77777777" w:rsidR="00E12F47" w:rsidRPr="00EB3286" w:rsidRDefault="00E12F47" w:rsidP="00A34AF6">
      <w:pPr>
        <w:rPr>
          <w:szCs w:val="20"/>
        </w:rPr>
      </w:pPr>
    </w:p>
    <w:p w14:paraId="086D0A13" w14:textId="77777777" w:rsidR="00E12F47" w:rsidRDefault="00E12F47" w:rsidP="00A34AF6">
      <w:pPr>
        <w:rPr>
          <w:szCs w:val="20"/>
        </w:rPr>
      </w:pPr>
      <w:r w:rsidRPr="00220A14">
        <w:rPr>
          <w:b/>
          <w:szCs w:val="20"/>
        </w:rPr>
        <w:t>COMO CONSTRUÍDO (AS BUILT)</w:t>
      </w:r>
      <w:r>
        <w:rPr>
          <w:szCs w:val="20"/>
        </w:rPr>
        <w:t>–</w:t>
      </w:r>
      <w:r w:rsidRPr="00220A14">
        <w:rPr>
          <w:szCs w:val="20"/>
        </w:rPr>
        <w:t xml:space="preserve"> </w:t>
      </w:r>
      <w:proofErr w:type="spellStart"/>
      <w:r w:rsidRPr="00220A14">
        <w:rPr>
          <w:szCs w:val="20"/>
        </w:rPr>
        <w:t>Éa</w:t>
      </w:r>
      <w:proofErr w:type="spellEnd"/>
      <w:r w:rsidRPr="00220A14">
        <w:rPr>
          <w:szCs w:val="20"/>
        </w:rPr>
        <w:t xml:space="preserve"> definição qualitativa e quantitativa de todos os serviços executados, resultante do Projeto Executivo com as alterações e modificações </w:t>
      </w:r>
      <w:r>
        <w:rPr>
          <w:szCs w:val="20"/>
        </w:rPr>
        <w:t>ocorridas</w:t>
      </w:r>
      <w:r w:rsidR="0049160F">
        <w:rPr>
          <w:szCs w:val="20"/>
        </w:rPr>
        <w:t xml:space="preserve"> durante a execução dos serviços</w:t>
      </w:r>
      <w:r w:rsidRPr="00220A14">
        <w:rPr>
          <w:szCs w:val="20"/>
        </w:rPr>
        <w:t>, como de</w:t>
      </w:r>
      <w:r>
        <w:rPr>
          <w:szCs w:val="20"/>
        </w:rPr>
        <w:t>senhos, listas, planilhas, etc.</w:t>
      </w:r>
    </w:p>
    <w:p w14:paraId="5A28271C" w14:textId="77777777" w:rsidR="00E12F47" w:rsidRDefault="00E12F47" w:rsidP="00A34AF6">
      <w:pPr>
        <w:rPr>
          <w:szCs w:val="20"/>
        </w:rPr>
      </w:pPr>
    </w:p>
    <w:p w14:paraId="51713D74" w14:textId="77777777" w:rsidR="00E12F47" w:rsidRDefault="00E12F47" w:rsidP="00A34AF6">
      <w:pPr>
        <w:rPr>
          <w:szCs w:val="20"/>
        </w:rPr>
      </w:pPr>
      <w:r w:rsidRPr="00EB3286">
        <w:rPr>
          <w:b/>
          <w:szCs w:val="20"/>
        </w:rPr>
        <w:t>CONTRATADA</w:t>
      </w:r>
      <w:r w:rsidRPr="00EB3286">
        <w:rPr>
          <w:szCs w:val="20"/>
        </w:rPr>
        <w:t xml:space="preserve"> – Empresa licitante selecionada e contratada pela </w:t>
      </w:r>
      <w:r w:rsidR="006768B9">
        <w:rPr>
          <w:szCs w:val="20"/>
        </w:rPr>
        <w:t>CODEVASF</w:t>
      </w:r>
      <w:r w:rsidRPr="00EB3286">
        <w:rPr>
          <w:szCs w:val="20"/>
        </w:rPr>
        <w:t xml:space="preserve"> para a execução do</w:t>
      </w:r>
      <w:r w:rsidR="00CE32A8">
        <w:rPr>
          <w:szCs w:val="20"/>
        </w:rPr>
        <w:t xml:space="preserve"> objeto.</w:t>
      </w:r>
    </w:p>
    <w:p w14:paraId="004F74A5" w14:textId="77777777" w:rsidR="00E12F47" w:rsidRPr="00EB3286" w:rsidRDefault="00E12F47" w:rsidP="00A34AF6">
      <w:pPr>
        <w:rPr>
          <w:szCs w:val="20"/>
        </w:rPr>
      </w:pPr>
    </w:p>
    <w:p w14:paraId="033A87D5" w14:textId="77777777" w:rsidR="00E12F47" w:rsidRDefault="00E12F47" w:rsidP="00A34AF6">
      <w:pPr>
        <w:rPr>
          <w:szCs w:val="20"/>
        </w:rPr>
      </w:pPr>
      <w:r w:rsidRPr="00EB3286">
        <w:rPr>
          <w:b/>
          <w:szCs w:val="20"/>
        </w:rPr>
        <w:t>CONTRATO</w:t>
      </w:r>
      <w:r w:rsidRPr="00EB3286">
        <w:rPr>
          <w:szCs w:val="20"/>
        </w:rPr>
        <w:t xml:space="preserve"> – Documento, subscrito pela </w:t>
      </w:r>
      <w:r w:rsidR="006768B9">
        <w:rPr>
          <w:szCs w:val="20"/>
        </w:rPr>
        <w:t>CODEVASF</w:t>
      </w:r>
      <w:r w:rsidR="007D383A">
        <w:rPr>
          <w:szCs w:val="20"/>
        </w:rPr>
        <w:t xml:space="preserve"> e o licitante vencedor</w:t>
      </w:r>
      <w:r w:rsidRPr="00EB3286">
        <w:rPr>
          <w:szCs w:val="20"/>
        </w:rPr>
        <w:t xml:space="preserve"> do certame, que define as obrigações e direitos de ambas com relação à execução dos serviços.</w:t>
      </w:r>
    </w:p>
    <w:p w14:paraId="77799818" w14:textId="77777777" w:rsidR="00E12F47" w:rsidRPr="00EB3286" w:rsidRDefault="00E12F47" w:rsidP="00A34AF6">
      <w:pPr>
        <w:rPr>
          <w:szCs w:val="20"/>
        </w:rPr>
      </w:pPr>
    </w:p>
    <w:p w14:paraId="0ECCD542" w14:textId="77777777" w:rsidR="00CE32A8" w:rsidRDefault="00CE32A8" w:rsidP="00CE32A8">
      <w:pPr>
        <w:rPr>
          <w:szCs w:val="20"/>
        </w:rPr>
      </w:pPr>
      <w:r w:rsidRPr="00220A14">
        <w:rPr>
          <w:b/>
          <w:szCs w:val="20"/>
        </w:rPr>
        <w:t>CRONOGRAMA FÍSICO-FINANCEIRO</w:t>
      </w:r>
      <w:r w:rsidRPr="00220A14">
        <w:rPr>
          <w:szCs w:val="20"/>
        </w:rPr>
        <w:t xml:space="preserve"> – </w:t>
      </w:r>
      <w:r w:rsidR="00B87CB1">
        <w:rPr>
          <w:szCs w:val="20"/>
        </w:rPr>
        <w:t>R</w:t>
      </w:r>
      <w:r w:rsidRPr="00220A14">
        <w:rPr>
          <w:szCs w:val="20"/>
        </w:rPr>
        <w:t>epresentação gráfica da programação parcial ou total de um trabalho ou serviço, no qual são indicadas as suas diversas etapas e respectivos prazos para conclusão, aliados aos custos ou preços.</w:t>
      </w:r>
    </w:p>
    <w:p w14:paraId="631E050A" w14:textId="77777777" w:rsidR="00CE32A8" w:rsidRDefault="00CE32A8" w:rsidP="00CE32A8">
      <w:pPr>
        <w:rPr>
          <w:szCs w:val="20"/>
        </w:rPr>
      </w:pPr>
    </w:p>
    <w:p w14:paraId="11B43617" w14:textId="77777777" w:rsidR="00E12F47" w:rsidRDefault="00E12F47" w:rsidP="00A34AF6">
      <w:pPr>
        <w:rPr>
          <w:szCs w:val="20"/>
        </w:rPr>
      </w:pPr>
      <w:r w:rsidRPr="00EB3286">
        <w:rPr>
          <w:b/>
          <w:szCs w:val="20"/>
        </w:rPr>
        <w:t>DOCUMENTOS COMPLEMENTARES ou SUPLEMENTARES</w:t>
      </w:r>
      <w:r w:rsidRPr="00EB3286">
        <w:rPr>
          <w:szCs w:val="20"/>
        </w:rPr>
        <w:t xml:space="preserve"> – Documentos que, por força de condições técnicas imprevisíveis, se fizerem necessários para a complementação ou suplementação dos documentos emitidos no Termo de Referência.</w:t>
      </w:r>
    </w:p>
    <w:p w14:paraId="498BC195" w14:textId="77777777" w:rsidR="00E12F47" w:rsidRPr="00EB3286" w:rsidRDefault="00E12F47" w:rsidP="00A34AF6">
      <w:pPr>
        <w:rPr>
          <w:szCs w:val="20"/>
        </w:rPr>
      </w:pPr>
    </w:p>
    <w:p w14:paraId="118E57EF" w14:textId="77777777" w:rsidR="00E12F47" w:rsidRDefault="00E12F47" w:rsidP="00A34AF6">
      <w:pPr>
        <w:rPr>
          <w:szCs w:val="20"/>
        </w:rPr>
      </w:pPr>
      <w:r w:rsidRPr="00EB3286">
        <w:rPr>
          <w:b/>
          <w:szCs w:val="20"/>
        </w:rPr>
        <w:t>DOCUMENTOS DE CONTRATO</w:t>
      </w:r>
      <w:r w:rsidRPr="00EB3286">
        <w:rPr>
          <w:szCs w:val="20"/>
        </w:rPr>
        <w:t xml:space="preserve"> – Conjunto de todos os documentos que integram o contrato e regulam a execução dos serviços, compreendendo o Edital, Termo de Referência, especificações técnicas, desenhos e proposta </w:t>
      </w:r>
      <w:r w:rsidR="005F198B">
        <w:rPr>
          <w:szCs w:val="20"/>
        </w:rPr>
        <w:t>de preço</w:t>
      </w:r>
      <w:r w:rsidRPr="00EB3286">
        <w:rPr>
          <w:szCs w:val="20"/>
        </w:rPr>
        <w:t xml:space="preserve"> da executante, cronogramas e demais documentos complementares que se façam necessários à execução do</w:t>
      </w:r>
      <w:r>
        <w:rPr>
          <w:szCs w:val="20"/>
        </w:rPr>
        <w:t xml:space="preserve"> objeto.</w:t>
      </w:r>
    </w:p>
    <w:p w14:paraId="1CD02765" w14:textId="77777777" w:rsidR="00E12F47" w:rsidRDefault="00E12F47" w:rsidP="00A34AF6">
      <w:pPr>
        <w:rPr>
          <w:szCs w:val="20"/>
        </w:rPr>
      </w:pPr>
    </w:p>
    <w:p w14:paraId="788410AD" w14:textId="77777777" w:rsidR="002E00DC" w:rsidRDefault="002E00DC" w:rsidP="00A34AF6">
      <w:pPr>
        <w:rPr>
          <w:szCs w:val="20"/>
        </w:rPr>
      </w:pPr>
      <w:r w:rsidRPr="002E00DC">
        <w:rPr>
          <w:b/>
          <w:szCs w:val="20"/>
        </w:rPr>
        <w:t>DIÁRIO DE OBRA</w:t>
      </w:r>
      <w:r>
        <w:rPr>
          <w:szCs w:val="20"/>
        </w:rPr>
        <w:t xml:space="preserve"> – </w:t>
      </w:r>
      <w:r w:rsidR="0049160F" w:rsidRPr="006D15AE">
        <w:rPr>
          <w:szCs w:val="20"/>
        </w:rPr>
        <w:t>É uma espécie de memorial</w:t>
      </w:r>
      <w:r w:rsidR="00FF1B8A" w:rsidRPr="006D15AE">
        <w:rPr>
          <w:szCs w:val="20"/>
        </w:rPr>
        <w:t xml:space="preserve">, onde são descritos os acontecimentos mais importantes </w:t>
      </w:r>
      <w:r w:rsidRPr="006D15AE">
        <w:rPr>
          <w:szCs w:val="20"/>
        </w:rPr>
        <w:t xml:space="preserve">em um determinado dia: os serviços feitos, os equipamentos utilizados </w:t>
      </w:r>
      <w:r w:rsidR="00404A12" w:rsidRPr="006D15AE">
        <w:rPr>
          <w:szCs w:val="20"/>
        </w:rPr>
        <w:t>(e</w:t>
      </w:r>
      <w:r w:rsidRPr="006D15AE">
        <w:rPr>
          <w:szCs w:val="20"/>
        </w:rPr>
        <w:t xml:space="preserve"> por quantas horas</w:t>
      </w:r>
      <w:r w:rsidR="00404A12" w:rsidRPr="006D15AE">
        <w:rPr>
          <w:szCs w:val="20"/>
        </w:rPr>
        <w:t>)</w:t>
      </w:r>
      <w:r w:rsidRPr="006D15AE">
        <w:rPr>
          <w:szCs w:val="20"/>
        </w:rPr>
        <w:t xml:space="preserve">, as condições do clima, etc. </w:t>
      </w:r>
      <w:r w:rsidR="00C52DB4" w:rsidRPr="006D15AE">
        <w:rPr>
          <w:szCs w:val="20"/>
        </w:rPr>
        <w:t xml:space="preserve">Caso </w:t>
      </w:r>
      <w:r w:rsidRPr="006D15AE">
        <w:rPr>
          <w:szCs w:val="20"/>
        </w:rPr>
        <w:t>necessário, também podem ser descritos os problemas na execução de serviços, falhas nos equipamentos, etc.</w:t>
      </w:r>
    </w:p>
    <w:p w14:paraId="7D80A585" w14:textId="77777777" w:rsidR="002E00DC" w:rsidRPr="00EB3286" w:rsidRDefault="002E00DC" w:rsidP="00A34AF6">
      <w:pPr>
        <w:rPr>
          <w:szCs w:val="20"/>
        </w:rPr>
      </w:pPr>
    </w:p>
    <w:p w14:paraId="4B5AD614" w14:textId="77777777" w:rsidR="00E12F47" w:rsidRDefault="00E12F47" w:rsidP="007B38F2">
      <w:pPr>
        <w:rPr>
          <w:szCs w:val="20"/>
        </w:rPr>
      </w:pPr>
      <w:r w:rsidRPr="00EB3286">
        <w:rPr>
          <w:b/>
          <w:szCs w:val="20"/>
        </w:rPr>
        <w:t>ESPECIFICAÇÃO TÉCNICA</w:t>
      </w:r>
      <w:r w:rsidRPr="00EB3286">
        <w:rPr>
          <w:szCs w:val="20"/>
        </w:rPr>
        <w:t xml:space="preserve"> – </w:t>
      </w:r>
      <w:r>
        <w:rPr>
          <w:szCs w:val="20"/>
        </w:rPr>
        <w:t xml:space="preserve">Documento que </w:t>
      </w:r>
      <w:r w:rsidRPr="007B38F2">
        <w:rPr>
          <w:szCs w:val="20"/>
        </w:rPr>
        <w:t xml:space="preserve">descreve, de forma precisa, completa e ordenada, </w:t>
      </w:r>
      <w:proofErr w:type="spellStart"/>
      <w:r w:rsidRPr="007B38F2">
        <w:rPr>
          <w:szCs w:val="20"/>
        </w:rPr>
        <w:t>osmateriais</w:t>
      </w:r>
      <w:proofErr w:type="spellEnd"/>
      <w:r w:rsidRPr="007B38F2">
        <w:rPr>
          <w:szCs w:val="20"/>
        </w:rPr>
        <w:t xml:space="preserve"> e os procedimentos de execução a serem adotados na construção. Têm </w:t>
      </w:r>
      <w:proofErr w:type="spellStart"/>
      <w:r w:rsidRPr="007B38F2">
        <w:rPr>
          <w:szCs w:val="20"/>
        </w:rPr>
        <w:t>comofinalidade</w:t>
      </w:r>
      <w:proofErr w:type="spellEnd"/>
      <w:r w:rsidRPr="007B38F2">
        <w:rPr>
          <w:szCs w:val="20"/>
        </w:rPr>
        <w:t xml:space="preserve"> complementar a parte gráfica do projeto.</w:t>
      </w:r>
      <w:r>
        <w:rPr>
          <w:szCs w:val="20"/>
        </w:rPr>
        <w:t xml:space="preserve"> São p</w:t>
      </w:r>
      <w:r w:rsidRPr="007B38F2">
        <w:rPr>
          <w:szCs w:val="20"/>
        </w:rPr>
        <w:t xml:space="preserve">artes </w:t>
      </w:r>
      <w:r>
        <w:rPr>
          <w:szCs w:val="20"/>
        </w:rPr>
        <w:t xml:space="preserve">integrantes </w:t>
      </w:r>
      <w:r w:rsidRPr="007B38F2">
        <w:rPr>
          <w:szCs w:val="20"/>
        </w:rPr>
        <w:t xml:space="preserve">das </w:t>
      </w:r>
      <w:r>
        <w:rPr>
          <w:szCs w:val="20"/>
        </w:rPr>
        <w:t>especificações técnicas:</w:t>
      </w:r>
    </w:p>
    <w:p w14:paraId="76D3935B" w14:textId="77777777" w:rsidR="00E12F47" w:rsidRDefault="00E12F47" w:rsidP="007B38F2">
      <w:pPr>
        <w:rPr>
          <w:szCs w:val="20"/>
        </w:rPr>
      </w:pPr>
    </w:p>
    <w:p w14:paraId="2DC8FEF3" w14:textId="77777777" w:rsidR="00E12F47" w:rsidRPr="00F8687C" w:rsidRDefault="00E12F47" w:rsidP="004F7C15">
      <w:pPr>
        <w:pStyle w:val="PargrafodaLista"/>
        <w:numPr>
          <w:ilvl w:val="0"/>
          <w:numId w:val="17"/>
        </w:numPr>
        <w:ind w:left="714" w:hanging="357"/>
      </w:pPr>
      <w:r>
        <w:t>G</w:t>
      </w:r>
      <w:r w:rsidRPr="00F8687C">
        <w:t>eneralidades - in</w:t>
      </w:r>
      <w:r w:rsidR="006D15AE">
        <w:t>cluem o objetivo, identificação</w:t>
      </w:r>
      <w:r w:rsidR="0049160F">
        <w:t>, regime de execução, fiscalização, recebimento</w:t>
      </w:r>
      <w:r w:rsidRPr="00F8687C">
        <w:t>, modificações de projeto</w:t>
      </w:r>
      <w:r w:rsidR="002B391F">
        <w:t xml:space="preserve"> e </w:t>
      </w:r>
      <w:r w:rsidRPr="00F8687C">
        <w:t>classificação dos serviços. Havendo caderno de encargos, este englobará quase todos estes aspectos.</w:t>
      </w:r>
    </w:p>
    <w:p w14:paraId="12E9718B" w14:textId="77777777" w:rsidR="00E12F47" w:rsidRPr="00F8687C" w:rsidRDefault="00E12F47" w:rsidP="004F7C15">
      <w:pPr>
        <w:pStyle w:val="PargrafodaLista"/>
        <w:numPr>
          <w:ilvl w:val="0"/>
          <w:numId w:val="17"/>
        </w:numPr>
        <w:ind w:left="714" w:hanging="357"/>
      </w:pPr>
      <w:r>
        <w:t>E</w:t>
      </w:r>
      <w:r w:rsidRPr="00F8687C">
        <w:t>specificação dos materiais - pode ser escrito de duas formas: gen</w:t>
      </w:r>
      <w:r w:rsidR="0049160F">
        <w:t>érica (aplicável a qualquer serviço</w:t>
      </w:r>
      <w:r w:rsidRPr="00F8687C">
        <w:t>) ou específica (relacionando apenas os materiais a serem usados em questão).</w:t>
      </w:r>
    </w:p>
    <w:p w14:paraId="20B59CFE" w14:textId="77777777" w:rsidR="00E12F47" w:rsidRPr="00F8687C" w:rsidRDefault="00E12F47" w:rsidP="004F7C15">
      <w:pPr>
        <w:pStyle w:val="PargrafodaLista"/>
        <w:numPr>
          <w:ilvl w:val="0"/>
          <w:numId w:val="17"/>
        </w:numPr>
        <w:ind w:left="714" w:hanging="357"/>
      </w:pPr>
      <w:r>
        <w:t>D</w:t>
      </w:r>
      <w:r w:rsidRPr="00F8687C">
        <w:t>iscriminação dos serviços - especifica como devem ser executados os serviços, indicando traços de argamassa, método de assentamento, forma de corte de peças, etc.</w:t>
      </w:r>
    </w:p>
    <w:p w14:paraId="7254784A" w14:textId="77777777" w:rsidR="00E12F47" w:rsidRPr="007B38F2" w:rsidRDefault="00E12F47" w:rsidP="007B38F2">
      <w:pPr>
        <w:rPr>
          <w:szCs w:val="20"/>
        </w:rPr>
      </w:pPr>
    </w:p>
    <w:p w14:paraId="2D979BAE" w14:textId="77777777" w:rsidR="00E12F47" w:rsidRDefault="00E12F47" w:rsidP="00A34AF6">
      <w:pPr>
        <w:rPr>
          <w:szCs w:val="20"/>
        </w:rPr>
      </w:pPr>
      <w:r w:rsidRPr="00EB3286">
        <w:rPr>
          <w:b/>
          <w:szCs w:val="20"/>
        </w:rPr>
        <w:t>FISCALIZAÇÃO</w:t>
      </w:r>
      <w:r w:rsidRPr="00EB3286">
        <w:rPr>
          <w:szCs w:val="20"/>
        </w:rPr>
        <w:t xml:space="preserve"> – Equipe da </w:t>
      </w:r>
      <w:r w:rsidR="006768B9">
        <w:rPr>
          <w:szCs w:val="20"/>
        </w:rPr>
        <w:t>CODEVASF</w:t>
      </w:r>
      <w:r w:rsidRPr="00EB3286">
        <w:rPr>
          <w:szCs w:val="20"/>
        </w:rPr>
        <w:t xml:space="preserve"> indicada para exercer em sua representação a fiscalização do contrato.</w:t>
      </w:r>
    </w:p>
    <w:p w14:paraId="2C3C3229" w14:textId="77777777" w:rsidR="00E12F47" w:rsidRPr="00EB3286" w:rsidRDefault="00E12F47" w:rsidP="00A34AF6">
      <w:pPr>
        <w:rPr>
          <w:szCs w:val="20"/>
        </w:rPr>
      </w:pPr>
    </w:p>
    <w:p w14:paraId="1C5D2178" w14:textId="77777777" w:rsidR="00E12F47" w:rsidRDefault="00E12F47" w:rsidP="00A34AF6">
      <w:pPr>
        <w:rPr>
          <w:szCs w:val="20"/>
        </w:rPr>
      </w:pPr>
      <w:r w:rsidRPr="00EB3286">
        <w:rPr>
          <w:b/>
          <w:szCs w:val="20"/>
        </w:rPr>
        <w:t>LICITANTE</w:t>
      </w:r>
      <w:r w:rsidRPr="00EB3286">
        <w:rPr>
          <w:szCs w:val="20"/>
        </w:rPr>
        <w:t xml:space="preserve"> – Empresa habilitada para apresentar proposta.</w:t>
      </w:r>
    </w:p>
    <w:p w14:paraId="3BD9B284" w14:textId="77777777" w:rsidR="00E12F47" w:rsidRPr="00EB3286" w:rsidRDefault="00E12F47" w:rsidP="00A34AF6">
      <w:pPr>
        <w:rPr>
          <w:szCs w:val="20"/>
        </w:rPr>
      </w:pPr>
    </w:p>
    <w:p w14:paraId="29A23517" w14:textId="77777777" w:rsidR="00E12F47" w:rsidRDefault="00E12F47" w:rsidP="00A34AF6">
      <w:pPr>
        <w:rPr>
          <w:szCs w:val="20"/>
        </w:rPr>
      </w:pPr>
      <w:r w:rsidRPr="00FB0888">
        <w:rPr>
          <w:b/>
          <w:szCs w:val="20"/>
        </w:rPr>
        <w:t>OBRAS E SERVIÇOS DE ENGENHARIA</w:t>
      </w:r>
      <w:r>
        <w:rPr>
          <w:szCs w:val="20"/>
        </w:rPr>
        <w:t xml:space="preserve"> – </w:t>
      </w:r>
      <w:r w:rsidRPr="00220A14">
        <w:rPr>
          <w:szCs w:val="20"/>
        </w:rPr>
        <w:t>São todas as atividades relativas à execução das obras civis, de construção, reforma, recuperação ou ampliação de bem imóvel.</w:t>
      </w:r>
    </w:p>
    <w:p w14:paraId="4EDB839A" w14:textId="77777777" w:rsidR="00E12F47" w:rsidRPr="00220A14" w:rsidRDefault="00E12F47" w:rsidP="00A34AF6">
      <w:pPr>
        <w:rPr>
          <w:szCs w:val="20"/>
        </w:rPr>
      </w:pPr>
    </w:p>
    <w:p w14:paraId="56549963" w14:textId="77777777" w:rsidR="00E12F47" w:rsidRDefault="00033378" w:rsidP="00D204B3">
      <w:pPr>
        <w:rPr>
          <w:szCs w:val="20"/>
        </w:rPr>
      </w:pPr>
      <w:r>
        <w:rPr>
          <w:b/>
          <w:szCs w:val="20"/>
        </w:rPr>
        <w:t>PLANILHA ORÇAMENTÁRIA DO LICITANTE</w:t>
      </w:r>
      <w:r w:rsidR="00E12F47" w:rsidRPr="00EB3286">
        <w:rPr>
          <w:szCs w:val="20"/>
        </w:rPr>
        <w:t xml:space="preserve"> – </w:t>
      </w:r>
      <w:r w:rsidR="00E12F47">
        <w:rPr>
          <w:szCs w:val="20"/>
        </w:rPr>
        <w:t>R</w:t>
      </w:r>
      <w:r w:rsidR="00E12F47" w:rsidRPr="00D204B3">
        <w:rPr>
          <w:szCs w:val="20"/>
        </w:rPr>
        <w:t>epresenta o produto do somatório do preço d</w:t>
      </w:r>
      <w:r w:rsidR="007D383A">
        <w:rPr>
          <w:szCs w:val="20"/>
        </w:rPr>
        <w:t>o</w:t>
      </w:r>
      <w:r w:rsidR="00E12F47">
        <w:rPr>
          <w:szCs w:val="20"/>
        </w:rPr>
        <w:t xml:space="preserve"> Licitante </w:t>
      </w:r>
      <w:r w:rsidR="00E12F47" w:rsidRPr="00D204B3">
        <w:rPr>
          <w:szCs w:val="20"/>
        </w:rPr>
        <w:t xml:space="preserve">de cada item discriminado, multiplicado pelos respectivos quantitativos, gerando o valor para </w:t>
      </w:r>
      <w:r w:rsidR="00E12F47">
        <w:rPr>
          <w:szCs w:val="20"/>
        </w:rPr>
        <w:t xml:space="preserve">execução </w:t>
      </w:r>
      <w:r w:rsidR="00E12F47" w:rsidRPr="00D204B3">
        <w:rPr>
          <w:szCs w:val="20"/>
        </w:rPr>
        <w:t>do objeto que se pretende contratar</w:t>
      </w:r>
      <w:r w:rsidR="00E12F47">
        <w:rPr>
          <w:szCs w:val="20"/>
        </w:rPr>
        <w:t>.</w:t>
      </w:r>
    </w:p>
    <w:p w14:paraId="068D6121" w14:textId="77777777" w:rsidR="00E12F47" w:rsidRDefault="00E12F47" w:rsidP="00D204B3">
      <w:pPr>
        <w:rPr>
          <w:szCs w:val="20"/>
        </w:rPr>
      </w:pPr>
    </w:p>
    <w:p w14:paraId="78D3F39F" w14:textId="77777777" w:rsidR="00E12F47" w:rsidRDefault="001C3E68" w:rsidP="00D204B3">
      <w:pPr>
        <w:rPr>
          <w:szCs w:val="20"/>
        </w:rPr>
      </w:pPr>
      <w:r>
        <w:rPr>
          <w:b/>
          <w:szCs w:val="20"/>
        </w:rPr>
        <w:t>PLANILHA ORÇAMENTÁRIA</w:t>
      </w:r>
      <w:r w:rsidR="00E12F47" w:rsidRPr="00EB3286">
        <w:rPr>
          <w:szCs w:val="20"/>
        </w:rPr>
        <w:t xml:space="preserve"> – </w:t>
      </w:r>
      <w:r w:rsidR="00E12F47">
        <w:rPr>
          <w:szCs w:val="20"/>
        </w:rPr>
        <w:t>R</w:t>
      </w:r>
      <w:r w:rsidR="00E12F47" w:rsidRPr="00D204B3">
        <w:rPr>
          <w:szCs w:val="20"/>
        </w:rPr>
        <w:t xml:space="preserve">epresenta o produto do somatório do preço de referência </w:t>
      </w:r>
      <w:r w:rsidR="00E12F47">
        <w:rPr>
          <w:szCs w:val="20"/>
        </w:rPr>
        <w:t xml:space="preserve">da </w:t>
      </w:r>
      <w:proofErr w:type="spellStart"/>
      <w:r w:rsidR="006768B9">
        <w:rPr>
          <w:szCs w:val="20"/>
        </w:rPr>
        <w:t>CODEVASF</w:t>
      </w:r>
      <w:r w:rsidR="00E12F47" w:rsidRPr="00D204B3">
        <w:rPr>
          <w:szCs w:val="20"/>
        </w:rPr>
        <w:t>de</w:t>
      </w:r>
      <w:proofErr w:type="spellEnd"/>
      <w:r w:rsidR="00E12F47" w:rsidRPr="00D204B3">
        <w:rPr>
          <w:szCs w:val="20"/>
        </w:rPr>
        <w:t xml:space="preserve"> cada item discriminado, multiplicado pelos respectivos quantitativos, gerando o valor estimado para a reserva orçamentária e o limite para o pagamento do objeto que se pretende contratar</w:t>
      </w:r>
      <w:r w:rsidR="00E12F47">
        <w:rPr>
          <w:szCs w:val="20"/>
        </w:rPr>
        <w:t>.</w:t>
      </w:r>
    </w:p>
    <w:p w14:paraId="76360349" w14:textId="77777777" w:rsidR="00E12F47" w:rsidRDefault="00E12F47" w:rsidP="00D204B3">
      <w:pPr>
        <w:rPr>
          <w:szCs w:val="20"/>
        </w:rPr>
      </w:pPr>
    </w:p>
    <w:p w14:paraId="1128F059" w14:textId="77777777" w:rsidR="00E12F47" w:rsidRPr="00A2015C" w:rsidRDefault="00E12F47" w:rsidP="00D204B3">
      <w:pPr>
        <w:rPr>
          <w:szCs w:val="20"/>
        </w:rPr>
      </w:pPr>
      <w:r w:rsidRPr="00EB3286">
        <w:rPr>
          <w:b/>
          <w:szCs w:val="20"/>
        </w:rPr>
        <w:t>PLANO DE TRABALHO</w:t>
      </w:r>
      <w:r w:rsidRPr="00EB3286">
        <w:rPr>
          <w:szCs w:val="20"/>
        </w:rPr>
        <w:t xml:space="preserve"> – Documento que descreve a sequência de fases de uma tarefa ou a sequência de tarefas referentes a determinado serviço ou trabalho, indicando, inclusive, o tempo a ser gasto </w:t>
      </w:r>
      <w:r w:rsidRPr="00A2015C">
        <w:rPr>
          <w:szCs w:val="20"/>
        </w:rPr>
        <w:t>em cada uma.</w:t>
      </w:r>
    </w:p>
    <w:p w14:paraId="6A993E4D" w14:textId="77777777" w:rsidR="00507A46" w:rsidRPr="00A2015C" w:rsidRDefault="00507A46" w:rsidP="00D204B3">
      <w:pPr>
        <w:rPr>
          <w:szCs w:val="20"/>
        </w:rPr>
      </w:pPr>
    </w:p>
    <w:p w14:paraId="13F8041D" w14:textId="77777777" w:rsidR="00507A46" w:rsidRPr="001A09BA" w:rsidRDefault="00C214BE" w:rsidP="00507A46">
      <w:pPr>
        <w:rPr>
          <w:szCs w:val="20"/>
        </w:rPr>
      </w:pPr>
      <w:r w:rsidRPr="00A2015C">
        <w:rPr>
          <w:b/>
          <w:szCs w:val="20"/>
        </w:rPr>
        <w:t xml:space="preserve">PLANO DE </w:t>
      </w:r>
      <w:r w:rsidR="00E730AB" w:rsidRPr="00A2015C">
        <w:rPr>
          <w:b/>
          <w:szCs w:val="20"/>
        </w:rPr>
        <w:t xml:space="preserve">GESTÃO </w:t>
      </w:r>
      <w:r w:rsidR="0049160F">
        <w:rPr>
          <w:b/>
          <w:szCs w:val="20"/>
        </w:rPr>
        <w:t>AMBIENTAL</w:t>
      </w:r>
      <w:r w:rsidR="00C247CF" w:rsidRPr="00A2015C">
        <w:rPr>
          <w:b/>
          <w:szCs w:val="20"/>
        </w:rPr>
        <w:t xml:space="preserve"> (</w:t>
      </w:r>
      <w:r w:rsidR="0046617A" w:rsidRPr="00A2015C">
        <w:rPr>
          <w:b/>
          <w:szCs w:val="20"/>
        </w:rPr>
        <w:t>PGAO</w:t>
      </w:r>
      <w:r w:rsidR="00C247CF" w:rsidRPr="00A2015C">
        <w:rPr>
          <w:b/>
          <w:szCs w:val="20"/>
        </w:rPr>
        <w:t>)</w:t>
      </w:r>
      <w:r w:rsidR="00C247CF" w:rsidRPr="00A2015C">
        <w:rPr>
          <w:szCs w:val="20"/>
        </w:rPr>
        <w:t>–C</w:t>
      </w:r>
      <w:r w:rsidRPr="00A2015C">
        <w:rPr>
          <w:szCs w:val="20"/>
        </w:rPr>
        <w:t>onsiste numa ferramenta de gerenciamento das atividades corriqueiras, relacionadas à questão ambiental, na fase de construção, de forma a evitar, minimizar e controlar os impactos ambientais relacionados. Esse plano, elaborado por uma equipe especializada em meio ambiente, estabelece diretrizes e</w:t>
      </w:r>
      <w:r w:rsidRPr="001A09BA">
        <w:rPr>
          <w:szCs w:val="20"/>
        </w:rPr>
        <w:t xml:space="preserve"> procedimentos para a aplicação adequada de medidas ambientais a serem executadas na Área Diretamente Afetada – ADA. Esse plano tem como objetivo geral assegurar, de forma integrada, que as ações ambientais aqui propostas, sejam implantadas, de forma a zelar pe</w:t>
      </w:r>
      <w:r w:rsidR="00507A46" w:rsidRPr="001A09BA">
        <w:rPr>
          <w:szCs w:val="20"/>
        </w:rPr>
        <w:t>la qualidade ambiental.</w:t>
      </w:r>
    </w:p>
    <w:p w14:paraId="2CC294D8" w14:textId="77777777" w:rsidR="00507A46" w:rsidRPr="001A09BA" w:rsidRDefault="00507A46" w:rsidP="00507A46">
      <w:pPr>
        <w:rPr>
          <w:szCs w:val="20"/>
        </w:rPr>
      </w:pPr>
    </w:p>
    <w:p w14:paraId="3FD4E0CF" w14:textId="77777777" w:rsidR="00C214BE" w:rsidRPr="001A09BA" w:rsidRDefault="00C214BE" w:rsidP="00507A46">
      <w:pPr>
        <w:rPr>
          <w:rFonts w:eastAsia="Times New Roman"/>
          <w:szCs w:val="20"/>
          <w:lang w:eastAsia="pt-BR"/>
        </w:rPr>
      </w:pPr>
      <w:r w:rsidRPr="001A09BA">
        <w:rPr>
          <w:rFonts w:eastAsia="Times New Roman"/>
          <w:szCs w:val="20"/>
          <w:lang w:eastAsia="pt-BR"/>
        </w:rPr>
        <w:t>Como objetivos específicos:</w:t>
      </w:r>
    </w:p>
    <w:p w14:paraId="64C143D5" w14:textId="77777777" w:rsidR="00C214BE" w:rsidRPr="001A09BA" w:rsidRDefault="0049160F" w:rsidP="004F7C15">
      <w:pPr>
        <w:pStyle w:val="PargrafodaLista"/>
        <w:numPr>
          <w:ilvl w:val="0"/>
          <w:numId w:val="25"/>
        </w:numPr>
        <w:ind w:left="714" w:hanging="357"/>
        <w:rPr>
          <w:rFonts w:eastAsia="Times New Roman"/>
          <w:szCs w:val="20"/>
          <w:lang w:eastAsia="pt-BR"/>
        </w:rPr>
      </w:pPr>
      <w:r>
        <w:rPr>
          <w:rFonts w:eastAsia="Times New Roman"/>
          <w:szCs w:val="20"/>
          <w:lang w:eastAsia="pt-BR"/>
        </w:rPr>
        <w:t xml:space="preserve">Executar </w:t>
      </w:r>
      <w:r w:rsidR="00C214BE" w:rsidRPr="001A09BA">
        <w:rPr>
          <w:rFonts w:eastAsia="Times New Roman"/>
          <w:szCs w:val="20"/>
          <w:lang w:eastAsia="pt-BR"/>
        </w:rPr>
        <w:t>de forma a evitar, controlar e/ou mitigar os impa</w:t>
      </w:r>
      <w:r w:rsidR="00507A46" w:rsidRPr="001A09BA">
        <w:rPr>
          <w:rFonts w:eastAsia="Times New Roman"/>
          <w:szCs w:val="20"/>
          <w:lang w:eastAsia="pt-BR"/>
        </w:rPr>
        <w:t>ctos ambientais associados;</w:t>
      </w:r>
    </w:p>
    <w:p w14:paraId="65542C07" w14:textId="77777777" w:rsidR="00C214BE" w:rsidRPr="001A09BA" w:rsidRDefault="00C214BE" w:rsidP="004F7C15">
      <w:pPr>
        <w:pStyle w:val="PargrafodaLista"/>
        <w:numPr>
          <w:ilvl w:val="0"/>
          <w:numId w:val="25"/>
        </w:numPr>
        <w:ind w:left="714" w:hanging="357"/>
        <w:rPr>
          <w:rFonts w:eastAsia="Times New Roman"/>
          <w:szCs w:val="20"/>
          <w:lang w:eastAsia="pt-BR"/>
        </w:rPr>
      </w:pPr>
      <w:r w:rsidRPr="001A09BA">
        <w:rPr>
          <w:rFonts w:eastAsia="Times New Roman"/>
          <w:szCs w:val="20"/>
          <w:lang w:eastAsia="pt-BR"/>
        </w:rPr>
        <w:t>Estabelecer diretrizes que zelem pela melhor qualidade ambiental possível da</w:t>
      </w:r>
      <w:r w:rsidR="00507A46" w:rsidRPr="001A09BA">
        <w:rPr>
          <w:rFonts w:eastAsia="Times New Roman"/>
          <w:szCs w:val="20"/>
          <w:lang w:eastAsia="pt-BR"/>
        </w:rPr>
        <w:t xml:space="preserve"> água, solo, ar, fauna e flora;</w:t>
      </w:r>
    </w:p>
    <w:p w14:paraId="6929E6BA" w14:textId="77777777" w:rsidR="00C214BE" w:rsidRPr="001A09BA" w:rsidRDefault="00C214BE" w:rsidP="004F7C15">
      <w:pPr>
        <w:pStyle w:val="PargrafodaLista"/>
        <w:numPr>
          <w:ilvl w:val="0"/>
          <w:numId w:val="25"/>
        </w:numPr>
        <w:ind w:left="714" w:hanging="357"/>
        <w:rPr>
          <w:rFonts w:eastAsia="Times New Roman"/>
          <w:szCs w:val="20"/>
          <w:lang w:eastAsia="pt-BR"/>
        </w:rPr>
      </w:pPr>
      <w:r w:rsidRPr="001A09BA">
        <w:rPr>
          <w:rFonts w:eastAsia="Times New Roman"/>
          <w:szCs w:val="20"/>
          <w:lang w:eastAsia="pt-BR"/>
        </w:rPr>
        <w:t>Executar trabalhos de educação ambient</w:t>
      </w:r>
      <w:r w:rsidR="0049160F">
        <w:rPr>
          <w:rFonts w:eastAsia="Times New Roman"/>
          <w:szCs w:val="20"/>
          <w:lang w:eastAsia="pt-BR"/>
        </w:rPr>
        <w:t>al junto aos operários</w:t>
      </w:r>
      <w:r w:rsidR="00C247CF" w:rsidRPr="001A09BA">
        <w:rPr>
          <w:rFonts w:eastAsia="Times New Roman"/>
          <w:szCs w:val="20"/>
          <w:lang w:eastAsia="pt-BR"/>
        </w:rPr>
        <w:t>;</w:t>
      </w:r>
    </w:p>
    <w:p w14:paraId="078553C7" w14:textId="77777777" w:rsidR="00C214BE" w:rsidRPr="001A09BA" w:rsidRDefault="00C214BE" w:rsidP="004F7C15">
      <w:pPr>
        <w:pStyle w:val="PargrafodaLista"/>
        <w:numPr>
          <w:ilvl w:val="0"/>
          <w:numId w:val="25"/>
        </w:numPr>
        <w:ind w:left="714" w:hanging="357"/>
        <w:rPr>
          <w:rFonts w:eastAsia="Times New Roman"/>
          <w:szCs w:val="20"/>
          <w:lang w:eastAsia="pt-BR"/>
        </w:rPr>
      </w:pPr>
      <w:r w:rsidRPr="001A09BA">
        <w:rPr>
          <w:rFonts w:eastAsia="Times New Roman"/>
          <w:szCs w:val="20"/>
          <w:lang w:eastAsia="pt-BR"/>
        </w:rPr>
        <w:t>Evitar interferências negativas, das atividades e dos seus colab</w:t>
      </w:r>
      <w:r w:rsidR="00C247CF" w:rsidRPr="001A09BA">
        <w:rPr>
          <w:rFonts w:eastAsia="Times New Roman"/>
          <w:szCs w:val="20"/>
          <w:lang w:eastAsia="pt-BR"/>
        </w:rPr>
        <w:t>oradores sobre o meio ambiente.</w:t>
      </w:r>
    </w:p>
    <w:p w14:paraId="20EBA37B" w14:textId="77777777" w:rsidR="00E12F47" w:rsidRPr="00EB3286" w:rsidRDefault="00E12F47" w:rsidP="00D204B3">
      <w:pPr>
        <w:rPr>
          <w:szCs w:val="20"/>
        </w:rPr>
      </w:pPr>
    </w:p>
    <w:p w14:paraId="0AEB6347" w14:textId="77777777" w:rsidR="00E12F47" w:rsidRDefault="00E12F47" w:rsidP="00A34AF6">
      <w:pPr>
        <w:rPr>
          <w:szCs w:val="20"/>
        </w:rPr>
      </w:pPr>
      <w:r w:rsidRPr="00EB3286">
        <w:rPr>
          <w:b/>
          <w:szCs w:val="20"/>
        </w:rPr>
        <w:t>PROJETO BÁSICO</w:t>
      </w:r>
      <w:r w:rsidRPr="00EB3286">
        <w:rPr>
          <w:szCs w:val="20"/>
        </w:rPr>
        <w:t xml:space="preserve"> – </w:t>
      </w:r>
      <w:r>
        <w:rPr>
          <w:szCs w:val="20"/>
        </w:rPr>
        <w:t>C</w:t>
      </w:r>
      <w:r w:rsidRPr="00464AC1">
        <w:rPr>
          <w:szCs w:val="20"/>
        </w:rPr>
        <w:t>onjunto de elementos necessários e suficientes, com nível de precisão adeq</w:t>
      </w:r>
      <w:r w:rsidR="000453C2">
        <w:rPr>
          <w:szCs w:val="20"/>
        </w:rPr>
        <w:t xml:space="preserve">uado, para caracterizar o serviço, ou complexo </w:t>
      </w:r>
      <w:proofErr w:type="gramStart"/>
      <w:r w:rsidR="000453C2">
        <w:rPr>
          <w:szCs w:val="20"/>
        </w:rPr>
        <w:t xml:space="preserve">de </w:t>
      </w:r>
      <w:r w:rsidRPr="00464AC1">
        <w:rPr>
          <w:szCs w:val="20"/>
        </w:rPr>
        <w:t xml:space="preserve"> serviços</w:t>
      </w:r>
      <w:proofErr w:type="gramEnd"/>
      <w:r w:rsidRPr="00464AC1">
        <w:rPr>
          <w:szCs w:val="20"/>
        </w:rPr>
        <w:t xml:space="preserve"> objeto da licitação, elaborado com base nas indicações dos estudos técnicos preliminares, que assegurem a viabilidade técnica e o adequado tratamento do impacto ambiental do empreendimento, e que possibil</w:t>
      </w:r>
      <w:r w:rsidR="000453C2">
        <w:rPr>
          <w:szCs w:val="20"/>
        </w:rPr>
        <w:t>ite a avaliação do custo do serviço</w:t>
      </w:r>
      <w:r w:rsidRPr="00464AC1">
        <w:rPr>
          <w:szCs w:val="20"/>
        </w:rPr>
        <w:t xml:space="preserve"> e a definição dos métodos e do prazo de execução, devendo conter os seguintes elementos:</w:t>
      </w:r>
    </w:p>
    <w:p w14:paraId="034C5A1D" w14:textId="77777777" w:rsidR="00E12F47" w:rsidRDefault="00E12F47" w:rsidP="00A34AF6">
      <w:pPr>
        <w:rPr>
          <w:szCs w:val="20"/>
        </w:rPr>
      </w:pPr>
    </w:p>
    <w:p w14:paraId="2329AA4F" w14:textId="77777777" w:rsidR="00E12F47" w:rsidRPr="00464AC1" w:rsidRDefault="00E12F47" w:rsidP="004F7C15">
      <w:pPr>
        <w:pStyle w:val="PargrafodaLista"/>
        <w:numPr>
          <w:ilvl w:val="0"/>
          <w:numId w:val="15"/>
        </w:numPr>
        <w:ind w:left="714" w:hanging="357"/>
      </w:pPr>
      <w:r>
        <w:t>D</w:t>
      </w:r>
      <w:r w:rsidRPr="00464AC1">
        <w:t xml:space="preserve">esenvolvimento da solução escolhida de forma a fornecer visão global </w:t>
      </w:r>
      <w:r w:rsidR="000453C2">
        <w:t>do serviço</w:t>
      </w:r>
      <w:r w:rsidRPr="00464AC1">
        <w:t xml:space="preserve"> e identificar todos os seus elementos constitutivos com clareza;</w:t>
      </w:r>
    </w:p>
    <w:p w14:paraId="10774CC8" w14:textId="77777777" w:rsidR="00E12F47" w:rsidRPr="00464AC1" w:rsidRDefault="00E12F47" w:rsidP="004F7C15">
      <w:pPr>
        <w:pStyle w:val="PargrafodaLista"/>
        <w:numPr>
          <w:ilvl w:val="0"/>
          <w:numId w:val="15"/>
        </w:numPr>
        <w:ind w:left="714" w:hanging="357"/>
      </w:pPr>
      <w:r>
        <w:t>S</w:t>
      </w:r>
      <w:r w:rsidRPr="00464AC1">
        <w:t>oluções técnicas globais e localizadas, suficientemente detalhadas, de forma a minimizar a necessidade de reformulação ou de variantes durante as fases de elaboração do projeto executivo e de realização d</w:t>
      </w:r>
      <w:r w:rsidR="000453C2">
        <w:t>os serviços</w:t>
      </w:r>
      <w:r w:rsidRPr="00464AC1">
        <w:t xml:space="preserve"> e montagem;</w:t>
      </w:r>
    </w:p>
    <w:p w14:paraId="4BC941FD" w14:textId="77777777" w:rsidR="00E12F47" w:rsidRPr="00464AC1" w:rsidRDefault="00E12F47" w:rsidP="004F7C15">
      <w:pPr>
        <w:pStyle w:val="PargrafodaLista"/>
        <w:numPr>
          <w:ilvl w:val="0"/>
          <w:numId w:val="15"/>
        </w:numPr>
        <w:ind w:left="714" w:hanging="357"/>
      </w:pPr>
      <w:r>
        <w:t>I</w:t>
      </w:r>
      <w:r w:rsidRPr="00464AC1">
        <w:t xml:space="preserve">dentificação dos tipos de serviços a executar e de materiais e </w:t>
      </w:r>
      <w:r w:rsidR="000453C2">
        <w:t>equipamentos a incorporar ao serviço</w:t>
      </w:r>
      <w:r w:rsidRPr="00464AC1">
        <w:t>, bem como suas especificações que assegurem os melhores resultados para o empreendimento, sem frustrar o caráter competitivo para a sua execução;</w:t>
      </w:r>
    </w:p>
    <w:p w14:paraId="02F55CA2" w14:textId="77777777" w:rsidR="00E12F47" w:rsidRPr="00464AC1" w:rsidRDefault="00E12F47" w:rsidP="004F7C15">
      <w:pPr>
        <w:pStyle w:val="PargrafodaLista"/>
        <w:numPr>
          <w:ilvl w:val="0"/>
          <w:numId w:val="15"/>
        </w:numPr>
        <w:ind w:left="714" w:hanging="357"/>
      </w:pPr>
      <w:r>
        <w:t>I</w:t>
      </w:r>
      <w:r w:rsidRPr="00464AC1">
        <w:t>nformações que possibilitem o estudo e a dedução de métodos construtivos, instalações provisórias e condições organizacionais, sem frustrar o caráter competitivo para a sua execução;</w:t>
      </w:r>
    </w:p>
    <w:p w14:paraId="19EF5E8A" w14:textId="77777777" w:rsidR="00E12F47" w:rsidRPr="00464AC1" w:rsidRDefault="00E12F47" w:rsidP="004F7C15">
      <w:pPr>
        <w:pStyle w:val="PargrafodaLista"/>
        <w:numPr>
          <w:ilvl w:val="0"/>
          <w:numId w:val="15"/>
        </w:numPr>
        <w:ind w:left="714" w:hanging="357"/>
      </w:pPr>
      <w:r>
        <w:t>S</w:t>
      </w:r>
      <w:r w:rsidRPr="00464AC1">
        <w:t xml:space="preserve">ubsídios para montagem do plano de licitação e gestão </w:t>
      </w:r>
      <w:r w:rsidR="000453C2">
        <w:t>dos serviços</w:t>
      </w:r>
      <w:r w:rsidRPr="00464AC1">
        <w:t>, compreendendo a sua programação, a estratégia de suprimentos, as normas de fiscalização e outros dados necessários em cada caso;</w:t>
      </w:r>
    </w:p>
    <w:p w14:paraId="0F0A83A5" w14:textId="77777777" w:rsidR="00E12F47" w:rsidRDefault="00E12F47" w:rsidP="00A34AF6">
      <w:pPr>
        <w:rPr>
          <w:szCs w:val="20"/>
        </w:rPr>
      </w:pPr>
    </w:p>
    <w:p w14:paraId="2168FB34" w14:textId="77777777" w:rsidR="00E12F47" w:rsidRDefault="00E12F47" w:rsidP="00A34AF6">
      <w:pPr>
        <w:rPr>
          <w:szCs w:val="20"/>
        </w:rPr>
      </w:pPr>
      <w:r w:rsidRPr="00EB3286">
        <w:rPr>
          <w:b/>
          <w:szCs w:val="20"/>
        </w:rPr>
        <w:t>PROJETO EXECUTIVO</w:t>
      </w:r>
      <w:r w:rsidRPr="00EB3286">
        <w:rPr>
          <w:szCs w:val="20"/>
        </w:rPr>
        <w:t xml:space="preserve"> – </w:t>
      </w:r>
      <w:r>
        <w:rPr>
          <w:szCs w:val="20"/>
        </w:rPr>
        <w:t>É o</w:t>
      </w:r>
      <w:r w:rsidRPr="00464AC1">
        <w:rPr>
          <w:szCs w:val="20"/>
        </w:rPr>
        <w:t xml:space="preserve"> conjunto dos elementos necessários e suficientes à execução completa </w:t>
      </w:r>
      <w:proofErr w:type="spellStart"/>
      <w:r w:rsidRPr="00464AC1">
        <w:rPr>
          <w:szCs w:val="20"/>
        </w:rPr>
        <w:t>d</w:t>
      </w:r>
      <w:r w:rsidR="006D15AE">
        <w:rPr>
          <w:szCs w:val="20"/>
        </w:rPr>
        <w:t>o</w:t>
      </w:r>
      <w:r w:rsidR="000453C2">
        <w:rPr>
          <w:szCs w:val="20"/>
        </w:rPr>
        <w:t>serviço</w:t>
      </w:r>
      <w:proofErr w:type="spellEnd"/>
      <w:r w:rsidRPr="00464AC1">
        <w:rPr>
          <w:szCs w:val="20"/>
        </w:rPr>
        <w:t xml:space="preserve">, de acordo com as normas pertinentes da Associação Brasileira de Normas Técnicas </w:t>
      </w:r>
      <w:r>
        <w:rPr>
          <w:szCs w:val="20"/>
        </w:rPr>
        <w:t>–</w:t>
      </w:r>
      <w:r w:rsidRPr="00464AC1">
        <w:rPr>
          <w:szCs w:val="20"/>
        </w:rPr>
        <w:t xml:space="preserve"> ABNT</w:t>
      </w:r>
      <w:r>
        <w:rPr>
          <w:szCs w:val="20"/>
        </w:rPr>
        <w:t>.</w:t>
      </w:r>
    </w:p>
    <w:p w14:paraId="5379BE73" w14:textId="77777777" w:rsidR="00E12F47" w:rsidRDefault="00E12F47" w:rsidP="00A34AF6">
      <w:pPr>
        <w:rPr>
          <w:szCs w:val="20"/>
        </w:rPr>
      </w:pPr>
    </w:p>
    <w:p w14:paraId="008C2357" w14:textId="77777777" w:rsidR="00E12F47" w:rsidRDefault="005F198B" w:rsidP="00A34AF6">
      <w:pPr>
        <w:rPr>
          <w:szCs w:val="20"/>
        </w:rPr>
      </w:pPr>
      <w:r>
        <w:rPr>
          <w:b/>
          <w:szCs w:val="20"/>
        </w:rPr>
        <w:t>PROPOSTA</w:t>
      </w:r>
      <w:r w:rsidR="00E12F47" w:rsidRPr="00EB3286">
        <w:rPr>
          <w:szCs w:val="20"/>
        </w:rPr>
        <w:t xml:space="preserve"> – Documento gerado pelo licitante que estabelece os valores unitário e global dos serviços e fornecimentos, apresentando todo o detalhamento dos custos e preços unitários propostos.</w:t>
      </w:r>
    </w:p>
    <w:p w14:paraId="1B3460C1" w14:textId="77777777" w:rsidR="00E12F47" w:rsidRPr="00EB3286" w:rsidRDefault="00E12F47" w:rsidP="00A34AF6">
      <w:pPr>
        <w:rPr>
          <w:szCs w:val="20"/>
        </w:rPr>
      </w:pPr>
    </w:p>
    <w:p w14:paraId="43707CAB" w14:textId="77777777" w:rsidR="00E12F47" w:rsidRDefault="00E12F47" w:rsidP="00A34AF6">
      <w:pPr>
        <w:rPr>
          <w:szCs w:val="20"/>
        </w:rPr>
      </w:pPr>
      <w:r w:rsidRPr="000A56A6">
        <w:rPr>
          <w:b/>
          <w:szCs w:val="20"/>
        </w:rPr>
        <w:t xml:space="preserve">RELATÓRIO DE </w:t>
      </w:r>
      <w:r w:rsidR="0049160F">
        <w:rPr>
          <w:b/>
          <w:szCs w:val="20"/>
        </w:rPr>
        <w:t>SERVIÇOS</w:t>
      </w:r>
      <w:r w:rsidRPr="000A56A6">
        <w:rPr>
          <w:szCs w:val="20"/>
        </w:rPr>
        <w:t xml:space="preserve"> – </w:t>
      </w:r>
      <w:r>
        <w:rPr>
          <w:szCs w:val="20"/>
        </w:rPr>
        <w:t>D</w:t>
      </w:r>
      <w:r w:rsidRPr="000A56A6">
        <w:rPr>
          <w:szCs w:val="20"/>
        </w:rPr>
        <w:t xml:space="preserve">ocumento a ser emitido pela </w:t>
      </w:r>
      <w:r>
        <w:rPr>
          <w:szCs w:val="20"/>
        </w:rPr>
        <w:t>CONTRATADA</w:t>
      </w:r>
      <w:r w:rsidRPr="000A56A6">
        <w:rPr>
          <w:szCs w:val="20"/>
        </w:rPr>
        <w:t xml:space="preserve"> mensalmente, com o resumo da situação física e financeira, contendo: cumprimento da programação, ocorrências e recomendações, além de conclusões e projeções a respeito de prazos e custos</w:t>
      </w:r>
      <w:r>
        <w:rPr>
          <w:szCs w:val="20"/>
        </w:rPr>
        <w:t>.</w:t>
      </w:r>
    </w:p>
    <w:p w14:paraId="4D6B8612" w14:textId="77777777" w:rsidR="00E12F47" w:rsidRDefault="00E12F47" w:rsidP="00A34AF6">
      <w:pPr>
        <w:rPr>
          <w:szCs w:val="20"/>
        </w:rPr>
      </w:pPr>
    </w:p>
    <w:p w14:paraId="31034FE2" w14:textId="77777777" w:rsidR="00E12F47" w:rsidRDefault="00E12F47" w:rsidP="00A34AF6">
      <w:pPr>
        <w:rPr>
          <w:szCs w:val="20"/>
        </w:rPr>
      </w:pPr>
      <w:r w:rsidRPr="00EB3286">
        <w:rPr>
          <w:b/>
          <w:szCs w:val="20"/>
        </w:rPr>
        <w:t>REUNIÃO DE PARTIDA</w:t>
      </w:r>
      <w:r w:rsidRPr="00EB3286">
        <w:rPr>
          <w:szCs w:val="20"/>
        </w:rPr>
        <w:t xml:space="preserve"> – Reunião com as partes envolvidas, </w:t>
      </w:r>
      <w:r w:rsidR="006768B9">
        <w:rPr>
          <w:szCs w:val="20"/>
        </w:rPr>
        <w:t>CODEVASF</w:t>
      </w:r>
      <w:r w:rsidR="00A2614B">
        <w:rPr>
          <w:szCs w:val="20"/>
        </w:rPr>
        <w:t xml:space="preserve"> e </w:t>
      </w:r>
      <w:r>
        <w:rPr>
          <w:szCs w:val="20"/>
        </w:rPr>
        <w:t>CONTRATADA</w:t>
      </w:r>
      <w:r w:rsidRPr="00EB3286">
        <w:rPr>
          <w:szCs w:val="20"/>
        </w:rPr>
        <w:t>, onde se define</w:t>
      </w:r>
      <w:r w:rsidR="00A2614B">
        <w:rPr>
          <w:szCs w:val="20"/>
        </w:rPr>
        <w:t>m</w:t>
      </w:r>
      <w:r w:rsidRPr="00EB3286">
        <w:rPr>
          <w:szCs w:val="20"/>
        </w:rPr>
        <w:t xml:space="preserve"> todos os detalhes do plano de trabalho e dá</w:t>
      </w:r>
      <w:r w:rsidR="0049160F">
        <w:rPr>
          <w:szCs w:val="20"/>
        </w:rPr>
        <w:t xml:space="preserve">-se o “start </w:t>
      </w:r>
      <w:proofErr w:type="spellStart"/>
      <w:r w:rsidR="0049160F">
        <w:rPr>
          <w:szCs w:val="20"/>
        </w:rPr>
        <w:t>up</w:t>
      </w:r>
      <w:proofErr w:type="spellEnd"/>
      <w:r w:rsidR="0049160F">
        <w:rPr>
          <w:szCs w:val="20"/>
        </w:rPr>
        <w:t>” da execução dos serviços</w:t>
      </w:r>
      <w:r w:rsidRPr="00EB3286">
        <w:rPr>
          <w:szCs w:val="20"/>
        </w:rPr>
        <w:t>.</w:t>
      </w:r>
    </w:p>
    <w:p w14:paraId="671C67CB" w14:textId="77777777" w:rsidR="005F5516" w:rsidRPr="00EB3286" w:rsidRDefault="005F5516" w:rsidP="00A34AF6">
      <w:pPr>
        <w:rPr>
          <w:szCs w:val="20"/>
        </w:rPr>
      </w:pPr>
    </w:p>
    <w:p w14:paraId="47C6B6A7" w14:textId="77777777" w:rsidR="00E12F47" w:rsidRDefault="00E12F47" w:rsidP="00A34AF6">
      <w:pPr>
        <w:rPr>
          <w:szCs w:val="20"/>
        </w:rPr>
      </w:pPr>
      <w:r w:rsidRPr="00220A14">
        <w:rPr>
          <w:b/>
          <w:szCs w:val="20"/>
        </w:rPr>
        <w:t xml:space="preserve">SUPERINTENDÊNCIA </w:t>
      </w:r>
      <w:r w:rsidRPr="001E655B">
        <w:rPr>
          <w:b/>
          <w:szCs w:val="20"/>
        </w:rPr>
        <w:t>REGIONAL</w:t>
      </w:r>
      <w:r w:rsidRPr="001E655B">
        <w:rPr>
          <w:szCs w:val="20"/>
        </w:rPr>
        <w:t xml:space="preserve"> – Unidade executiva descentralizada subordinada diretamente à presidência da </w:t>
      </w:r>
      <w:r w:rsidR="006768B9">
        <w:rPr>
          <w:szCs w:val="20"/>
        </w:rPr>
        <w:t>CODEVASF</w:t>
      </w:r>
      <w:r w:rsidRPr="004F41D5">
        <w:rPr>
          <w:szCs w:val="20"/>
        </w:rPr>
        <w:t xml:space="preserve">, situada em </w:t>
      </w:r>
      <w:r w:rsidR="008B710B">
        <w:t>Bom Jesus da Lapa</w:t>
      </w:r>
      <w:r w:rsidRPr="004F41D5">
        <w:rPr>
          <w:szCs w:val="20"/>
        </w:rPr>
        <w:t xml:space="preserve">, em </w:t>
      </w:r>
      <w:r w:rsidRPr="00220A14">
        <w:rPr>
          <w:szCs w:val="20"/>
        </w:rPr>
        <w:t xml:space="preserve">cuja jurisdição territorial </w:t>
      </w:r>
      <w:r w:rsidR="006D15AE" w:rsidRPr="00220A14">
        <w:rPr>
          <w:szCs w:val="20"/>
        </w:rPr>
        <w:t>localiza</w:t>
      </w:r>
      <w:r w:rsidR="006D15AE">
        <w:rPr>
          <w:szCs w:val="20"/>
        </w:rPr>
        <w:t>-se</w:t>
      </w:r>
      <w:r w:rsidRPr="00220A14">
        <w:rPr>
          <w:szCs w:val="20"/>
        </w:rPr>
        <w:t xml:space="preserve"> os serviços </w:t>
      </w:r>
      <w:r>
        <w:rPr>
          <w:szCs w:val="20"/>
        </w:rPr>
        <w:t xml:space="preserve">de engenharia </w:t>
      </w:r>
      <w:r w:rsidRPr="00220A14">
        <w:rPr>
          <w:szCs w:val="20"/>
        </w:rPr>
        <w:t>objeto deste Termo de Referência.</w:t>
      </w:r>
    </w:p>
    <w:p w14:paraId="2D5A11B1" w14:textId="77777777" w:rsidR="007B7D1B" w:rsidRDefault="007B7D1B" w:rsidP="00A34AF6">
      <w:pPr>
        <w:rPr>
          <w:szCs w:val="20"/>
        </w:rPr>
      </w:pPr>
    </w:p>
    <w:p w14:paraId="736571CA" w14:textId="77777777" w:rsidR="007B7D1B" w:rsidRPr="007C4F6D" w:rsidRDefault="007B7D1B" w:rsidP="007B7D1B">
      <w:pPr>
        <w:rPr>
          <w:szCs w:val="20"/>
        </w:rPr>
      </w:pPr>
      <w:r w:rsidRPr="00AF7111">
        <w:rPr>
          <w:b/>
          <w:szCs w:val="20"/>
        </w:rPr>
        <w:t>MATRIZ DE RISCOS</w:t>
      </w:r>
      <w:r>
        <w:rPr>
          <w:szCs w:val="20"/>
        </w:rPr>
        <w:t xml:space="preserve"> - C</w:t>
      </w:r>
      <w:r w:rsidRPr="00AF7111">
        <w:rPr>
          <w:szCs w:val="20"/>
        </w:rPr>
        <w:t>láusula contratual definidora de riscos e responsabilidades entre as partes e caracterizadora do equilíbrio econômico-financeiro inicial do contrato, em termos de ônus financeiro decorrente de eventos supervenientes à contratação</w:t>
      </w:r>
      <w:r>
        <w:rPr>
          <w:szCs w:val="20"/>
        </w:rPr>
        <w:t>.</w:t>
      </w:r>
    </w:p>
    <w:p w14:paraId="15CB3EF5" w14:textId="77777777" w:rsidR="005F5516" w:rsidRPr="00220A14" w:rsidRDefault="005F5516" w:rsidP="00A34AF6">
      <w:pPr>
        <w:rPr>
          <w:szCs w:val="20"/>
        </w:rPr>
      </w:pPr>
    </w:p>
    <w:p w14:paraId="313AF820" w14:textId="77777777" w:rsidR="00E12F47" w:rsidRPr="00F225A9" w:rsidRDefault="00E12F47" w:rsidP="00F225A9"/>
    <w:p w14:paraId="3E4DA32A" w14:textId="77777777" w:rsidR="003121D7" w:rsidRDefault="003121D7" w:rsidP="00713A43">
      <w:pPr>
        <w:pStyle w:val="Ttulo1"/>
      </w:pPr>
      <w:bookmarkStart w:id="6" w:name="_Toc138409676"/>
      <w:r w:rsidRPr="00EB3286">
        <w:t xml:space="preserve">REGIME DE </w:t>
      </w:r>
      <w:r w:rsidR="008C07AD" w:rsidRPr="007C0E94">
        <w:t>EXECUÇÃO</w:t>
      </w:r>
      <w:r w:rsidR="0018698C" w:rsidRPr="007C0E94">
        <w:t xml:space="preserve">, </w:t>
      </w:r>
      <w:r w:rsidR="00DA14FA" w:rsidRPr="007C0E94">
        <w:t>VALOR</w:t>
      </w:r>
      <w:r w:rsidR="00EC742C" w:rsidRPr="007C0E94">
        <w:t xml:space="preserve">ESTIMADO E </w:t>
      </w:r>
      <w:r w:rsidRPr="007C0E94">
        <w:t>CRITÉRIO</w:t>
      </w:r>
      <w:r w:rsidRPr="00EB3286">
        <w:t xml:space="preserve"> DE JULGAMENTO</w:t>
      </w:r>
      <w:bookmarkEnd w:id="5"/>
      <w:r w:rsidR="008C07AD">
        <w:t>.</w:t>
      </w:r>
      <w:bookmarkEnd w:id="6"/>
    </w:p>
    <w:p w14:paraId="43795D4C" w14:textId="77777777" w:rsidR="008C07AD" w:rsidRPr="001C2D81" w:rsidRDefault="008C07AD" w:rsidP="008C07AD"/>
    <w:p w14:paraId="21FCFAB0" w14:textId="77777777" w:rsidR="002A2F86" w:rsidRPr="001C2D81" w:rsidRDefault="003121D7" w:rsidP="00457E2D">
      <w:pPr>
        <w:pStyle w:val="Ttulo2"/>
        <w:tabs>
          <w:tab w:val="left" w:pos="851"/>
        </w:tabs>
        <w:ind w:left="426"/>
        <w:rPr>
          <w:rFonts w:eastAsia="Times New Roman"/>
          <w:b/>
          <w:sz w:val="18"/>
          <w:szCs w:val="18"/>
          <w:lang w:eastAsia="pt-BR"/>
        </w:rPr>
      </w:pPr>
      <w:bookmarkStart w:id="7" w:name="_Ref515976583"/>
      <w:r w:rsidRPr="001C2D81">
        <w:rPr>
          <w:b/>
        </w:rPr>
        <w:t>Regime de Execução:</w:t>
      </w:r>
      <w:r w:rsidR="002C68A8">
        <w:rPr>
          <w:b/>
        </w:rPr>
        <w:t xml:space="preserve"> </w:t>
      </w:r>
      <w:r w:rsidR="002A2F86" w:rsidRPr="00C168F7">
        <w:t xml:space="preserve">Empreitada por Preço </w:t>
      </w:r>
      <w:bookmarkEnd w:id="7"/>
      <w:r w:rsidR="007B7D1B">
        <w:t>Global</w:t>
      </w:r>
      <w:r w:rsidR="001C3E68">
        <w:t>.</w:t>
      </w:r>
    </w:p>
    <w:p w14:paraId="0129EFC2" w14:textId="77777777" w:rsidR="002D746F" w:rsidRPr="004D1662" w:rsidRDefault="002D746F" w:rsidP="008A274D">
      <w:pPr>
        <w:rPr>
          <w:lang w:eastAsia="pt-BR"/>
        </w:rPr>
      </w:pPr>
    </w:p>
    <w:p w14:paraId="40DF9355" w14:textId="77777777" w:rsidR="00DF2380" w:rsidRPr="004D1662" w:rsidRDefault="00DF2380" w:rsidP="00713A43">
      <w:pPr>
        <w:pStyle w:val="Ttulo2"/>
        <w:numPr>
          <w:ilvl w:val="0"/>
          <w:numId w:val="0"/>
        </w:numPr>
        <w:ind w:left="709"/>
      </w:pPr>
      <w:bookmarkStart w:id="8" w:name="art8i"/>
      <w:bookmarkEnd w:id="8"/>
    </w:p>
    <w:p w14:paraId="5C240403" w14:textId="77777777" w:rsidR="00DF2380" w:rsidRDefault="00BB23E2" w:rsidP="00FF30B1">
      <w:pPr>
        <w:pStyle w:val="Ttulo2"/>
      </w:pPr>
      <w:r w:rsidRPr="00023DB1">
        <w:rPr>
          <w:b/>
        </w:rPr>
        <w:lastRenderedPageBreak/>
        <w:t xml:space="preserve">Valor </w:t>
      </w:r>
      <w:r w:rsidR="00AA16B0">
        <w:rPr>
          <w:b/>
        </w:rPr>
        <w:t>E</w:t>
      </w:r>
      <w:r w:rsidR="003121D7" w:rsidRPr="00023DB1">
        <w:rPr>
          <w:b/>
        </w:rPr>
        <w:t>stimado</w:t>
      </w:r>
      <w:r w:rsidR="003121D7" w:rsidRPr="009C103B">
        <w:t xml:space="preserve">: </w:t>
      </w:r>
      <w:r w:rsidR="00156971" w:rsidRPr="00156971">
        <w:t>R$ 2.419.470,49 (dois milhões, quatrocentos e dezenove mil, quatrocentos e setenta re</w:t>
      </w:r>
      <w:r w:rsidR="00156971">
        <w:t>ais e quarenta e nove centavos).</w:t>
      </w:r>
    </w:p>
    <w:p w14:paraId="6CBACE1D" w14:textId="77777777" w:rsidR="00023DB1" w:rsidRPr="00023DB1" w:rsidRDefault="00023DB1" w:rsidP="00023DB1"/>
    <w:p w14:paraId="5582255F" w14:textId="77777777" w:rsidR="00092508" w:rsidRDefault="003121D7" w:rsidP="004D1662">
      <w:pPr>
        <w:pStyle w:val="Ttulo2"/>
        <w:tabs>
          <w:tab w:val="left" w:pos="851"/>
        </w:tabs>
        <w:ind w:left="426"/>
      </w:pPr>
      <w:r w:rsidRPr="004D1662">
        <w:rPr>
          <w:b/>
        </w:rPr>
        <w:t>Critério de Julgamento</w:t>
      </w:r>
      <w:r w:rsidR="00E03EDE" w:rsidRPr="00C168F7">
        <w:rPr>
          <w:b/>
        </w:rPr>
        <w:t xml:space="preserve">: </w:t>
      </w:r>
      <w:r w:rsidR="00867682">
        <w:t>Menor Preço</w:t>
      </w:r>
      <w:r w:rsidR="00092508" w:rsidRPr="004D1662">
        <w:t>.</w:t>
      </w:r>
    </w:p>
    <w:p w14:paraId="7CE08AA5" w14:textId="77777777" w:rsidR="00AA16B0" w:rsidRDefault="00AA16B0" w:rsidP="00AA16B0"/>
    <w:p w14:paraId="4D33D3AD" w14:textId="77777777" w:rsidR="00AA16B0" w:rsidRPr="00AA16B0" w:rsidRDefault="00AA16B0" w:rsidP="00AA16B0">
      <w:pPr>
        <w:pStyle w:val="Ttulo2"/>
      </w:pPr>
      <w:r w:rsidRPr="00AA16B0">
        <w:rPr>
          <w:b/>
        </w:rPr>
        <w:t>Modo de Disputa:</w:t>
      </w:r>
      <w:r w:rsidR="00156971">
        <w:rPr>
          <w:b/>
        </w:rPr>
        <w:t xml:space="preserve"> </w:t>
      </w:r>
      <w:r>
        <w:t>aberto</w:t>
      </w:r>
      <w:r w:rsidRPr="00AA16B0">
        <w:t>, com intervalo mínimo de difer</w:t>
      </w:r>
      <w:r>
        <w:t xml:space="preserve">ença entre os lances de 1,00 %, </w:t>
      </w:r>
      <w:r w:rsidRPr="00AA16B0">
        <w:t>que incidirá tanto em relação aos lances intermediários quanto e relação ao lance que cobrir a melhor oferta.</w:t>
      </w:r>
    </w:p>
    <w:p w14:paraId="584C77E0" w14:textId="77777777" w:rsidR="00DF2380" w:rsidRDefault="00DF2380" w:rsidP="006E5F11"/>
    <w:p w14:paraId="089FB906" w14:textId="77777777" w:rsidR="006768B9" w:rsidRDefault="006768B9" w:rsidP="006E5F11"/>
    <w:p w14:paraId="7289DD30" w14:textId="77777777" w:rsidR="00F03901" w:rsidRPr="00EB3286" w:rsidRDefault="00F03901" w:rsidP="00713A43">
      <w:pPr>
        <w:pStyle w:val="Ttulo1"/>
      </w:pPr>
      <w:bookmarkStart w:id="9" w:name="_Toc138409677"/>
      <w:r w:rsidRPr="00EB3286">
        <w:t xml:space="preserve">LOCALIZAÇÃO </w:t>
      </w:r>
      <w:r w:rsidR="009E3771">
        <w:t>DO LOCAL DA EXECUÇÃO DOS SERVIÇOS</w:t>
      </w:r>
      <w:bookmarkEnd w:id="9"/>
    </w:p>
    <w:p w14:paraId="2DF77B9E" w14:textId="77777777" w:rsidR="00F03901" w:rsidRDefault="00F03901" w:rsidP="00F03901">
      <w:pPr>
        <w:rPr>
          <w:szCs w:val="20"/>
        </w:rPr>
      </w:pPr>
    </w:p>
    <w:p w14:paraId="0A4E1593" w14:textId="77777777" w:rsidR="00CD2BEC" w:rsidRPr="00290AE4" w:rsidRDefault="00156971" w:rsidP="00156971">
      <w:pPr>
        <w:pStyle w:val="Ttulo2"/>
        <w:rPr>
          <w:szCs w:val="20"/>
        </w:rPr>
      </w:pPr>
      <w:r w:rsidRPr="00156971">
        <w:t>Os serviços serão executados no Projeto Baixio de Irecê a cerca de 500 km de Salvador, ao norte da Região do Médio São Francisco, no Estado da Bahia. Sua área total abarca parcialmente os Municípios de Xique-Xique, Itaguaçu da Bahia. O acesso a área do projeto dá-se principalmente através de rodovia não pavimentada com aproximadamente 45 quilômetros da cidade de Xique-Xi</w:t>
      </w:r>
      <w:r>
        <w:t xml:space="preserve">que/BA até o canteiro central no povoado </w:t>
      </w:r>
      <w:r w:rsidRPr="00156971">
        <w:t>Boa Vista</w:t>
      </w:r>
      <w:r>
        <w:t>.</w:t>
      </w:r>
    </w:p>
    <w:p w14:paraId="709E4C37" w14:textId="77777777" w:rsidR="00A767B2" w:rsidRDefault="00A767B2" w:rsidP="00D13689">
      <w:pPr>
        <w:ind w:left="851"/>
        <w:rPr>
          <w:color w:val="0070C0"/>
          <w:szCs w:val="20"/>
        </w:rPr>
      </w:pPr>
    </w:p>
    <w:p w14:paraId="03DED371" w14:textId="77777777" w:rsidR="00A767B2" w:rsidRDefault="00A767B2" w:rsidP="00D13689">
      <w:pPr>
        <w:ind w:left="851"/>
        <w:rPr>
          <w:color w:val="0070C0"/>
          <w:szCs w:val="20"/>
        </w:rPr>
      </w:pPr>
    </w:p>
    <w:p w14:paraId="16625A77" w14:textId="77777777" w:rsidR="009D47C3" w:rsidRDefault="009D47C3" w:rsidP="00713A43">
      <w:pPr>
        <w:pStyle w:val="Ttulo1"/>
      </w:pPr>
      <w:bookmarkStart w:id="10" w:name="_Toc138409678"/>
      <w:r w:rsidRPr="00EB3286">
        <w:t>DESCRIÇÃO DOS SERVIÇOS</w:t>
      </w:r>
      <w:bookmarkEnd w:id="10"/>
    </w:p>
    <w:p w14:paraId="5635347C" w14:textId="77777777" w:rsidR="009D47C3" w:rsidRPr="00EB3286" w:rsidRDefault="009D47C3" w:rsidP="009D47C3">
      <w:pPr>
        <w:rPr>
          <w:szCs w:val="20"/>
        </w:rPr>
      </w:pPr>
    </w:p>
    <w:p w14:paraId="522B6E29" w14:textId="77777777" w:rsidR="009D539B" w:rsidRDefault="00FA7030" w:rsidP="00792086">
      <w:pPr>
        <w:pStyle w:val="Ttulo2"/>
        <w:ind w:left="0" w:firstLine="0"/>
      </w:pPr>
      <w:r>
        <w:t>O escopo objeto desta licitação encontra</w:t>
      </w:r>
      <w:r w:rsidR="00B87CB1" w:rsidRPr="00B87CB1">
        <w:t>-</w:t>
      </w:r>
      <w:r w:rsidR="00B26242">
        <w:t>se descritos e caracterizados nas</w:t>
      </w:r>
      <w:r w:rsidR="00B87CB1" w:rsidRPr="00B87CB1">
        <w:t xml:space="preserve"> Especificações Técnicas e quantificado na </w:t>
      </w:r>
      <w:r w:rsidR="001C3E68">
        <w:t>Planilha Orçamentária</w:t>
      </w:r>
      <w:r w:rsidR="00B87CB1" w:rsidRPr="00B87CB1">
        <w:t>, que integram este Termo de Referência</w:t>
      </w:r>
      <w:r w:rsidR="00202857">
        <w:t>.</w:t>
      </w:r>
    </w:p>
    <w:p w14:paraId="672DF10F" w14:textId="77777777" w:rsidR="00202857" w:rsidRDefault="00202857" w:rsidP="00202857"/>
    <w:p w14:paraId="6885C84E" w14:textId="77777777" w:rsidR="00B87CB1" w:rsidRDefault="00B87CB1" w:rsidP="000B1AED">
      <w:pPr>
        <w:pStyle w:val="Ttulo2"/>
        <w:ind w:left="0" w:firstLine="0"/>
      </w:pPr>
      <w:r>
        <w:t xml:space="preserve">O objeto do presente certame licitatório </w:t>
      </w:r>
      <w:r w:rsidRPr="009D539B">
        <w:t xml:space="preserve">compreende basicamente </w:t>
      </w:r>
      <w:r>
        <w:t>os seguintes serviços:</w:t>
      </w:r>
    </w:p>
    <w:p w14:paraId="6F623BD7" w14:textId="77777777" w:rsidR="00B87CB1" w:rsidRDefault="00B87CB1" w:rsidP="00B87CB1">
      <w:pPr>
        <w:ind w:left="709"/>
        <w:rPr>
          <w:b/>
          <w:color w:val="FF0000"/>
          <w:szCs w:val="20"/>
          <w:u w:val="single"/>
        </w:rPr>
      </w:pPr>
    </w:p>
    <w:tbl>
      <w:tblPr>
        <w:tblW w:w="6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8"/>
        <w:gridCol w:w="6005"/>
      </w:tblGrid>
      <w:tr w:rsidR="00743E16" w:rsidRPr="0063652B" w14:paraId="5AD9A881" w14:textId="77777777" w:rsidTr="00743E16">
        <w:trPr>
          <w:trHeight w:val="259"/>
          <w:jc w:val="center"/>
        </w:trPr>
        <w:tc>
          <w:tcPr>
            <w:tcW w:w="618" w:type="dxa"/>
            <w:shd w:val="clear" w:color="auto" w:fill="auto"/>
            <w:noWrap/>
            <w:vAlign w:val="bottom"/>
            <w:hideMark/>
          </w:tcPr>
          <w:p w14:paraId="269E8957" w14:textId="77777777" w:rsidR="00743E16" w:rsidRPr="0063652B" w:rsidRDefault="00743E16" w:rsidP="00004B1D">
            <w:pPr>
              <w:jc w:val="center"/>
              <w:rPr>
                <w:rFonts w:eastAsia="Times New Roman"/>
                <w:b/>
                <w:bCs/>
                <w:szCs w:val="20"/>
                <w:lang w:eastAsia="pt-BR"/>
              </w:rPr>
            </w:pPr>
            <w:r w:rsidRPr="0063652B">
              <w:rPr>
                <w:rFonts w:eastAsia="Times New Roman"/>
                <w:b/>
                <w:bCs/>
                <w:szCs w:val="20"/>
                <w:lang w:eastAsia="pt-BR"/>
              </w:rPr>
              <w:t xml:space="preserve">ITEM </w:t>
            </w:r>
          </w:p>
        </w:tc>
        <w:tc>
          <w:tcPr>
            <w:tcW w:w="6005" w:type="dxa"/>
            <w:shd w:val="clear" w:color="auto" w:fill="auto"/>
            <w:noWrap/>
            <w:vAlign w:val="bottom"/>
            <w:hideMark/>
          </w:tcPr>
          <w:p w14:paraId="2B07872E" w14:textId="77777777" w:rsidR="00743E16" w:rsidRPr="0063652B" w:rsidRDefault="00743E16" w:rsidP="00004B1D">
            <w:pPr>
              <w:jc w:val="center"/>
              <w:rPr>
                <w:rFonts w:eastAsia="Times New Roman"/>
                <w:b/>
                <w:bCs/>
                <w:szCs w:val="20"/>
                <w:lang w:eastAsia="pt-BR"/>
              </w:rPr>
            </w:pPr>
            <w:r w:rsidRPr="0063652B">
              <w:rPr>
                <w:rFonts w:eastAsia="Times New Roman"/>
                <w:b/>
                <w:bCs/>
                <w:szCs w:val="20"/>
                <w:lang w:eastAsia="pt-BR"/>
              </w:rPr>
              <w:t>DESCRIÇÃO DOS SERVIÇOS</w:t>
            </w:r>
          </w:p>
        </w:tc>
      </w:tr>
      <w:tr w:rsidR="00743E16" w:rsidRPr="0063652B" w14:paraId="4EA529EF" w14:textId="77777777" w:rsidTr="00743E16">
        <w:trPr>
          <w:trHeight w:val="259"/>
          <w:jc w:val="center"/>
        </w:trPr>
        <w:tc>
          <w:tcPr>
            <w:tcW w:w="618" w:type="dxa"/>
            <w:shd w:val="clear" w:color="auto" w:fill="auto"/>
            <w:noWrap/>
            <w:vAlign w:val="center"/>
            <w:hideMark/>
          </w:tcPr>
          <w:p w14:paraId="6B2250ED" w14:textId="77777777" w:rsidR="00743E16" w:rsidRPr="0063652B" w:rsidRDefault="00743E16" w:rsidP="00004B1D">
            <w:pPr>
              <w:jc w:val="center"/>
              <w:rPr>
                <w:rFonts w:eastAsia="Times New Roman"/>
                <w:b/>
                <w:bCs/>
                <w:szCs w:val="20"/>
                <w:lang w:eastAsia="pt-BR"/>
              </w:rPr>
            </w:pPr>
            <w:r w:rsidRPr="0063652B">
              <w:rPr>
                <w:rFonts w:eastAsia="Times New Roman"/>
                <w:b/>
                <w:bCs/>
                <w:szCs w:val="20"/>
                <w:lang w:eastAsia="pt-BR"/>
              </w:rPr>
              <w:t>1.</w:t>
            </w:r>
          </w:p>
        </w:tc>
        <w:tc>
          <w:tcPr>
            <w:tcW w:w="6005" w:type="dxa"/>
            <w:shd w:val="clear" w:color="auto" w:fill="auto"/>
            <w:noWrap/>
            <w:vAlign w:val="center"/>
            <w:hideMark/>
          </w:tcPr>
          <w:p w14:paraId="1E877BCD" w14:textId="77777777" w:rsidR="00743E16" w:rsidRPr="0063652B" w:rsidRDefault="00743E16" w:rsidP="00004B1D">
            <w:pPr>
              <w:rPr>
                <w:rFonts w:eastAsia="Times New Roman"/>
                <w:b/>
                <w:bCs/>
                <w:szCs w:val="20"/>
                <w:lang w:eastAsia="pt-BR"/>
              </w:rPr>
            </w:pPr>
            <w:r w:rsidRPr="0063652B">
              <w:rPr>
                <w:rFonts w:eastAsia="Times New Roman"/>
                <w:b/>
                <w:bCs/>
                <w:szCs w:val="20"/>
                <w:lang w:eastAsia="pt-BR"/>
              </w:rPr>
              <w:t>SERVIÇOS PRELIMINARES</w:t>
            </w:r>
          </w:p>
        </w:tc>
      </w:tr>
      <w:tr w:rsidR="00743E16" w:rsidRPr="0063652B" w14:paraId="0A5C42E7" w14:textId="77777777" w:rsidTr="00743E16">
        <w:trPr>
          <w:trHeight w:val="259"/>
          <w:jc w:val="center"/>
        </w:trPr>
        <w:tc>
          <w:tcPr>
            <w:tcW w:w="618" w:type="dxa"/>
            <w:shd w:val="clear" w:color="auto" w:fill="auto"/>
            <w:noWrap/>
            <w:vAlign w:val="bottom"/>
            <w:hideMark/>
          </w:tcPr>
          <w:p w14:paraId="31469416" w14:textId="77777777" w:rsidR="00743E16" w:rsidRPr="0063652B" w:rsidRDefault="00743E16" w:rsidP="00004B1D">
            <w:pPr>
              <w:jc w:val="center"/>
              <w:rPr>
                <w:rFonts w:eastAsia="Times New Roman"/>
                <w:szCs w:val="20"/>
                <w:lang w:eastAsia="pt-BR"/>
              </w:rPr>
            </w:pPr>
            <w:r w:rsidRPr="0063652B">
              <w:rPr>
                <w:rFonts w:eastAsia="Times New Roman"/>
                <w:szCs w:val="20"/>
                <w:lang w:eastAsia="pt-BR"/>
              </w:rPr>
              <w:t>1.1.</w:t>
            </w:r>
          </w:p>
        </w:tc>
        <w:tc>
          <w:tcPr>
            <w:tcW w:w="6005" w:type="dxa"/>
            <w:shd w:val="clear" w:color="auto" w:fill="auto"/>
            <w:noWrap/>
            <w:vAlign w:val="bottom"/>
            <w:hideMark/>
          </w:tcPr>
          <w:p w14:paraId="7BABD6CC" w14:textId="77777777" w:rsidR="00743E16" w:rsidRPr="0063652B" w:rsidRDefault="00743E16" w:rsidP="00004B1D">
            <w:pPr>
              <w:rPr>
                <w:rFonts w:eastAsia="Times New Roman"/>
                <w:szCs w:val="20"/>
                <w:lang w:eastAsia="pt-BR"/>
              </w:rPr>
            </w:pPr>
            <w:r w:rsidRPr="0063652B">
              <w:rPr>
                <w:rFonts w:eastAsia="Times New Roman"/>
                <w:szCs w:val="20"/>
                <w:lang w:eastAsia="pt-BR"/>
              </w:rPr>
              <w:t>MOBILIZAÇÃO E DESMOBILIZAÇÃO</w:t>
            </w:r>
          </w:p>
        </w:tc>
      </w:tr>
      <w:tr w:rsidR="00743E16" w:rsidRPr="0063652B" w14:paraId="4C4D38DE" w14:textId="77777777" w:rsidTr="00743E16">
        <w:trPr>
          <w:trHeight w:val="259"/>
          <w:jc w:val="center"/>
        </w:trPr>
        <w:tc>
          <w:tcPr>
            <w:tcW w:w="618" w:type="dxa"/>
            <w:shd w:val="clear" w:color="auto" w:fill="auto"/>
            <w:noWrap/>
            <w:vAlign w:val="bottom"/>
            <w:hideMark/>
          </w:tcPr>
          <w:p w14:paraId="107F55E3" w14:textId="77777777" w:rsidR="00743E16" w:rsidRPr="0063652B" w:rsidRDefault="00743E16" w:rsidP="00004B1D">
            <w:pPr>
              <w:jc w:val="center"/>
              <w:rPr>
                <w:rFonts w:eastAsia="Times New Roman"/>
                <w:szCs w:val="20"/>
                <w:lang w:eastAsia="pt-BR"/>
              </w:rPr>
            </w:pPr>
            <w:r w:rsidRPr="0063652B">
              <w:rPr>
                <w:rFonts w:eastAsia="Times New Roman"/>
                <w:szCs w:val="20"/>
                <w:lang w:eastAsia="pt-BR"/>
              </w:rPr>
              <w:t>1.2.</w:t>
            </w:r>
          </w:p>
        </w:tc>
        <w:tc>
          <w:tcPr>
            <w:tcW w:w="6005" w:type="dxa"/>
            <w:shd w:val="clear" w:color="auto" w:fill="auto"/>
            <w:noWrap/>
            <w:vAlign w:val="bottom"/>
            <w:hideMark/>
          </w:tcPr>
          <w:p w14:paraId="000EA143" w14:textId="77777777" w:rsidR="00743E16" w:rsidRPr="0063652B" w:rsidRDefault="00743E16" w:rsidP="00004B1D">
            <w:pPr>
              <w:rPr>
                <w:rFonts w:eastAsia="Times New Roman"/>
                <w:szCs w:val="20"/>
                <w:lang w:eastAsia="pt-BR"/>
              </w:rPr>
            </w:pPr>
            <w:r w:rsidRPr="0063652B">
              <w:rPr>
                <w:rFonts w:eastAsia="Times New Roman"/>
                <w:szCs w:val="20"/>
                <w:lang w:eastAsia="pt-BR"/>
              </w:rPr>
              <w:t>INSTALAÇÃO DE PLACA DOS SERVIÇOS</w:t>
            </w:r>
          </w:p>
        </w:tc>
      </w:tr>
      <w:tr w:rsidR="00743E16" w:rsidRPr="0063652B" w14:paraId="1C30ACE0" w14:textId="77777777" w:rsidTr="00743E16">
        <w:trPr>
          <w:trHeight w:val="259"/>
          <w:jc w:val="center"/>
        </w:trPr>
        <w:tc>
          <w:tcPr>
            <w:tcW w:w="618" w:type="dxa"/>
            <w:shd w:val="clear" w:color="auto" w:fill="auto"/>
            <w:noWrap/>
            <w:vAlign w:val="bottom"/>
            <w:hideMark/>
          </w:tcPr>
          <w:p w14:paraId="498B78F6" w14:textId="77777777" w:rsidR="00743E16" w:rsidRPr="0063652B" w:rsidRDefault="00743E16" w:rsidP="00004B1D">
            <w:pPr>
              <w:jc w:val="center"/>
              <w:rPr>
                <w:rFonts w:eastAsia="Times New Roman"/>
                <w:b/>
                <w:bCs/>
                <w:szCs w:val="20"/>
                <w:lang w:eastAsia="pt-BR"/>
              </w:rPr>
            </w:pPr>
          </w:p>
        </w:tc>
        <w:tc>
          <w:tcPr>
            <w:tcW w:w="6005" w:type="dxa"/>
            <w:shd w:val="clear" w:color="auto" w:fill="auto"/>
            <w:noWrap/>
            <w:hideMark/>
          </w:tcPr>
          <w:p w14:paraId="06AC5474" w14:textId="77777777" w:rsidR="00743E16" w:rsidRPr="0063652B" w:rsidRDefault="00743E16" w:rsidP="00004B1D">
            <w:pPr>
              <w:rPr>
                <w:rFonts w:eastAsia="Times New Roman"/>
                <w:b/>
                <w:bCs/>
                <w:szCs w:val="20"/>
                <w:lang w:eastAsia="pt-BR"/>
              </w:rPr>
            </w:pPr>
          </w:p>
        </w:tc>
      </w:tr>
      <w:tr w:rsidR="00743E16" w:rsidRPr="0063652B" w14:paraId="2FFA2FCC" w14:textId="77777777" w:rsidTr="00743E16">
        <w:trPr>
          <w:trHeight w:val="259"/>
          <w:jc w:val="center"/>
        </w:trPr>
        <w:tc>
          <w:tcPr>
            <w:tcW w:w="618" w:type="dxa"/>
            <w:shd w:val="clear" w:color="auto" w:fill="auto"/>
            <w:noWrap/>
            <w:vAlign w:val="center"/>
            <w:hideMark/>
          </w:tcPr>
          <w:p w14:paraId="1264D2D6" w14:textId="77777777" w:rsidR="00743E16" w:rsidRPr="0063652B" w:rsidRDefault="00743E16" w:rsidP="00004B1D">
            <w:pPr>
              <w:jc w:val="center"/>
              <w:rPr>
                <w:rFonts w:eastAsia="Times New Roman"/>
                <w:b/>
                <w:bCs/>
                <w:color w:val="000000"/>
                <w:szCs w:val="20"/>
                <w:lang w:eastAsia="pt-BR"/>
              </w:rPr>
            </w:pPr>
            <w:r w:rsidRPr="0063652B">
              <w:rPr>
                <w:rFonts w:eastAsia="Times New Roman"/>
                <w:b/>
                <w:bCs/>
                <w:color w:val="000000"/>
                <w:szCs w:val="20"/>
                <w:lang w:eastAsia="pt-BR"/>
              </w:rPr>
              <w:t>2.</w:t>
            </w:r>
          </w:p>
        </w:tc>
        <w:tc>
          <w:tcPr>
            <w:tcW w:w="6005" w:type="dxa"/>
            <w:shd w:val="clear" w:color="auto" w:fill="auto"/>
            <w:noWrap/>
            <w:vAlign w:val="center"/>
            <w:hideMark/>
          </w:tcPr>
          <w:p w14:paraId="40F91DD4" w14:textId="77777777" w:rsidR="00743E16" w:rsidRPr="0063652B" w:rsidRDefault="00743E16" w:rsidP="00004B1D">
            <w:pPr>
              <w:rPr>
                <w:rFonts w:eastAsia="Times New Roman"/>
                <w:b/>
                <w:bCs/>
                <w:color w:val="000000"/>
                <w:szCs w:val="20"/>
                <w:lang w:eastAsia="pt-BR"/>
              </w:rPr>
            </w:pPr>
            <w:r w:rsidRPr="0063652B">
              <w:rPr>
                <w:rFonts w:eastAsia="Times New Roman"/>
                <w:b/>
                <w:bCs/>
                <w:color w:val="000000"/>
                <w:szCs w:val="20"/>
                <w:lang w:eastAsia="pt-BR"/>
              </w:rPr>
              <w:t>SERVIÇOS DE RECUPERAÇÃO DA BOMBA, MODELO 58 EPL (SÉRIE 35514)</w:t>
            </w:r>
          </w:p>
        </w:tc>
      </w:tr>
      <w:tr w:rsidR="00743E16" w:rsidRPr="0063652B" w14:paraId="304D505F" w14:textId="77777777" w:rsidTr="00743E16">
        <w:trPr>
          <w:trHeight w:val="249"/>
          <w:jc w:val="center"/>
        </w:trPr>
        <w:tc>
          <w:tcPr>
            <w:tcW w:w="618" w:type="dxa"/>
            <w:shd w:val="clear" w:color="auto" w:fill="auto"/>
            <w:noWrap/>
            <w:vAlign w:val="bottom"/>
            <w:hideMark/>
          </w:tcPr>
          <w:p w14:paraId="2C088086" w14:textId="77777777" w:rsidR="00743E16" w:rsidRPr="0063652B" w:rsidRDefault="00743E16" w:rsidP="00004B1D">
            <w:pPr>
              <w:jc w:val="center"/>
              <w:rPr>
                <w:rFonts w:eastAsia="Times New Roman"/>
                <w:color w:val="000000"/>
                <w:szCs w:val="20"/>
                <w:lang w:eastAsia="pt-BR"/>
              </w:rPr>
            </w:pPr>
            <w:r w:rsidRPr="0063652B">
              <w:rPr>
                <w:rFonts w:eastAsia="Times New Roman"/>
                <w:color w:val="000000"/>
                <w:szCs w:val="20"/>
                <w:lang w:eastAsia="pt-BR"/>
              </w:rPr>
              <w:t>2.1.</w:t>
            </w:r>
          </w:p>
        </w:tc>
        <w:tc>
          <w:tcPr>
            <w:tcW w:w="6005" w:type="dxa"/>
            <w:shd w:val="clear" w:color="auto" w:fill="auto"/>
            <w:noWrap/>
            <w:vAlign w:val="bottom"/>
            <w:hideMark/>
          </w:tcPr>
          <w:p w14:paraId="5D375F3B" w14:textId="77777777" w:rsidR="00743E16" w:rsidRPr="0063652B" w:rsidRDefault="00743E16" w:rsidP="00004B1D">
            <w:pPr>
              <w:rPr>
                <w:rFonts w:eastAsia="Times New Roman"/>
                <w:color w:val="000000"/>
                <w:szCs w:val="20"/>
                <w:lang w:eastAsia="pt-BR"/>
              </w:rPr>
            </w:pPr>
            <w:r w:rsidRPr="0063652B">
              <w:rPr>
                <w:rFonts w:eastAsia="Times New Roman"/>
                <w:color w:val="000000"/>
                <w:szCs w:val="20"/>
                <w:lang w:eastAsia="pt-BR"/>
              </w:rPr>
              <w:t>SERVIÇOS DE RECUPERAÇÃO</w:t>
            </w:r>
          </w:p>
        </w:tc>
      </w:tr>
      <w:tr w:rsidR="00743E16" w:rsidRPr="0063652B" w14:paraId="4B016D01" w14:textId="77777777" w:rsidTr="00743E16">
        <w:trPr>
          <w:trHeight w:val="259"/>
          <w:jc w:val="center"/>
        </w:trPr>
        <w:tc>
          <w:tcPr>
            <w:tcW w:w="618" w:type="dxa"/>
            <w:shd w:val="clear" w:color="auto" w:fill="auto"/>
            <w:noWrap/>
            <w:vAlign w:val="bottom"/>
            <w:hideMark/>
          </w:tcPr>
          <w:p w14:paraId="2111229B" w14:textId="77777777" w:rsidR="00743E16" w:rsidRPr="0063652B" w:rsidRDefault="00743E16" w:rsidP="00004B1D">
            <w:pPr>
              <w:jc w:val="center"/>
              <w:rPr>
                <w:rFonts w:eastAsia="Times New Roman"/>
                <w:color w:val="000000"/>
                <w:szCs w:val="20"/>
                <w:lang w:eastAsia="pt-BR"/>
              </w:rPr>
            </w:pPr>
            <w:r w:rsidRPr="0063652B">
              <w:rPr>
                <w:rFonts w:eastAsia="Times New Roman"/>
                <w:color w:val="000000"/>
                <w:szCs w:val="20"/>
                <w:lang w:eastAsia="pt-BR"/>
              </w:rPr>
              <w:t>2.2.</w:t>
            </w:r>
          </w:p>
        </w:tc>
        <w:tc>
          <w:tcPr>
            <w:tcW w:w="6005" w:type="dxa"/>
            <w:shd w:val="clear" w:color="auto" w:fill="auto"/>
            <w:noWrap/>
            <w:vAlign w:val="bottom"/>
            <w:hideMark/>
          </w:tcPr>
          <w:p w14:paraId="296962D6" w14:textId="77777777" w:rsidR="00743E16" w:rsidRPr="0063652B" w:rsidRDefault="00743E16" w:rsidP="00004B1D">
            <w:pPr>
              <w:rPr>
                <w:rFonts w:eastAsia="Times New Roman"/>
                <w:color w:val="000000"/>
                <w:szCs w:val="20"/>
                <w:lang w:eastAsia="pt-BR"/>
              </w:rPr>
            </w:pPr>
            <w:r w:rsidRPr="0063652B">
              <w:rPr>
                <w:rFonts w:eastAsia="Times New Roman"/>
                <w:color w:val="000000"/>
                <w:szCs w:val="20"/>
                <w:lang w:eastAsia="pt-BR"/>
              </w:rPr>
              <w:t>MATERIAL BOMBA, MODELO 58 EPL (SÉRIE 35514)</w:t>
            </w:r>
          </w:p>
        </w:tc>
      </w:tr>
      <w:tr w:rsidR="00743E16" w:rsidRPr="0063652B" w14:paraId="59997D00" w14:textId="77777777" w:rsidTr="00743E16">
        <w:trPr>
          <w:trHeight w:val="259"/>
          <w:jc w:val="center"/>
        </w:trPr>
        <w:tc>
          <w:tcPr>
            <w:tcW w:w="618" w:type="dxa"/>
            <w:shd w:val="clear" w:color="auto" w:fill="auto"/>
            <w:noWrap/>
            <w:vAlign w:val="bottom"/>
            <w:hideMark/>
          </w:tcPr>
          <w:p w14:paraId="10BFA139" w14:textId="77777777" w:rsidR="00743E16" w:rsidRPr="0063652B" w:rsidRDefault="00743E16" w:rsidP="00004B1D">
            <w:pPr>
              <w:jc w:val="center"/>
              <w:rPr>
                <w:rFonts w:eastAsia="Times New Roman"/>
                <w:color w:val="000000"/>
                <w:szCs w:val="20"/>
                <w:lang w:eastAsia="pt-BR"/>
              </w:rPr>
            </w:pPr>
            <w:r w:rsidRPr="0063652B">
              <w:rPr>
                <w:rFonts w:eastAsia="Times New Roman"/>
                <w:color w:val="000000"/>
                <w:szCs w:val="20"/>
                <w:lang w:eastAsia="pt-BR"/>
              </w:rPr>
              <w:t>2.3.</w:t>
            </w:r>
          </w:p>
        </w:tc>
        <w:tc>
          <w:tcPr>
            <w:tcW w:w="6005" w:type="dxa"/>
            <w:shd w:val="clear" w:color="auto" w:fill="auto"/>
            <w:noWrap/>
            <w:vAlign w:val="bottom"/>
            <w:hideMark/>
          </w:tcPr>
          <w:p w14:paraId="2298C3BA" w14:textId="77777777" w:rsidR="00743E16" w:rsidRPr="0063652B" w:rsidRDefault="00743E16" w:rsidP="00004B1D">
            <w:pPr>
              <w:rPr>
                <w:rFonts w:eastAsia="Times New Roman"/>
                <w:color w:val="000000"/>
                <w:szCs w:val="20"/>
                <w:lang w:eastAsia="pt-BR"/>
              </w:rPr>
            </w:pPr>
            <w:r w:rsidRPr="0063652B">
              <w:rPr>
                <w:rFonts w:eastAsia="Times New Roman"/>
                <w:color w:val="000000"/>
                <w:szCs w:val="20"/>
                <w:lang w:eastAsia="pt-BR"/>
              </w:rPr>
              <w:t>PEÇAS SOBRESSALENTES - MATERIAL BOMBA, MODELO 58 EPL (SÉRIE 35514)</w:t>
            </w:r>
          </w:p>
        </w:tc>
      </w:tr>
      <w:tr w:rsidR="00743E16" w:rsidRPr="0063652B" w14:paraId="2B54F149" w14:textId="77777777" w:rsidTr="00743E16">
        <w:trPr>
          <w:trHeight w:val="249"/>
          <w:jc w:val="center"/>
        </w:trPr>
        <w:tc>
          <w:tcPr>
            <w:tcW w:w="618" w:type="dxa"/>
            <w:shd w:val="clear" w:color="auto" w:fill="auto"/>
            <w:noWrap/>
            <w:vAlign w:val="center"/>
            <w:hideMark/>
          </w:tcPr>
          <w:p w14:paraId="705D5F4F" w14:textId="77777777" w:rsidR="00743E16" w:rsidRPr="0063652B" w:rsidRDefault="00743E16" w:rsidP="00004B1D">
            <w:pPr>
              <w:jc w:val="center"/>
              <w:rPr>
                <w:rFonts w:eastAsia="Times New Roman"/>
                <w:color w:val="000000"/>
                <w:szCs w:val="20"/>
                <w:lang w:eastAsia="pt-BR"/>
              </w:rPr>
            </w:pPr>
          </w:p>
        </w:tc>
        <w:tc>
          <w:tcPr>
            <w:tcW w:w="6005" w:type="dxa"/>
            <w:shd w:val="clear" w:color="auto" w:fill="auto"/>
            <w:noWrap/>
            <w:vAlign w:val="center"/>
            <w:hideMark/>
          </w:tcPr>
          <w:p w14:paraId="491E52A2" w14:textId="77777777" w:rsidR="00743E16" w:rsidRPr="0063652B" w:rsidRDefault="00743E16" w:rsidP="00004B1D">
            <w:pPr>
              <w:rPr>
                <w:rFonts w:eastAsia="Times New Roman"/>
                <w:color w:val="000000"/>
                <w:szCs w:val="20"/>
                <w:lang w:eastAsia="pt-BR"/>
              </w:rPr>
            </w:pPr>
          </w:p>
        </w:tc>
      </w:tr>
      <w:tr w:rsidR="00743E16" w:rsidRPr="0063652B" w14:paraId="644EAAF9" w14:textId="77777777" w:rsidTr="00743E16">
        <w:trPr>
          <w:trHeight w:val="259"/>
          <w:jc w:val="center"/>
        </w:trPr>
        <w:tc>
          <w:tcPr>
            <w:tcW w:w="618" w:type="dxa"/>
            <w:shd w:val="clear" w:color="auto" w:fill="auto"/>
            <w:noWrap/>
            <w:vAlign w:val="center"/>
            <w:hideMark/>
          </w:tcPr>
          <w:p w14:paraId="74B94E97" w14:textId="77777777" w:rsidR="00743E16" w:rsidRPr="0063652B" w:rsidRDefault="00743E16" w:rsidP="00004B1D">
            <w:pPr>
              <w:jc w:val="center"/>
              <w:rPr>
                <w:rFonts w:eastAsia="Times New Roman"/>
                <w:b/>
                <w:bCs/>
                <w:color w:val="000000"/>
                <w:szCs w:val="20"/>
                <w:lang w:eastAsia="pt-BR"/>
              </w:rPr>
            </w:pPr>
            <w:r w:rsidRPr="0063652B">
              <w:rPr>
                <w:rFonts w:eastAsia="Times New Roman"/>
                <w:b/>
                <w:bCs/>
                <w:color w:val="000000"/>
                <w:szCs w:val="20"/>
                <w:lang w:eastAsia="pt-BR"/>
              </w:rPr>
              <w:t>3.</w:t>
            </w:r>
          </w:p>
        </w:tc>
        <w:tc>
          <w:tcPr>
            <w:tcW w:w="6005" w:type="dxa"/>
            <w:shd w:val="clear" w:color="auto" w:fill="auto"/>
            <w:noWrap/>
            <w:vAlign w:val="center"/>
            <w:hideMark/>
          </w:tcPr>
          <w:p w14:paraId="0408E53B" w14:textId="77777777" w:rsidR="00743E16" w:rsidRPr="0063652B" w:rsidRDefault="00743E16" w:rsidP="00004B1D">
            <w:pPr>
              <w:rPr>
                <w:rFonts w:eastAsia="Times New Roman"/>
                <w:b/>
                <w:bCs/>
                <w:color w:val="000000"/>
                <w:szCs w:val="20"/>
                <w:lang w:eastAsia="pt-BR"/>
              </w:rPr>
            </w:pPr>
            <w:r w:rsidRPr="0063652B">
              <w:rPr>
                <w:rFonts w:eastAsia="Times New Roman"/>
                <w:b/>
                <w:bCs/>
                <w:color w:val="000000"/>
                <w:szCs w:val="20"/>
                <w:lang w:eastAsia="pt-BR"/>
              </w:rPr>
              <w:t>SERVIÇOS DE ACOPLAMENTO DO MOTOR ELÉTRICO</w:t>
            </w:r>
          </w:p>
        </w:tc>
      </w:tr>
      <w:tr w:rsidR="00743E16" w:rsidRPr="0063652B" w14:paraId="32312154" w14:textId="77777777" w:rsidTr="00743E16">
        <w:trPr>
          <w:trHeight w:val="259"/>
          <w:jc w:val="center"/>
        </w:trPr>
        <w:tc>
          <w:tcPr>
            <w:tcW w:w="618" w:type="dxa"/>
            <w:shd w:val="clear" w:color="auto" w:fill="auto"/>
            <w:noWrap/>
            <w:vAlign w:val="bottom"/>
            <w:hideMark/>
          </w:tcPr>
          <w:p w14:paraId="3902088B" w14:textId="77777777" w:rsidR="00743E16" w:rsidRPr="0063652B" w:rsidRDefault="00743E16" w:rsidP="00004B1D">
            <w:pPr>
              <w:jc w:val="center"/>
              <w:rPr>
                <w:rFonts w:eastAsia="Times New Roman"/>
                <w:b/>
                <w:bCs/>
                <w:color w:val="000000"/>
                <w:szCs w:val="20"/>
                <w:lang w:eastAsia="pt-BR"/>
              </w:rPr>
            </w:pPr>
          </w:p>
        </w:tc>
        <w:tc>
          <w:tcPr>
            <w:tcW w:w="6005" w:type="dxa"/>
            <w:shd w:val="clear" w:color="auto" w:fill="auto"/>
            <w:noWrap/>
            <w:vAlign w:val="bottom"/>
            <w:hideMark/>
          </w:tcPr>
          <w:p w14:paraId="1E0EA087" w14:textId="77777777" w:rsidR="00743E16" w:rsidRPr="0063652B" w:rsidRDefault="00743E16" w:rsidP="00004B1D">
            <w:pPr>
              <w:rPr>
                <w:rFonts w:eastAsia="Times New Roman"/>
                <w:b/>
                <w:bCs/>
                <w:color w:val="000000"/>
                <w:szCs w:val="20"/>
                <w:lang w:eastAsia="pt-BR"/>
              </w:rPr>
            </w:pPr>
          </w:p>
        </w:tc>
      </w:tr>
    </w:tbl>
    <w:p w14:paraId="21D85588" w14:textId="77777777" w:rsidR="001C2D81" w:rsidRDefault="001C2D81" w:rsidP="00EE4318">
      <w:pPr>
        <w:ind w:left="709"/>
        <w:rPr>
          <w:b/>
          <w:color w:val="FF0000"/>
          <w:szCs w:val="20"/>
          <w:u w:val="single"/>
        </w:rPr>
      </w:pPr>
    </w:p>
    <w:p w14:paraId="0355F6DC" w14:textId="77777777" w:rsidR="00A43ACE" w:rsidRDefault="00A43ACE" w:rsidP="00473027"/>
    <w:p w14:paraId="13EC0F18" w14:textId="77777777" w:rsidR="00473027" w:rsidRDefault="00473027" w:rsidP="00473027">
      <w:r>
        <w:t>O Detalhamento do escopo consta nos Anexos III e IV.</w:t>
      </w:r>
    </w:p>
    <w:p w14:paraId="620BD5E5" w14:textId="77777777" w:rsidR="00473027" w:rsidRPr="00EA4264" w:rsidRDefault="00473027" w:rsidP="00EA4264">
      <w:pPr>
        <w:ind w:left="282"/>
        <w:rPr>
          <w:color w:val="0070C0"/>
          <w:szCs w:val="20"/>
        </w:rPr>
      </w:pPr>
    </w:p>
    <w:p w14:paraId="7B19ABA6" w14:textId="77777777" w:rsidR="006E253F" w:rsidRPr="00EB3286" w:rsidRDefault="006E253F" w:rsidP="00713A43">
      <w:pPr>
        <w:pStyle w:val="Ttulo1"/>
      </w:pPr>
      <w:bookmarkStart w:id="11" w:name="_Toc138409679"/>
      <w:r w:rsidRPr="00EB3286">
        <w:t>CONDIÇÕES DE PARTICIPAÇÃO</w:t>
      </w:r>
      <w:bookmarkEnd w:id="11"/>
    </w:p>
    <w:p w14:paraId="22DAEA01" w14:textId="77777777" w:rsidR="006E253F" w:rsidRDefault="006E253F" w:rsidP="003B4053"/>
    <w:p w14:paraId="434FF504" w14:textId="77777777" w:rsidR="00557C61" w:rsidRDefault="00B87CB1" w:rsidP="00792086">
      <w:pPr>
        <w:pStyle w:val="Ttulo2"/>
        <w:ind w:left="0" w:firstLine="0"/>
      </w:pPr>
      <w:bookmarkStart w:id="12" w:name="_Ref449450707"/>
      <w:r w:rsidRPr="00D52EFE">
        <w:t xml:space="preserve">Poderão participar </w:t>
      </w:r>
      <w:r w:rsidRPr="00EB3286">
        <w:t xml:space="preserve">da presente licitação empresas do ramo, pertinente e compatível com o objeto desta licitação, </w:t>
      </w:r>
      <w:r>
        <w:t xml:space="preserve">individuais, </w:t>
      </w:r>
      <w:r w:rsidRPr="00EB3286">
        <w:t xml:space="preserve">que atendam às exigências do </w:t>
      </w:r>
      <w:r>
        <w:t>TR</w:t>
      </w:r>
      <w:r w:rsidRPr="00EB3286">
        <w:t xml:space="preserve"> e seus anexos</w:t>
      </w:r>
      <w:r w:rsidR="00D52EFE" w:rsidRPr="00EB3286">
        <w:t>.</w:t>
      </w:r>
    </w:p>
    <w:p w14:paraId="6D776D52" w14:textId="77777777" w:rsidR="00D52EFE" w:rsidRPr="00D52EFE" w:rsidRDefault="00D52EFE" w:rsidP="00D52EFE"/>
    <w:p w14:paraId="19A9DEF3" w14:textId="77777777" w:rsidR="0001193D" w:rsidRPr="00833B53" w:rsidRDefault="0001193D" w:rsidP="00792086">
      <w:pPr>
        <w:pStyle w:val="Ttulo2"/>
        <w:tabs>
          <w:tab w:val="left" w:pos="0"/>
        </w:tabs>
        <w:ind w:left="0" w:firstLine="0"/>
        <w:rPr>
          <w:b/>
        </w:rPr>
      </w:pPr>
      <w:bookmarkStart w:id="13" w:name="_Ref441152334"/>
      <w:bookmarkEnd w:id="12"/>
      <w:r w:rsidRPr="00833B53">
        <w:rPr>
          <w:b/>
        </w:rPr>
        <w:t>CONSÓRCIO</w:t>
      </w:r>
    </w:p>
    <w:p w14:paraId="24DAC301" w14:textId="77777777" w:rsidR="00320B86" w:rsidRDefault="00320B86" w:rsidP="00320B86">
      <w:pPr>
        <w:ind w:left="709"/>
        <w:rPr>
          <w:b/>
          <w:color w:val="FF0000"/>
        </w:rPr>
      </w:pPr>
    </w:p>
    <w:p w14:paraId="7777D613" w14:textId="77777777" w:rsidR="008B7350" w:rsidRDefault="008B7350" w:rsidP="00792086">
      <w:pPr>
        <w:rPr>
          <w:b/>
          <w:color w:val="FF0000"/>
        </w:rPr>
      </w:pPr>
      <w:r w:rsidRPr="008B7350">
        <w:t>6.2.1.</w:t>
      </w:r>
      <w:r w:rsidRPr="008B7350">
        <w:tab/>
      </w:r>
      <w:r w:rsidR="00B87CB1" w:rsidRPr="008B7350">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r w:rsidRPr="008B7350">
        <w:t>.</w:t>
      </w:r>
    </w:p>
    <w:p w14:paraId="4B5C9981" w14:textId="77777777" w:rsidR="00A767B2" w:rsidRDefault="00A767B2" w:rsidP="00357E46">
      <w:pPr>
        <w:rPr>
          <w:lang w:eastAsia="pt-BR"/>
        </w:rPr>
      </w:pPr>
    </w:p>
    <w:p w14:paraId="3A79B46B" w14:textId="77777777" w:rsidR="00A61E80" w:rsidRPr="00833B53" w:rsidRDefault="00A61E80" w:rsidP="00792086">
      <w:pPr>
        <w:pStyle w:val="Ttulo2"/>
        <w:ind w:left="0" w:firstLine="0"/>
        <w:rPr>
          <w:b/>
        </w:rPr>
      </w:pPr>
      <w:bookmarkStart w:id="14" w:name="_Ref455652949"/>
      <w:r w:rsidRPr="00833B53">
        <w:rPr>
          <w:b/>
        </w:rPr>
        <w:t>SUBCONTRATAÇÃO</w:t>
      </w:r>
      <w:bookmarkEnd w:id="13"/>
      <w:bookmarkEnd w:id="14"/>
    </w:p>
    <w:p w14:paraId="6A0B3C71" w14:textId="77777777" w:rsidR="00A61E80" w:rsidRDefault="00A61E80" w:rsidP="00A573E9">
      <w:pPr>
        <w:tabs>
          <w:tab w:val="left" w:pos="1605"/>
        </w:tabs>
        <w:rPr>
          <w:szCs w:val="20"/>
        </w:rPr>
      </w:pPr>
    </w:p>
    <w:p w14:paraId="4C1AB782" w14:textId="77777777" w:rsidR="00927D8F" w:rsidRDefault="00B26242" w:rsidP="00792086">
      <w:pPr>
        <w:pStyle w:val="Ttulo3"/>
        <w:spacing w:after="240"/>
        <w:ind w:left="0" w:firstLine="0"/>
      </w:pPr>
      <w:r w:rsidRPr="00B26242">
        <w:lastRenderedPageBreak/>
        <w:t>Não é permitida a subcontratação da execução dos serviços</w:t>
      </w:r>
      <w:r>
        <w:t>.</w:t>
      </w:r>
    </w:p>
    <w:p w14:paraId="37FEC4C1" w14:textId="77777777" w:rsidR="00D846DA" w:rsidRPr="00D846DA" w:rsidRDefault="00D846DA"/>
    <w:p w14:paraId="43CEE160" w14:textId="77777777" w:rsidR="005B2B2E" w:rsidRPr="00833B53" w:rsidRDefault="005B2B2E" w:rsidP="00792086">
      <w:pPr>
        <w:pStyle w:val="Ttulo2"/>
        <w:ind w:left="0" w:firstLine="0"/>
        <w:rPr>
          <w:b/>
        </w:rPr>
      </w:pPr>
      <w:r w:rsidRPr="00833B53">
        <w:rPr>
          <w:b/>
        </w:rPr>
        <w:t xml:space="preserve">VISITA AO LOCAL </w:t>
      </w:r>
      <w:r w:rsidR="0049160F">
        <w:rPr>
          <w:b/>
        </w:rPr>
        <w:t>DOS SERVIÇOS</w:t>
      </w:r>
    </w:p>
    <w:p w14:paraId="72A901BB" w14:textId="77777777" w:rsidR="005B2B2E" w:rsidRPr="00EB3286" w:rsidRDefault="005B2B2E" w:rsidP="005B2B2E">
      <w:pPr>
        <w:rPr>
          <w:szCs w:val="20"/>
        </w:rPr>
      </w:pPr>
    </w:p>
    <w:p w14:paraId="58B44550" w14:textId="77777777" w:rsidR="005B2B2E" w:rsidRDefault="005B2B2E" w:rsidP="00792086">
      <w:pPr>
        <w:pStyle w:val="Ttulo3"/>
        <w:ind w:left="0" w:firstLine="0"/>
      </w:pPr>
      <w:r w:rsidRPr="00EB3286">
        <w:t xml:space="preserve">A visita aos locais de prestação dos serviços </w:t>
      </w:r>
      <w:r w:rsidR="00833B53" w:rsidRPr="004E4D90">
        <w:rPr>
          <w:b/>
          <w:u w:val="single"/>
        </w:rPr>
        <w:t xml:space="preserve">NÃO </w:t>
      </w:r>
      <w:r w:rsidR="001B6445">
        <w:rPr>
          <w:b/>
          <w:u w:val="single"/>
        </w:rPr>
        <w:t>SERÁ OBRIGATÓRIA</w:t>
      </w:r>
      <w:r w:rsidRPr="00EB3286">
        <w:t xml:space="preserve">, </w:t>
      </w:r>
      <w:r w:rsidR="007D383A">
        <w:t>porém, recomenda-se aos</w:t>
      </w:r>
      <w:r w:rsidRPr="00C33A36">
        <w:t xml:space="preserve"> licitantes que seja realizada a visita aos locais onde serão executados os serviços e suas circunvizinhanças</w:t>
      </w:r>
      <w:r w:rsidRPr="00D846DA">
        <w:t xml:space="preserve">, </w:t>
      </w:r>
      <w:r w:rsidRPr="00995203">
        <w:t xml:space="preserve">por intermédio de pelo menos um </w:t>
      </w:r>
      <w:r w:rsidR="007D383A" w:rsidRPr="00995203">
        <w:t xml:space="preserve">engenheiro </w:t>
      </w:r>
      <w:r w:rsidR="00FF08FF">
        <w:t>mecânico ou técnico industrial ou qualquer outro profissional habilitado</w:t>
      </w:r>
      <w:r w:rsidR="007D383A" w:rsidRPr="00995203">
        <w:t>, indicado pelo</w:t>
      </w:r>
      <w:r w:rsidRPr="00995203">
        <w:t xml:space="preserve"> licitante, ou de seu representante legal ou responsável técnico</w:t>
      </w:r>
      <w:r w:rsidRPr="00D846DA">
        <w:t xml:space="preserve">, </w:t>
      </w:r>
      <w:r w:rsidRPr="00EB3286">
        <w:t>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14:paraId="16D3FAF0" w14:textId="77777777" w:rsidR="005B2B2E" w:rsidRPr="00EB3286" w:rsidRDefault="005B2B2E" w:rsidP="00792086">
      <w:pPr>
        <w:rPr>
          <w:szCs w:val="20"/>
        </w:rPr>
      </w:pPr>
    </w:p>
    <w:p w14:paraId="5D4E79BD" w14:textId="77777777" w:rsidR="005B2B2E" w:rsidRPr="00EB3286" w:rsidRDefault="005B2B2E" w:rsidP="00792086">
      <w:pPr>
        <w:pStyle w:val="Ttulo3"/>
        <w:ind w:left="0" w:firstLine="0"/>
      </w:pPr>
      <w:r w:rsidRPr="00EB3286">
        <w:t xml:space="preserve">É de inteira </w:t>
      </w:r>
      <w:r w:rsidR="007D383A">
        <w:t>responsabilidade do</w:t>
      </w:r>
      <w:r w:rsidRPr="00EB3286">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14:paraId="26A13C7A" w14:textId="77777777" w:rsidR="005B2B2E" w:rsidRPr="00EB3286" w:rsidRDefault="005B2B2E" w:rsidP="00792086">
      <w:pPr>
        <w:pStyle w:val="Ttulo2"/>
        <w:numPr>
          <w:ilvl w:val="0"/>
          <w:numId w:val="0"/>
        </w:numPr>
      </w:pPr>
    </w:p>
    <w:p w14:paraId="1299CE9E" w14:textId="77777777" w:rsidR="005B2B2E" w:rsidRPr="00EB3286" w:rsidRDefault="0049160F" w:rsidP="00792086">
      <w:pPr>
        <w:pStyle w:val="Ttulo3"/>
        <w:ind w:left="0" w:firstLine="0"/>
      </w:pPr>
      <w:r>
        <w:t xml:space="preserve">Os custos de visita aos locais dos </w:t>
      </w:r>
      <w:r w:rsidR="005B2B2E" w:rsidRPr="00EB3286">
        <w:t>serviços</w:t>
      </w:r>
      <w:r w:rsidR="00FB0888">
        <w:t xml:space="preserve"> de engenharia</w:t>
      </w:r>
      <w:r w:rsidR="007D383A">
        <w:t xml:space="preserve"> correrão por exclusiva conta do</w:t>
      </w:r>
      <w:r w:rsidR="005B2B2E" w:rsidRPr="00EB3286">
        <w:t xml:space="preserve"> licitante.</w:t>
      </w:r>
    </w:p>
    <w:p w14:paraId="31984304" w14:textId="77777777" w:rsidR="005B2B2E" w:rsidRPr="00EB3286" w:rsidRDefault="005B2B2E" w:rsidP="00792086">
      <w:pPr>
        <w:pStyle w:val="Ttulo2"/>
        <w:numPr>
          <w:ilvl w:val="0"/>
          <w:numId w:val="0"/>
        </w:numPr>
      </w:pPr>
    </w:p>
    <w:p w14:paraId="394FAC19" w14:textId="77777777" w:rsidR="00611D5E" w:rsidRPr="000B0658" w:rsidRDefault="005B2B2E" w:rsidP="00792086">
      <w:pPr>
        <w:pStyle w:val="Ttulo3"/>
        <w:ind w:left="0" w:firstLine="0"/>
        <w:rPr>
          <w:color w:val="0070C0"/>
        </w:rPr>
      </w:pPr>
      <w:r w:rsidRPr="000B0658">
        <w:t>Em caso de dúvidas sobre a visi</w:t>
      </w:r>
      <w:r w:rsidR="0049160F">
        <w:t>ta ao local onde serão executado</w:t>
      </w:r>
      <w:r w:rsidRPr="000B0658">
        <w:t xml:space="preserve">s </w:t>
      </w:r>
      <w:r w:rsidR="0049160F">
        <w:t>os</w:t>
      </w:r>
      <w:r w:rsidR="00FB0888" w:rsidRPr="000B0658">
        <w:t xml:space="preserve"> ser</w:t>
      </w:r>
      <w:r w:rsidRPr="000B0658">
        <w:t>viços</w:t>
      </w:r>
      <w:r w:rsidR="00FB0888" w:rsidRPr="000B0658">
        <w:t xml:space="preserve">, </w:t>
      </w:r>
      <w:r w:rsidR="007D383A" w:rsidRPr="000B0658">
        <w:t>o</w:t>
      </w:r>
      <w:r w:rsidRPr="000B0658">
        <w:t xml:space="preserve">s licitantes deverão contatar com a Gerência Regional </w:t>
      </w:r>
      <w:r w:rsidR="000B0658" w:rsidRPr="000B0658">
        <w:t>de Empreendimento e Irrigação</w:t>
      </w:r>
      <w:r w:rsidR="00FF08FF">
        <w:t xml:space="preserve"> </w:t>
      </w:r>
      <w:r w:rsidRPr="000B0658">
        <w:t xml:space="preserve">da </w:t>
      </w:r>
      <w:r w:rsidR="006768B9">
        <w:t>CODEVASF</w:t>
      </w:r>
      <w:r w:rsidRPr="000B0658">
        <w:t xml:space="preserve">, em </w:t>
      </w:r>
      <w:r w:rsidR="00B26242">
        <w:t>Bom Jesus da Lapa, no E</w:t>
      </w:r>
      <w:r w:rsidR="00611D5E" w:rsidRPr="000B0658">
        <w:t xml:space="preserve">stado de </w:t>
      </w:r>
      <w:r w:rsidR="00B26242">
        <w:t>Bahia</w:t>
      </w:r>
      <w:r w:rsidR="00611D5E" w:rsidRPr="000B0658">
        <w:t xml:space="preserve">, </w:t>
      </w:r>
      <w:r w:rsidRPr="000B0658">
        <w:t xml:space="preserve">nos telefones: </w:t>
      </w:r>
      <w:r w:rsidR="00F349AF" w:rsidRPr="000B0658">
        <w:t>(</w:t>
      </w:r>
      <w:r w:rsidR="00B26242">
        <w:t>77</w:t>
      </w:r>
      <w:r w:rsidR="00F349AF" w:rsidRPr="000B0658">
        <w:t xml:space="preserve">) </w:t>
      </w:r>
      <w:r w:rsidR="00B26242">
        <w:t>3481-</w:t>
      </w:r>
      <w:r w:rsidR="002859EF">
        <w:t>8041</w:t>
      </w:r>
      <w:r w:rsidR="00746460" w:rsidRPr="000B0658">
        <w:t>.</w:t>
      </w:r>
    </w:p>
    <w:p w14:paraId="408A0509" w14:textId="77777777" w:rsidR="005B2B2E" w:rsidRPr="00EB3286" w:rsidRDefault="005B2B2E" w:rsidP="00792086">
      <w:pPr>
        <w:pStyle w:val="Ttulo2"/>
        <w:numPr>
          <w:ilvl w:val="0"/>
          <w:numId w:val="0"/>
        </w:numPr>
      </w:pPr>
    </w:p>
    <w:p w14:paraId="09F00ED4" w14:textId="77777777" w:rsidR="005B2B2E" w:rsidRDefault="005B2B2E" w:rsidP="00792086">
      <w:pPr>
        <w:pStyle w:val="Ttulo3"/>
        <w:ind w:left="0" w:firstLine="0"/>
      </w:pPr>
      <w:bookmarkStart w:id="15" w:name="_Ref441155895"/>
      <w:r w:rsidRPr="00EB3286">
        <w:t xml:space="preserve">A declaração de que conhece o local onde serão </w:t>
      </w:r>
      <w:r w:rsidR="008B1872">
        <w:t>executado</w:t>
      </w:r>
      <w:r w:rsidR="002F1B05" w:rsidRPr="00EB3286">
        <w:t>s</w:t>
      </w:r>
      <w:r w:rsidR="00FF08FF">
        <w:t xml:space="preserve"> </w:t>
      </w:r>
      <w:r w:rsidR="008B1872">
        <w:t xml:space="preserve">os </w:t>
      </w:r>
      <w:r w:rsidRPr="00EB3286">
        <w:t xml:space="preserve">serviços e suas circunvizinhanças será obrigatoriamente emitida pela empresa licitante </w:t>
      </w:r>
      <w:r w:rsidRPr="00C25581">
        <w:t xml:space="preserve">(Modelo de Declaração </w:t>
      </w:r>
      <w:r w:rsidR="00144280">
        <w:t>– Anexo I</w:t>
      </w:r>
      <w:r w:rsidR="00C0560E">
        <w:t>I</w:t>
      </w:r>
      <w:r w:rsidRPr="00C25581">
        <w:t xml:space="preserve">), </w:t>
      </w:r>
      <w:r w:rsidRPr="00EB3286">
        <w:t>através dos seus prepostos</w:t>
      </w:r>
      <w:r w:rsidR="00E830C7">
        <w:t>.</w:t>
      </w:r>
      <w:bookmarkEnd w:id="15"/>
    </w:p>
    <w:p w14:paraId="59758559" w14:textId="77777777" w:rsidR="00211A6F" w:rsidRDefault="00211A6F" w:rsidP="00E5560C"/>
    <w:p w14:paraId="0C89993A" w14:textId="77777777" w:rsidR="001C462A" w:rsidRDefault="001C462A" w:rsidP="00E5560C"/>
    <w:p w14:paraId="15C7FD25" w14:textId="77777777" w:rsidR="00E5560C" w:rsidRPr="00EB3286" w:rsidRDefault="00E5560C" w:rsidP="00713A43">
      <w:pPr>
        <w:pStyle w:val="Ttulo1"/>
      </w:pPr>
      <w:bookmarkStart w:id="16" w:name="_Toc138409680"/>
      <w:r w:rsidRPr="00EB3286">
        <w:t>PROPOSTA</w:t>
      </w:r>
      <w:bookmarkEnd w:id="16"/>
    </w:p>
    <w:p w14:paraId="34473B53" w14:textId="77777777" w:rsidR="00E5560C" w:rsidRPr="00EB3286" w:rsidRDefault="00E5560C" w:rsidP="00E5560C">
      <w:pPr>
        <w:rPr>
          <w:szCs w:val="20"/>
        </w:rPr>
      </w:pPr>
    </w:p>
    <w:p w14:paraId="2BBBB28D" w14:textId="77777777" w:rsidR="00E5560C" w:rsidRPr="00EB3286" w:rsidRDefault="00E5560C" w:rsidP="00792086">
      <w:pPr>
        <w:pStyle w:val="Ttulo2"/>
        <w:ind w:left="0" w:firstLine="0"/>
      </w:pPr>
      <w:r w:rsidRPr="00EB3286">
        <w:t xml:space="preserve">A Proposta </w:t>
      </w:r>
      <w:r w:rsidR="005F198B">
        <w:t>de Preço</w:t>
      </w:r>
      <w:r w:rsidRPr="00EB3286">
        <w:t xml:space="preserve"> deverá ser firme e precisa, limitada rigorosamente ao objeto desta licitação, e não poderá conter condições ou alternativas não previstas neste </w:t>
      </w:r>
      <w:r>
        <w:t>TR</w:t>
      </w:r>
      <w:r w:rsidRPr="00EB3286">
        <w:t xml:space="preserve"> e seus </w:t>
      </w:r>
      <w:r w:rsidR="00525FD5">
        <w:t>a</w:t>
      </w:r>
      <w:r w:rsidRPr="00EB3286">
        <w:t>nexos constitutivos.</w:t>
      </w:r>
    </w:p>
    <w:p w14:paraId="5ABD8511" w14:textId="77777777" w:rsidR="00E5560C" w:rsidRPr="00EB3286" w:rsidRDefault="00E5560C" w:rsidP="00792086">
      <w:pPr>
        <w:rPr>
          <w:szCs w:val="20"/>
        </w:rPr>
      </w:pPr>
    </w:p>
    <w:p w14:paraId="33A6BFB5" w14:textId="77777777" w:rsidR="00E5560C" w:rsidRDefault="00E5560C" w:rsidP="00792086">
      <w:pPr>
        <w:pStyle w:val="Ttulo2"/>
        <w:ind w:left="0" w:firstLine="0"/>
      </w:pPr>
      <w:r w:rsidRPr="00EB3286">
        <w:t>A Proposta constitui-se dos seguintes documentos:</w:t>
      </w:r>
    </w:p>
    <w:p w14:paraId="1F155720" w14:textId="77777777" w:rsidR="00E5560C" w:rsidRDefault="00E5560C" w:rsidP="00E5560C"/>
    <w:p w14:paraId="10BC2E56" w14:textId="77777777" w:rsidR="00D94A95" w:rsidRDefault="00A667DD" w:rsidP="004F7C15">
      <w:pPr>
        <w:pStyle w:val="PargrafodaLista"/>
        <w:numPr>
          <w:ilvl w:val="0"/>
          <w:numId w:val="26"/>
        </w:numPr>
      </w:pPr>
      <w:r w:rsidRPr="00A667DD">
        <w:t xml:space="preserve">Planilha </w:t>
      </w:r>
      <w:r w:rsidR="00C53F3A">
        <w:t>Orçamentária</w:t>
      </w:r>
      <w:r w:rsidRPr="00A667DD">
        <w:t xml:space="preserve"> do Licitante com todos os seus itens, devidamente preenchida, com clareza e sem rasuras, conforme a </w:t>
      </w:r>
      <w:r w:rsidR="001C3E68">
        <w:t>Planilha Orçamentária</w:t>
      </w:r>
      <w:r w:rsidR="00FF08FF">
        <w:t xml:space="preserve"> </w:t>
      </w:r>
      <w:r w:rsidRPr="008C7953">
        <w:t xml:space="preserve">(Anexo </w:t>
      </w:r>
      <w:proofErr w:type="gramStart"/>
      <w:r w:rsidR="00C0560E">
        <w:t>III</w:t>
      </w:r>
      <w:r w:rsidRPr="008C7953">
        <w:t>)</w:t>
      </w:r>
      <w:r w:rsidR="00D94A95" w:rsidRPr="00965202">
        <w:t>que</w:t>
      </w:r>
      <w:proofErr w:type="gramEnd"/>
      <w:r w:rsidR="00D94A95" w:rsidRPr="00965202">
        <w:t xml:space="preserve"> é parte integrante deste Termo de Referência, observando-se os preços unitários orçados pela </w:t>
      </w:r>
      <w:r w:rsidR="006768B9">
        <w:t>CODEVASF</w:t>
      </w:r>
      <w:r w:rsidR="00661B21">
        <w:t>.</w:t>
      </w:r>
    </w:p>
    <w:p w14:paraId="1E4A4634" w14:textId="77777777" w:rsidR="00A667DD" w:rsidRPr="00EB3286" w:rsidRDefault="00A667DD" w:rsidP="00A667DD">
      <w:pPr>
        <w:pStyle w:val="PargrafodaLista"/>
        <w:numPr>
          <w:ilvl w:val="0"/>
          <w:numId w:val="0"/>
        </w:numPr>
        <w:ind w:left="786"/>
      </w:pPr>
    </w:p>
    <w:p w14:paraId="2273EBC5" w14:textId="77777777" w:rsidR="00B1032D" w:rsidRDefault="00A67D65" w:rsidP="004F7C15">
      <w:pPr>
        <w:pStyle w:val="PargrafodaLista"/>
        <w:numPr>
          <w:ilvl w:val="0"/>
          <w:numId w:val="26"/>
        </w:numPr>
      </w:pPr>
      <w:r w:rsidRPr="00C41110">
        <w:t xml:space="preserve">Junto com a proposta, a </w:t>
      </w:r>
      <w:r w:rsidR="00033378">
        <w:t>Planilha Orçamentária do Licitante</w:t>
      </w:r>
      <w:r w:rsidR="00FF08FF">
        <w:t xml:space="preserve"> </w:t>
      </w:r>
      <w:r w:rsidRPr="00C41110">
        <w:t>dever</w:t>
      </w:r>
      <w:r w:rsidR="00983662">
        <w:t>á</w:t>
      </w:r>
      <w:r w:rsidRPr="00C41110">
        <w:t xml:space="preserve"> ser apresentada em meio eletrônico (Microsoft Excel ou software livre), sem proteção do arquivo, objetivando facilitar a conferência da mesma</w:t>
      </w:r>
      <w:r w:rsidR="00B1032D" w:rsidRPr="000A296A">
        <w:t>.</w:t>
      </w:r>
    </w:p>
    <w:p w14:paraId="5428A4DB" w14:textId="77777777" w:rsidR="00B1032D" w:rsidRDefault="00B1032D" w:rsidP="00B1032D">
      <w:pPr>
        <w:ind w:left="782" w:hanging="357"/>
      </w:pPr>
    </w:p>
    <w:p w14:paraId="3649398E" w14:textId="77777777" w:rsidR="00B1032D" w:rsidRPr="00A67D65" w:rsidRDefault="00A67D65" w:rsidP="004F7C15">
      <w:pPr>
        <w:pStyle w:val="PargrafodaLista"/>
        <w:numPr>
          <w:ilvl w:val="0"/>
          <w:numId w:val="26"/>
        </w:numPr>
      </w:pPr>
      <w:r w:rsidRPr="00A67D65">
        <w:t xml:space="preserve">A </w:t>
      </w:r>
      <w:r w:rsidR="00033378">
        <w:t xml:space="preserve">Planilha Orçamentária </w:t>
      </w:r>
      <w:r w:rsidR="00732F48">
        <w:t>do</w:t>
      </w:r>
      <w:r w:rsidRPr="00A67D65">
        <w:t xml:space="preserve"> Licitante dever</w:t>
      </w:r>
      <w:r w:rsidR="00983662">
        <w:t>á</w:t>
      </w:r>
      <w:r w:rsidRPr="00A67D65">
        <w:t xml:space="preserve"> ser preenchida e assinada por profissional competente, conforme os art. 13 e 14 da Lei 5194/1966.</w:t>
      </w:r>
    </w:p>
    <w:p w14:paraId="3231C7D1" w14:textId="77777777" w:rsidR="00B1032D" w:rsidRDefault="00B1032D" w:rsidP="00B1032D">
      <w:pPr>
        <w:ind w:left="782" w:hanging="357"/>
      </w:pPr>
    </w:p>
    <w:p w14:paraId="3ACB5E7D" w14:textId="77777777" w:rsidR="00E5560C" w:rsidRPr="00EB3286" w:rsidRDefault="00732F48" w:rsidP="004F7C15">
      <w:pPr>
        <w:pStyle w:val="PargrafodaLista"/>
        <w:numPr>
          <w:ilvl w:val="0"/>
          <w:numId w:val="26"/>
        </w:numPr>
      </w:pPr>
      <w:r>
        <w:t>O</w:t>
      </w:r>
      <w:r w:rsidR="00D94A95">
        <w:t xml:space="preserve"> licitante de melhor proposta classificada deverá preencher os formulários </w:t>
      </w:r>
      <w:r w:rsidR="00D94A95" w:rsidRPr="00EB3286">
        <w:t>de composição de preços unitários, em formulário próprio, ofertados por item e subitem, com clareza e sem rasuras</w:t>
      </w:r>
      <w:r w:rsidR="00D94A95">
        <w:t>, vedada a utilização de unidades genéricas ou indicadas como verba</w:t>
      </w:r>
      <w:r w:rsidR="00A67D65">
        <w:t>.</w:t>
      </w:r>
    </w:p>
    <w:p w14:paraId="26F4B8C7" w14:textId="77777777" w:rsidR="00E5560C" w:rsidRPr="00EB3286" w:rsidRDefault="00E5560C" w:rsidP="00E5560C">
      <w:pPr>
        <w:rPr>
          <w:szCs w:val="20"/>
        </w:rPr>
      </w:pPr>
    </w:p>
    <w:p w14:paraId="15617C31" w14:textId="77777777" w:rsidR="00D94A95" w:rsidRPr="00EB3286" w:rsidRDefault="00D94A95" w:rsidP="004F7C15">
      <w:pPr>
        <w:pStyle w:val="PargrafodaLista"/>
        <w:numPr>
          <w:ilvl w:val="0"/>
          <w:numId w:val="6"/>
        </w:numPr>
      </w:pPr>
      <w:r w:rsidRPr="00EB3286">
        <w:t>A planilha de composição de preços unitários deverá ser apresentada também em meio eletrônico (Microsoft Excel ou software livre), sem proteção do arquivo, objetivando facilitar a conferência da mesma;</w:t>
      </w:r>
    </w:p>
    <w:p w14:paraId="57E62BBB" w14:textId="77777777" w:rsidR="008965BB" w:rsidRDefault="00732F48" w:rsidP="004F7C15">
      <w:pPr>
        <w:pStyle w:val="PargrafodaLista"/>
        <w:numPr>
          <w:ilvl w:val="0"/>
          <w:numId w:val="6"/>
        </w:numPr>
      </w:pPr>
      <w:r>
        <w:lastRenderedPageBreak/>
        <w:t>O</w:t>
      </w:r>
      <w:r w:rsidR="00D94A95" w:rsidRPr="00443EDD">
        <w:t xml:space="preserve"> licitante deverá apresentar </w:t>
      </w:r>
      <w:r w:rsidR="008965BB">
        <w:t xml:space="preserve">a </w:t>
      </w:r>
      <w:r w:rsidR="00D94A95" w:rsidRPr="00443EDD">
        <w:t xml:space="preserve">planilha de composição de preços unitários em conformidade com a </w:t>
      </w:r>
      <w:r w:rsidR="00033378">
        <w:t xml:space="preserve">Planilha Orçamentária </w:t>
      </w:r>
      <w:r>
        <w:t>do</w:t>
      </w:r>
      <w:r w:rsidR="008965BB">
        <w:t xml:space="preserve"> Licitante;</w:t>
      </w:r>
    </w:p>
    <w:p w14:paraId="34288D29" w14:textId="77777777" w:rsidR="00D94A95" w:rsidRDefault="00732F48" w:rsidP="004F7C15">
      <w:pPr>
        <w:pStyle w:val="PargrafodaLista"/>
        <w:numPr>
          <w:ilvl w:val="0"/>
          <w:numId w:val="6"/>
        </w:numPr>
      </w:pPr>
      <w:r>
        <w:t>O</w:t>
      </w:r>
      <w:r w:rsidR="00D94A95" w:rsidRPr="00EB3286">
        <w:t xml:space="preserve"> licitante deverá</w:t>
      </w:r>
      <w:r w:rsidR="00D94A95">
        <w:t>,</w:t>
      </w:r>
      <w:r w:rsidR="00D94A95" w:rsidRPr="00EB3286">
        <w:t xml:space="preserve"> na composição de preços unitários de mão-de-obra</w:t>
      </w:r>
      <w:r w:rsidR="00D94A95">
        <w:t>,</w:t>
      </w:r>
      <w:r w:rsidR="00D94A95" w:rsidRPr="00EB3286">
        <w:t xml:space="preserve"> observar os pisos salariais normativos da categoria correspondente, fixados por lei, dissídio coletivo, acordos ou convenções coletivas de trabalho do(s) município(s) onde ocorrerá(</w:t>
      </w:r>
      <w:proofErr w:type="spellStart"/>
      <w:r w:rsidR="00D94A95" w:rsidRPr="00EB3286">
        <w:t>ão</w:t>
      </w:r>
      <w:proofErr w:type="spellEnd"/>
      <w:r w:rsidR="00D94A95" w:rsidRPr="00EB3286">
        <w:t>) o(s) serviço(s), ou, quando esta abranger mais de um município;</w:t>
      </w:r>
    </w:p>
    <w:p w14:paraId="12BC2AC6" w14:textId="77777777" w:rsidR="00D94A95" w:rsidRPr="00FA7CD9" w:rsidRDefault="00D94A95" w:rsidP="004F7C15">
      <w:pPr>
        <w:pStyle w:val="PargrafodaLista"/>
        <w:numPr>
          <w:ilvl w:val="0"/>
          <w:numId w:val="6"/>
        </w:numPr>
      </w:pPr>
      <w:r w:rsidRPr="00965202">
        <w:t xml:space="preserve">No caso de existirem itens de serviços repetidos na </w:t>
      </w:r>
      <w:r w:rsidR="00033378">
        <w:t xml:space="preserve">Planilha Orçamentária </w:t>
      </w:r>
      <w:r w:rsidR="00732F48">
        <w:t>do</w:t>
      </w:r>
      <w:r w:rsidR="008965BB">
        <w:t xml:space="preserve"> Licitante </w:t>
      </w:r>
      <w:r w:rsidRPr="00965202">
        <w:t xml:space="preserve">será necessário apresentar apenas uma composição de preços unitários, referenciando os itens aos quais a composição pertence, sendo necessário entregar as referidas composições na mesma ordem e com os mesmos nomes dos serviços constantes das </w:t>
      </w:r>
      <w:r w:rsidR="00E74759">
        <w:t>p</w:t>
      </w:r>
      <w:r w:rsidRPr="00965202">
        <w:t xml:space="preserve">lanilhas, devendo estar devidamente </w:t>
      </w:r>
      <w:r w:rsidRPr="00FA7CD9">
        <w:t xml:space="preserve">assinadas </w:t>
      </w:r>
      <w:r w:rsidR="00E74759" w:rsidRPr="00FA7CD9">
        <w:t>por profissional competente, conforme os art. 13 e 14 da Lei 5194/1966</w:t>
      </w:r>
      <w:r w:rsidRPr="00FA7CD9">
        <w:t>;</w:t>
      </w:r>
    </w:p>
    <w:p w14:paraId="57C1AF57" w14:textId="77777777" w:rsidR="00D94A95" w:rsidRDefault="00D94A95" w:rsidP="004F7C15">
      <w:pPr>
        <w:pStyle w:val="PargrafodaLista"/>
        <w:numPr>
          <w:ilvl w:val="0"/>
          <w:numId w:val="6"/>
        </w:numPr>
      </w:pPr>
      <w:r w:rsidRPr="00443BD0">
        <w:t>As composições de custos unitários poderão ser verificadas quanto à adequação ao projeto</w:t>
      </w:r>
      <w:r>
        <w:t>,</w:t>
      </w:r>
      <w:r w:rsidR="008965BB">
        <w:t xml:space="preserve"> cabendo à</w:t>
      </w:r>
      <w:r w:rsidRPr="00443BD0">
        <w:t xml:space="preserve"> comissão solicitar a compatibilidade da composição de custo unitário </w:t>
      </w:r>
      <w:r w:rsidR="0024700D">
        <w:t>ao</w:t>
      </w:r>
      <w:r w:rsidRPr="00443BD0">
        <w:t xml:space="preserve"> projeto.</w:t>
      </w:r>
    </w:p>
    <w:p w14:paraId="3C708C66" w14:textId="77777777" w:rsidR="00E5560C" w:rsidRPr="00EB3286" w:rsidRDefault="00E5560C" w:rsidP="00E5560C">
      <w:pPr>
        <w:rPr>
          <w:szCs w:val="20"/>
        </w:rPr>
      </w:pPr>
    </w:p>
    <w:p w14:paraId="44C6FF32" w14:textId="77777777" w:rsidR="00D94A95" w:rsidRPr="00C25581" w:rsidRDefault="00D94A95" w:rsidP="004F7C15">
      <w:pPr>
        <w:pStyle w:val="PargrafodaLista"/>
        <w:numPr>
          <w:ilvl w:val="0"/>
          <w:numId w:val="26"/>
        </w:numPr>
      </w:pPr>
      <w:r w:rsidRPr="00C25581">
        <w:t>Det</w:t>
      </w:r>
      <w:r w:rsidR="0033029A">
        <w:t>alhamento dos Encargos Sociais</w:t>
      </w:r>
      <w:r w:rsidR="00C53F3A">
        <w:t xml:space="preserve"> (Anexo </w:t>
      </w:r>
      <w:r w:rsidR="00C0560E">
        <w:t>III</w:t>
      </w:r>
      <w:r w:rsidR="00C53F3A">
        <w:t>)</w:t>
      </w:r>
    </w:p>
    <w:p w14:paraId="2138E859" w14:textId="77777777" w:rsidR="00D94A95" w:rsidRPr="00097D92" w:rsidRDefault="00D94A95" w:rsidP="00097D92">
      <w:pPr>
        <w:pStyle w:val="PargrafodaLista"/>
        <w:numPr>
          <w:ilvl w:val="0"/>
          <w:numId w:val="0"/>
        </w:numPr>
        <w:ind w:left="1933"/>
      </w:pPr>
    </w:p>
    <w:p w14:paraId="1F36673D" w14:textId="77777777" w:rsidR="00D94A95" w:rsidRDefault="00D94A95" w:rsidP="004F7C15">
      <w:pPr>
        <w:pStyle w:val="PargrafodaLista"/>
        <w:numPr>
          <w:ilvl w:val="0"/>
          <w:numId w:val="5"/>
        </w:numPr>
      </w:pPr>
      <w:r w:rsidRPr="00EB3286">
        <w:t>Encargos Sociais distintos para mensalistas e outro para horista.</w:t>
      </w:r>
    </w:p>
    <w:p w14:paraId="05235EE3" w14:textId="77777777" w:rsidR="00E5560C" w:rsidRPr="00097D92" w:rsidRDefault="00E5560C" w:rsidP="00097D92">
      <w:pPr>
        <w:pStyle w:val="PargrafodaLista"/>
        <w:numPr>
          <w:ilvl w:val="0"/>
          <w:numId w:val="0"/>
        </w:numPr>
        <w:ind w:left="1933"/>
      </w:pPr>
    </w:p>
    <w:p w14:paraId="38FBE822" w14:textId="77777777" w:rsidR="00D94A95" w:rsidRPr="00EB3286" w:rsidRDefault="00D94A95" w:rsidP="004F7C15">
      <w:pPr>
        <w:pStyle w:val="PargrafodaLista"/>
        <w:numPr>
          <w:ilvl w:val="0"/>
          <w:numId w:val="26"/>
        </w:numPr>
      </w:pPr>
      <w:r w:rsidRPr="00EB3286">
        <w:t xml:space="preserve">Detalhamento do </w:t>
      </w:r>
      <w:r w:rsidRPr="00C25581">
        <w:t>BDI</w:t>
      </w:r>
      <w:r w:rsidR="00C53F3A">
        <w:t xml:space="preserve"> (Anexo </w:t>
      </w:r>
      <w:r w:rsidR="00C0560E">
        <w:t>III</w:t>
      </w:r>
      <w:r w:rsidR="007F5D32">
        <w:t>)</w:t>
      </w:r>
      <w:r w:rsidR="00A33F36">
        <w:t>:</w:t>
      </w:r>
    </w:p>
    <w:p w14:paraId="330526A3" w14:textId="77777777" w:rsidR="00D94A95" w:rsidRPr="00C25581" w:rsidRDefault="00D94A95" w:rsidP="00E5560C">
      <w:pPr>
        <w:rPr>
          <w:szCs w:val="20"/>
        </w:rPr>
      </w:pPr>
    </w:p>
    <w:p w14:paraId="67A7FD39" w14:textId="77777777" w:rsidR="00D94A95" w:rsidRPr="00C25581" w:rsidRDefault="00236875" w:rsidP="004F7C15">
      <w:pPr>
        <w:pStyle w:val="PargrafodaLista"/>
        <w:numPr>
          <w:ilvl w:val="0"/>
          <w:numId w:val="5"/>
        </w:numPr>
      </w:pPr>
      <w:r>
        <w:t>Apresentar o q</w:t>
      </w:r>
      <w:r w:rsidR="0033029A">
        <w:t>uadro para os serviços</w:t>
      </w:r>
      <w:r w:rsidR="00D94A95" w:rsidRPr="00C25581">
        <w:t>, sob pena de desclassificação da proposta;</w:t>
      </w:r>
    </w:p>
    <w:p w14:paraId="32AA74E2" w14:textId="77777777" w:rsidR="00D94A95" w:rsidRDefault="00D94A95" w:rsidP="004F7C15">
      <w:pPr>
        <w:pStyle w:val="PargrafodaLista"/>
        <w:numPr>
          <w:ilvl w:val="0"/>
          <w:numId w:val="5"/>
        </w:numPr>
      </w:pPr>
      <w:r w:rsidRPr="00EB3286">
        <w:t xml:space="preserve">No preenchimento dos Quadros – Detalhamento </w:t>
      </w:r>
      <w:r w:rsidR="00732F48">
        <w:t>do BDI, o</w:t>
      </w:r>
      <w:r w:rsidRPr="00EB3286">
        <w:t xml:space="preserve"> licitante deverá considerar todos os impostos, taxas e tributos</w:t>
      </w:r>
      <w:r>
        <w:t>,</w:t>
      </w:r>
      <w:r w:rsidRPr="00EB3286">
        <w:t xml:space="preserve"> conforme previsto na legislação vigente, ou seja, aplicado sobre o preço de venda;</w:t>
      </w:r>
    </w:p>
    <w:p w14:paraId="5052E1A2" w14:textId="77777777" w:rsidR="00D94A95" w:rsidRPr="0033029A" w:rsidRDefault="00D94A95" w:rsidP="004F7C15">
      <w:pPr>
        <w:pStyle w:val="PargrafodaLista"/>
        <w:numPr>
          <w:ilvl w:val="0"/>
          <w:numId w:val="5"/>
        </w:numPr>
      </w:pPr>
      <w:r w:rsidRPr="0033029A">
        <w:t xml:space="preserve">Deverá ser considerado no BDI, </w:t>
      </w:r>
      <w:r w:rsidR="008C7953" w:rsidRPr="0033029A">
        <w:t>a alíquota vigente d</w:t>
      </w:r>
      <w:r w:rsidRPr="0033029A">
        <w:t>o ISS do</w:t>
      </w:r>
      <w:r w:rsidR="0049160F" w:rsidRPr="0033029A">
        <w:t xml:space="preserve"> município onde será executado o serviço</w:t>
      </w:r>
      <w:r w:rsidRPr="0033029A">
        <w:t xml:space="preserve">. </w:t>
      </w:r>
    </w:p>
    <w:p w14:paraId="16A6F466" w14:textId="77777777" w:rsidR="00D94A95" w:rsidRPr="00EB3286" w:rsidRDefault="00D94A95" w:rsidP="004F7C15">
      <w:pPr>
        <w:pStyle w:val="PargrafodaLista"/>
        <w:numPr>
          <w:ilvl w:val="0"/>
          <w:numId w:val="5"/>
        </w:numPr>
      </w:pPr>
      <w:r w:rsidRPr="00EB3286">
        <w:t xml:space="preserve">Não poderão ser considerados no Detalhamento do BDI, bem como na </w:t>
      </w:r>
      <w:r w:rsidR="00033378">
        <w:t>Planilha Orçamentária do Licitante</w:t>
      </w:r>
      <w:r w:rsidRPr="00EB3286">
        <w:t>, os tributos: Imposto de Renda Pessoa Jurídica – IRPJ e a Contribuição Social Sobre o Lucro Líquido – CSLL;</w:t>
      </w:r>
    </w:p>
    <w:p w14:paraId="1DFA99CA" w14:textId="77777777" w:rsidR="00524C0E" w:rsidRDefault="00D94A95" w:rsidP="004F7C15">
      <w:pPr>
        <w:pStyle w:val="PargrafodaLista"/>
        <w:numPr>
          <w:ilvl w:val="0"/>
          <w:numId w:val="5"/>
        </w:numPr>
      </w:pPr>
      <w:r w:rsidRPr="00EB3286">
        <w:t>No detalhamento do BDI, não deverá constar do item “Despesas Financeiras” a previsão de despesas relativas aos dissídios;</w:t>
      </w:r>
    </w:p>
    <w:p w14:paraId="31EA9EB8" w14:textId="77777777" w:rsidR="00D94A95" w:rsidRPr="002140C5" w:rsidRDefault="00D94A95" w:rsidP="004F7C15">
      <w:pPr>
        <w:pStyle w:val="PargrafodaLista"/>
        <w:numPr>
          <w:ilvl w:val="0"/>
          <w:numId w:val="5"/>
        </w:numPr>
      </w:pPr>
      <w:r w:rsidRPr="002140C5">
        <w:t xml:space="preserve">Os custos referentes aos serviços de Administração Local </w:t>
      </w:r>
      <w:r w:rsidR="00713A43">
        <w:t xml:space="preserve">e Manutenção do Canteiro (AM) </w:t>
      </w:r>
      <w:r w:rsidRPr="002140C5">
        <w:t>não poderão ser considerados como despesas indiretas e, portant</w:t>
      </w:r>
      <w:r w:rsidR="00732F48">
        <w:t>o, não deverão constar do BDI. O</w:t>
      </w:r>
      <w:r w:rsidRPr="002140C5">
        <w:t xml:space="preserve"> licitante deverá apresentar um montante global especifico </w:t>
      </w:r>
      <w:r w:rsidR="00713A43">
        <w:t xml:space="preserve">para os serviços de “AM” </w:t>
      </w:r>
      <w:r w:rsidRPr="002140C5">
        <w:t xml:space="preserve">na Planilha de </w:t>
      </w:r>
      <w:r w:rsidR="008965BB">
        <w:t>Custos do Valor da Proposta</w:t>
      </w:r>
      <w:r w:rsidRPr="002140C5">
        <w:t>, onde deverão estar contemplados os itens transporte de pessoal, mão</w:t>
      </w:r>
      <w:r w:rsidR="00FB0888">
        <w:t>-</w:t>
      </w:r>
      <w:r w:rsidRPr="002140C5">
        <w:t>de</w:t>
      </w:r>
      <w:r w:rsidR="00FB0888">
        <w:t>-</w:t>
      </w:r>
      <w:r w:rsidRPr="002140C5">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14:paraId="10D7C580" w14:textId="77777777" w:rsidR="00E5560C" w:rsidRPr="00EB3286" w:rsidRDefault="00E5560C" w:rsidP="00E5560C">
      <w:pPr>
        <w:rPr>
          <w:szCs w:val="20"/>
        </w:rPr>
      </w:pPr>
    </w:p>
    <w:p w14:paraId="40C06C02" w14:textId="77777777" w:rsidR="00E5560C" w:rsidRPr="00EB3286" w:rsidRDefault="00D94A95" w:rsidP="004F7C15">
      <w:pPr>
        <w:pStyle w:val="PargrafodaLista"/>
        <w:numPr>
          <w:ilvl w:val="0"/>
          <w:numId w:val="26"/>
        </w:numPr>
      </w:pPr>
      <w:r w:rsidRPr="00EB3286">
        <w:t xml:space="preserve">Cronograma Físico-Financeiro dos itens da </w:t>
      </w:r>
      <w:r w:rsidR="00033378">
        <w:t xml:space="preserve">Planilha Orçamentária </w:t>
      </w:r>
      <w:r w:rsidR="00732F48">
        <w:t>do</w:t>
      </w:r>
      <w:r w:rsidR="00FF08FF">
        <w:t xml:space="preserve"> </w:t>
      </w:r>
      <w:r w:rsidR="007F56AB">
        <w:t>Licitante</w:t>
      </w:r>
      <w:r w:rsidRPr="00EB3286">
        <w:t>, obedecendo às atividades e prazos, com quantitativos previstos</w:t>
      </w:r>
      <w:r w:rsidR="00FF08FF">
        <w:t xml:space="preserve"> </w:t>
      </w:r>
      <w:r w:rsidRPr="00EB3286">
        <w:t xml:space="preserve">mês a mês, observando o prazo estabelecido para a execução dos serviços, conforme </w:t>
      </w:r>
      <w:r w:rsidR="009E4980">
        <w:t>estabelecido neste</w:t>
      </w:r>
      <w:r w:rsidRPr="00EB3286">
        <w:t xml:space="preserve"> TR</w:t>
      </w:r>
      <w:r>
        <w:t>.</w:t>
      </w:r>
    </w:p>
    <w:p w14:paraId="30FC5E85" w14:textId="77777777" w:rsidR="00E5560C" w:rsidRPr="00EB3286" w:rsidRDefault="00E5560C" w:rsidP="00E5560C">
      <w:pPr>
        <w:rPr>
          <w:szCs w:val="20"/>
        </w:rPr>
      </w:pPr>
    </w:p>
    <w:p w14:paraId="5CC2ED54" w14:textId="77777777" w:rsidR="00E5560C" w:rsidRDefault="00E5560C" w:rsidP="00792086">
      <w:pPr>
        <w:pStyle w:val="Ttulo2"/>
        <w:ind w:left="0" w:firstLine="0"/>
      </w:pPr>
      <w:r w:rsidRPr="00EB3286">
        <w:t>A Proposta deverá ser datada e assi</w:t>
      </w:r>
      <w:r w:rsidR="00732F48">
        <w:t>nada pelo representante legal do</w:t>
      </w:r>
      <w:r w:rsidRPr="00EB3286">
        <w:t xml:space="preserve"> licitante, com o valor global evidenciado em separado na 1ª folha da proposta, em algarismo e por extenso, baseado nos quantitativos dos serviços e fornecimentos descritos na </w:t>
      </w:r>
      <w:r w:rsidR="00033378">
        <w:t xml:space="preserve">Planilha Orçamentária </w:t>
      </w:r>
      <w:r w:rsidR="00732F48">
        <w:t>do</w:t>
      </w:r>
      <w:r w:rsidR="007F56AB">
        <w:t xml:space="preserve"> Licitante</w:t>
      </w:r>
      <w:r w:rsidRPr="00EB3286">
        <w:t>, nela incluídos todos os impostos e taxas, emolumentos e tributos, leis, encargos sociais e previdenciários, lucro, despesas indiretas, custos relativos à mão-de-obra, fornecimento de materiais, ferramentas e equipamentos necessários à sua execução</w:t>
      </w:r>
      <w:r w:rsidR="0049160F">
        <w:t>, transporte até o local dos serviços</w:t>
      </w:r>
      <w:r w:rsidRPr="00EB3286">
        <w:t>, carga, transporte e descarga de materiais destinados ao bota-fora. No caso de omissão das referidas despesas, considerar-se-ão inclusas no valor global ofertado.</w:t>
      </w:r>
    </w:p>
    <w:p w14:paraId="3D17A7A0" w14:textId="77777777" w:rsidR="00584A78" w:rsidRPr="00584A78" w:rsidRDefault="00584A78" w:rsidP="00584A78"/>
    <w:p w14:paraId="4F86857B" w14:textId="77777777" w:rsidR="00584A78" w:rsidRPr="00A667DD" w:rsidRDefault="00584A78" w:rsidP="004F7C15">
      <w:pPr>
        <w:pStyle w:val="PargrafodaLista"/>
        <w:numPr>
          <w:ilvl w:val="0"/>
          <w:numId w:val="5"/>
        </w:numPr>
      </w:pPr>
      <w:bookmarkStart w:id="17" w:name="_Ref515976500"/>
      <w:r w:rsidRPr="00A667DD">
        <w:t>Os custos máximos da mobilização e desmobilização de pessoal, máquinas e equipamentos</w:t>
      </w:r>
      <w:r w:rsidR="002D3B02">
        <w:t xml:space="preserve">, </w:t>
      </w:r>
      <w:r w:rsidRPr="00A667DD">
        <w:t xml:space="preserve">serão aqueles constantes da </w:t>
      </w:r>
      <w:r w:rsidR="001C3E68">
        <w:t>Planilha Orçamentária</w:t>
      </w:r>
      <w:r w:rsidR="00831FB8" w:rsidRPr="00A667DD">
        <w:t xml:space="preserve"> –</w:t>
      </w:r>
      <w:r w:rsidR="00C961A3" w:rsidRPr="00A667DD">
        <w:t xml:space="preserve"> Anexo </w:t>
      </w:r>
      <w:r w:rsidR="00C0560E">
        <w:t>III</w:t>
      </w:r>
      <w:r w:rsidRPr="00A667DD">
        <w:t xml:space="preserve">, e que integram o presente </w:t>
      </w:r>
      <w:r w:rsidR="00F02C7A" w:rsidRPr="00A667DD">
        <w:t>Termo de Referência</w:t>
      </w:r>
      <w:r w:rsidRPr="00A667DD">
        <w:t>.</w:t>
      </w:r>
      <w:bookmarkEnd w:id="17"/>
    </w:p>
    <w:p w14:paraId="76BBB026" w14:textId="77777777" w:rsidR="00E5560C" w:rsidRPr="00A667DD" w:rsidRDefault="00E5560C" w:rsidP="00A667DD">
      <w:pPr>
        <w:pStyle w:val="PargrafodaLista"/>
        <w:numPr>
          <w:ilvl w:val="0"/>
          <w:numId w:val="0"/>
        </w:numPr>
        <w:ind w:left="1933"/>
      </w:pPr>
    </w:p>
    <w:p w14:paraId="1961944C" w14:textId="77777777" w:rsidR="00E5560C" w:rsidRDefault="00732F48" w:rsidP="00792086">
      <w:pPr>
        <w:pStyle w:val="Ttulo2"/>
        <w:ind w:left="0" w:firstLine="0"/>
      </w:pPr>
      <w:r>
        <w:t>O</w:t>
      </w:r>
      <w:r w:rsidR="00E5560C" w:rsidRPr="00EB3286">
        <w:t xml:space="preserve"> licitante deverá prever todos os acessos necessários para permitir a chegada dos equipamentos e materiais no local de execução d</w:t>
      </w:r>
      <w:r w:rsidR="000453C2">
        <w:t>os</w:t>
      </w:r>
      <w:r w:rsidR="00D613EE">
        <w:t xml:space="preserve"> </w:t>
      </w:r>
      <w:r w:rsidR="00E5560C" w:rsidRPr="00EB3286">
        <w:t>serviços</w:t>
      </w:r>
      <w:r w:rsidR="00FB0888">
        <w:t xml:space="preserve"> de engenharia</w:t>
      </w:r>
      <w:r w:rsidR="00E5560C" w:rsidRPr="00EB3286">
        <w:t xml:space="preserve">, avaliando-se todas as suas dificuldades, pois os eventuais custos decorrentes de qualquer serviço para melhoria destes acessos correrão por conta da </w:t>
      </w:r>
      <w:r w:rsidR="00E80740">
        <w:t>CONTRATADA</w:t>
      </w:r>
      <w:r w:rsidR="00E5560C" w:rsidRPr="00EB3286">
        <w:t>.</w:t>
      </w:r>
    </w:p>
    <w:p w14:paraId="4F82F010" w14:textId="77777777" w:rsidR="00E5560C" w:rsidRDefault="00E5560C" w:rsidP="00792086"/>
    <w:p w14:paraId="6D408873" w14:textId="77777777" w:rsidR="00E5560C" w:rsidRDefault="00732F48" w:rsidP="00792086">
      <w:pPr>
        <w:pStyle w:val="Ttulo2"/>
        <w:ind w:left="0" w:firstLine="0"/>
      </w:pPr>
      <w:r>
        <w:t>O</w:t>
      </w:r>
      <w:r w:rsidR="00E5560C" w:rsidRPr="00151EA9">
        <w:t xml:space="preserve"> licitante deverá utilizar, sempre que possível, nos valores propostos, mão de obra, materiais, tecnologias e matérias primas existente</w:t>
      </w:r>
      <w:r w:rsidR="000453C2">
        <w:t>s no local da execução dos</w:t>
      </w:r>
      <w:r w:rsidR="00D613EE">
        <w:t xml:space="preserve"> </w:t>
      </w:r>
      <w:r w:rsidR="00E5560C" w:rsidRPr="00151EA9">
        <w:t>serviços</w:t>
      </w:r>
      <w:r w:rsidR="00FF36C1">
        <w:t xml:space="preserve"> de engenharia</w:t>
      </w:r>
      <w:r w:rsidR="00E5560C" w:rsidRPr="00151EA9">
        <w:t>, desde que não se produzam prejuízos à eficiência na execução do objeto e que seja respeitado o limite do orçamento estimado para a contratação.</w:t>
      </w:r>
    </w:p>
    <w:p w14:paraId="5FBFA088" w14:textId="77777777" w:rsidR="00C961A3" w:rsidRPr="00C961A3" w:rsidRDefault="00C961A3" w:rsidP="00C961A3"/>
    <w:p w14:paraId="557E6BE1" w14:textId="77777777" w:rsidR="00CD783C" w:rsidRPr="00CD783C" w:rsidRDefault="00CD783C" w:rsidP="00CD783C"/>
    <w:p w14:paraId="6DFD74D9" w14:textId="77777777" w:rsidR="005B2B2E" w:rsidRPr="00EB3286" w:rsidRDefault="005B2B2E" w:rsidP="00713A43">
      <w:pPr>
        <w:pStyle w:val="Ttulo1"/>
      </w:pPr>
      <w:bookmarkStart w:id="18" w:name="_Toc138409681"/>
      <w:r w:rsidRPr="00EB3286">
        <w:t>DOCUMENTAÇÃO DE HABILITAÇÃO</w:t>
      </w:r>
      <w:bookmarkEnd w:id="18"/>
    </w:p>
    <w:p w14:paraId="2F788811" w14:textId="77777777" w:rsidR="005B2B2E" w:rsidRPr="00EB3286" w:rsidRDefault="005B2B2E" w:rsidP="005B2B2E">
      <w:pPr>
        <w:rPr>
          <w:szCs w:val="20"/>
        </w:rPr>
      </w:pPr>
    </w:p>
    <w:p w14:paraId="3E08C8EC" w14:textId="77777777" w:rsidR="005B2B2E" w:rsidRPr="00833B53" w:rsidRDefault="005B2B2E" w:rsidP="00792086">
      <w:pPr>
        <w:pStyle w:val="Ttulo2"/>
        <w:ind w:left="0" w:firstLine="0"/>
        <w:rPr>
          <w:b/>
        </w:rPr>
      </w:pPr>
      <w:r w:rsidRPr="00833B53">
        <w:rPr>
          <w:b/>
        </w:rPr>
        <w:t>QUALIFICAÇÃO TÉCNICA</w:t>
      </w:r>
    </w:p>
    <w:p w14:paraId="7210C9EB" w14:textId="77777777" w:rsidR="006B02AE" w:rsidRPr="00EB3286" w:rsidRDefault="006B02AE" w:rsidP="005B2B2E">
      <w:pPr>
        <w:rPr>
          <w:szCs w:val="20"/>
        </w:rPr>
      </w:pPr>
    </w:p>
    <w:p w14:paraId="091F2174" w14:textId="77777777" w:rsidR="008D4020" w:rsidRDefault="00732F48" w:rsidP="00792086">
      <w:pPr>
        <w:pStyle w:val="Ttulo3"/>
        <w:ind w:left="0" w:firstLine="0"/>
      </w:pPr>
      <w:r>
        <w:t>O</w:t>
      </w:r>
      <w:r w:rsidR="008D4020">
        <w:t xml:space="preserve"> Licitante deverá apresentar os seguintes documentos:</w:t>
      </w:r>
    </w:p>
    <w:p w14:paraId="0A5313F8" w14:textId="77777777" w:rsidR="005B2B2E" w:rsidRPr="00EB3286" w:rsidRDefault="005B2B2E" w:rsidP="001526C7">
      <w:pPr>
        <w:rPr>
          <w:szCs w:val="20"/>
        </w:rPr>
      </w:pPr>
    </w:p>
    <w:p w14:paraId="3031C6BE" w14:textId="77777777" w:rsidR="002B3602" w:rsidRDefault="002B3602" w:rsidP="004F7C15">
      <w:pPr>
        <w:pStyle w:val="PargrafodaLista"/>
        <w:numPr>
          <w:ilvl w:val="0"/>
          <w:numId w:val="20"/>
        </w:numPr>
      </w:pPr>
      <w:r w:rsidRPr="007C4F6D">
        <w:t>Registro ou inscrição da empresa no Conselho Regional de Engenharia e Agronomia (CREA)</w:t>
      </w:r>
      <w:r w:rsidR="009269E1">
        <w:t xml:space="preserve"> ou no </w:t>
      </w:r>
      <w:r w:rsidR="009269E1" w:rsidRPr="009269E1">
        <w:t>Conselho Federal dos Técnicos Industriais</w:t>
      </w:r>
      <w:r w:rsidR="009269E1">
        <w:t xml:space="preserve"> (CFT)</w:t>
      </w:r>
      <w:r w:rsidRPr="007C4F6D">
        <w:t>, demonstrando o ramo de atividade pertinente e compatível com o objeto deste Termo de Referência;</w:t>
      </w:r>
    </w:p>
    <w:p w14:paraId="00A242F7" w14:textId="77777777" w:rsidR="002B3602" w:rsidRPr="007C4F6D" w:rsidRDefault="002B3602" w:rsidP="002B3602">
      <w:pPr>
        <w:pStyle w:val="PargrafodaLista"/>
        <w:numPr>
          <w:ilvl w:val="0"/>
          <w:numId w:val="0"/>
        </w:numPr>
        <w:ind w:left="720"/>
      </w:pPr>
    </w:p>
    <w:p w14:paraId="6BEFAC55" w14:textId="77777777" w:rsidR="002B3602" w:rsidRDefault="002B3602" w:rsidP="004F7C15">
      <w:pPr>
        <w:pStyle w:val="PargrafodaLista"/>
        <w:numPr>
          <w:ilvl w:val="0"/>
          <w:numId w:val="20"/>
        </w:numPr>
      </w:pPr>
      <w:r w:rsidRPr="007C4F6D">
        <w:t xml:space="preserve">DECLARAÇÃO DE CONHECIMENTO DO LOCAL DE EXECUÇÃO DOS SERVIÇOS (conforme subitem </w:t>
      </w:r>
      <w:r w:rsidR="00360F6F">
        <w:fldChar w:fldCharType="begin"/>
      </w:r>
      <w:r w:rsidR="00360F6F">
        <w:instrText xml:space="preserve"> REF _Ref441155895 \r \h  \* MERGEFORMAT </w:instrText>
      </w:r>
      <w:r w:rsidR="00360F6F">
        <w:fldChar w:fldCharType="separate"/>
      </w:r>
      <w:r w:rsidR="00061DF1">
        <w:t>6.4.5</w:t>
      </w:r>
      <w:r w:rsidR="00360F6F">
        <w:fldChar w:fldCharType="end"/>
      </w:r>
      <w:r w:rsidRPr="007C4F6D">
        <w:t xml:space="preserve"> e</w:t>
      </w:r>
      <w:r w:rsidR="009269E1">
        <w:t xml:space="preserve"> </w:t>
      </w:r>
      <w:r w:rsidR="00144280">
        <w:t xml:space="preserve">Anexo </w:t>
      </w:r>
      <w:r w:rsidR="00C0560E">
        <w:t>II</w:t>
      </w:r>
      <w:r w:rsidR="00DA355A">
        <w:t xml:space="preserve"> informando</w:t>
      </w:r>
      <w:r w:rsidRPr="007C4F6D">
        <w:t xml:space="preserve"> que tem conhecimento do local onde serão executadas as obras e serviços de engenharia, emitida pelo próprio licitante, assinada pelo(s) o(s) Responsável</w:t>
      </w:r>
      <w:r w:rsidR="009269E1">
        <w:t xml:space="preserve"> </w:t>
      </w:r>
      <w:r w:rsidRPr="007C4F6D">
        <w:t>(is) Técnico(s) ou Representante Legal.</w:t>
      </w:r>
    </w:p>
    <w:p w14:paraId="64B33855" w14:textId="77777777" w:rsidR="002B3602" w:rsidRPr="007C4F6D" w:rsidRDefault="002B3602" w:rsidP="002B3602">
      <w:pPr>
        <w:pStyle w:val="PargrafodaLista"/>
        <w:numPr>
          <w:ilvl w:val="0"/>
          <w:numId w:val="0"/>
        </w:numPr>
        <w:ind w:left="720"/>
      </w:pPr>
    </w:p>
    <w:p w14:paraId="4A84F935" w14:textId="77777777" w:rsidR="002B3602" w:rsidRPr="00A663ED" w:rsidRDefault="002B3602" w:rsidP="004F7C15">
      <w:pPr>
        <w:pStyle w:val="PargrafodaLista"/>
        <w:numPr>
          <w:ilvl w:val="0"/>
          <w:numId w:val="20"/>
        </w:numPr>
        <w:rPr>
          <w:color w:val="000000" w:themeColor="text1"/>
        </w:rPr>
      </w:pPr>
      <w:r w:rsidRPr="00A663ED">
        <w:rPr>
          <w:color w:val="000000" w:themeColor="text1"/>
        </w:rPr>
        <w:t>Atestado(s) de capacidade técnica, em nome da empresa, expedido por pessoa jurídica de direito público ou privado, que comprove que o licitante tenha executado serviços</w:t>
      </w:r>
      <w:r>
        <w:rPr>
          <w:color w:val="000000" w:themeColor="text1"/>
        </w:rPr>
        <w:t xml:space="preserve"> similares ou de complexidade superior ao objeto de </w:t>
      </w:r>
      <w:r w:rsidRPr="00A663ED">
        <w:rPr>
          <w:color w:val="000000" w:themeColor="text1"/>
        </w:rPr>
        <w:t>objeto deste Termo de Referência.</w:t>
      </w:r>
    </w:p>
    <w:p w14:paraId="6A594868" w14:textId="77777777" w:rsidR="002B3602" w:rsidRPr="007C4F6D" w:rsidRDefault="002B3602" w:rsidP="002B3602">
      <w:pPr>
        <w:ind w:left="696"/>
      </w:pPr>
    </w:p>
    <w:p w14:paraId="7E3BBC08" w14:textId="77777777" w:rsidR="002B3602" w:rsidRPr="00434BC4" w:rsidRDefault="002B3602" w:rsidP="004F7C15">
      <w:pPr>
        <w:pStyle w:val="PargrafodaLista"/>
        <w:numPr>
          <w:ilvl w:val="0"/>
          <w:numId w:val="14"/>
        </w:numPr>
        <w:ind w:left="1416"/>
        <w:rPr>
          <w:bCs/>
        </w:rPr>
      </w:pPr>
      <w:r w:rsidRPr="00434BC4">
        <w:t>Definem-se como serviços similares ou de complexidade superior ao objeto de objeto deste Termo de Referência</w:t>
      </w:r>
      <w:r w:rsidRPr="00434BC4">
        <w:rPr>
          <w:color w:val="0070C0"/>
        </w:rPr>
        <w:t xml:space="preserve">: </w:t>
      </w:r>
      <w:r w:rsidR="00F807C7" w:rsidRPr="00434BC4">
        <w:rPr>
          <w:color w:val="000000" w:themeColor="text1"/>
        </w:rPr>
        <w:t>serviços de recuperação de bombas centrífugas verticais ou fabricaç</w:t>
      </w:r>
      <w:r w:rsidR="00D122BD" w:rsidRPr="00434BC4">
        <w:rPr>
          <w:color w:val="000000" w:themeColor="text1"/>
        </w:rPr>
        <w:t xml:space="preserve">ão </w:t>
      </w:r>
      <w:r w:rsidR="00F807C7" w:rsidRPr="00434BC4">
        <w:rPr>
          <w:color w:val="000000" w:themeColor="text1"/>
        </w:rPr>
        <w:t>de bombas centrífugas verticais</w:t>
      </w:r>
      <w:r w:rsidR="00F82D7B">
        <w:rPr>
          <w:color w:val="000000" w:themeColor="text1"/>
        </w:rPr>
        <w:t>, onde os motores elétricos de acionamento das bombas possuem uma potência mecânica de no mínimo 600 CV.</w:t>
      </w:r>
    </w:p>
    <w:p w14:paraId="54A98195" w14:textId="77777777" w:rsidR="002B3602" w:rsidRPr="007C4F6D" w:rsidRDefault="002B3602" w:rsidP="002B3602">
      <w:pPr>
        <w:pStyle w:val="PargrafodaLista"/>
        <w:numPr>
          <w:ilvl w:val="0"/>
          <w:numId w:val="0"/>
        </w:numPr>
        <w:ind w:left="1416"/>
        <w:rPr>
          <w:color w:val="FF0000"/>
        </w:rPr>
      </w:pPr>
    </w:p>
    <w:p w14:paraId="05DD0294" w14:textId="77777777" w:rsidR="002B3602" w:rsidRPr="007C4F6D" w:rsidRDefault="002B3602" w:rsidP="002B3602">
      <w:pPr>
        <w:ind w:left="696"/>
      </w:pPr>
    </w:p>
    <w:p w14:paraId="0AB8AC41" w14:textId="77777777" w:rsidR="002B3602" w:rsidRPr="007C4F6D" w:rsidRDefault="002B3602" w:rsidP="004F7C15">
      <w:pPr>
        <w:pStyle w:val="PargrafodaLista"/>
        <w:numPr>
          <w:ilvl w:val="0"/>
          <w:numId w:val="14"/>
        </w:numPr>
        <w:ind w:left="1416"/>
      </w:pPr>
      <w:r w:rsidRPr="007C4F6D">
        <w:t>Deverá</w:t>
      </w:r>
      <w:r w:rsidR="009269E1">
        <w:t xml:space="preserve"> </w:t>
      </w:r>
      <w:r w:rsidRPr="007C4F6D">
        <w:t>(</w:t>
      </w:r>
      <w:proofErr w:type="spellStart"/>
      <w:r w:rsidRPr="007C4F6D">
        <w:t>ão</w:t>
      </w:r>
      <w:proofErr w:type="spellEnd"/>
      <w:r w:rsidRPr="007C4F6D">
        <w:t>) constar do(s) atestado(s)</w:t>
      </w:r>
      <w:r w:rsidR="00B706A5">
        <w:t xml:space="preserve"> </w:t>
      </w:r>
      <w:r>
        <w:t>em nome da empresa</w:t>
      </w:r>
      <w:r w:rsidRPr="007C4F6D">
        <w:t xml:space="preserve"> os seguintes dados: local de execução, nome do contratante e da pessoa jurídica contratada, nome(s) do(s) responsável(is) técnicos(s), seu(s) título(s) profissional(is); descrição técnica sucinta indicando os serviços e quantitativos executados e o prazo final de execução.</w:t>
      </w:r>
    </w:p>
    <w:p w14:paraId="69B4EDD6" w14:textId="77777777" w:rsidR="002B3602" w:rsidRPr="007C4F6D" w:rsidRDefault="002B3602" w:rsidP="002B3602"/>
    <w:p w14:paraId="5D151BBC" w14:textId="77777777" w:rsidR="002B3602" w:rsidRDefault="002B3602" w:rsidP="004F7C15">
      <w:pPr>
        <w:pStyle w:val="PargrafodaLista"/>
        <w:numPr>
          <w:ilvl w:val="0"/>
          <w:numId w:val="14"/>
        </w:numPr>
        <w:ind w:left="1416"/>
      </w:pPr>
      <w:r w:rsidRPr="007C4F6D">
        <w:t xml:space="preserve">No caso de atestados decorrentes </w:t>
      </w:r>
      <w:r w:rsidR="00B706A5">
        <w:t>dos serviços executado</w:t>
      </w:r>
      <w:r w:rsidRPr="007C4F6D">
        <w:t>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14:paraId="0DD5D1D8" w14:textId="77777777" w:rsidR="002B3602" w:rsidRDefault="002B3602" w:rsidP="002B3602">
      <w:pPr>
        <w:pStyle w:val="PargrafodaLista"/>
        <w:numPr>
          <w:ilvl w:val="0"/>
          <w:numId w:val="0"/>
        </w:numPr>
        <w:ind w:left="720"/>
      </w:pPr>
    </w:p>
    <w:p w14:paraId="5EDFF713" w14:textId="77777777" w:rsidR="002B3602" w:rsidRDefault="00D24658" w:rsidP="002B3602">
      <w:pPr>
        <w:ind w:left="1418"/>
      </w:pPr>
      <w:r>
        <w:t>c3</w:t>
      </w:r>
      <w:r w:rsidR="002B3602" w:rsidRPr="005068FA">
        <w:t>.1) Para fins de comprovação do percentual de participação do consorciado, deverá ser juntada à certidão/atestado, cópia do instrumento de constituição do consórcio.</w:t>
      </w:r>
    </w:p>
    <w:p w14:paraId="5116892A" w14:textId="77777777" w:rsidR="002B3602" w:rsidRDefault="002B3602" w:rsidP="002B3602">
      <w:pPr>
        <w:pStyle w:val="PargrafodaLista"/>
        <w:numPr>
          <w:ilvl w:val="0"/>
          <w:numId w:val="0"/>
        </w:numPr>
        <w:ind w:left="720"/>
      </w:pPr>
    </w:p>
    <w:p w14:paraId="6898F45C" w14:textId="77777777" w:rsidR="002B3602" w:rsidRDefault="002B3602" w:rsidP="002B3602">
      <w:pPr>
        <w:pStyle w:val="PargrafodaLista"/>
        <w:numPr>
          <w:ilvl w:val="0"/>
          <w:numId w:val="0"/>
        </w:numPr>
        <w:ind w:left="720"/>
      </w:pPr>
    </w:p>
    <w:p w14:paraId="4EE36109" w14:textId="77777777" w:rsidR="002B3602" w:rsidRPr="007C4F6D" w:rsidRDefault="002B3602" w:rsidP="004F7C15">
      <w:pPr>
        <w:pStyle w:val="PargrafodaLista"/>
        <w:numPr>
          <w:ilvl w:val="0"/>
          <w:numId w:val="13"/>
        </w:numPr>
      </w:pPr>
      <w:r w:rsidRPr="007C4F6D">
        <w:t xml:space="preserve">Comprovação de que o licitante possui em seu quadro permanente, na data da entrega da proposta, profissional de nível superior ou outro devidamente reconhecido pela entidade </w:t>
      </w:r>
      <w:r w:rsidRPr="007C4F6D">
        <w:lastRenderedPageBreak/>
        <w:t>competente,</w:t>
      </w:r>
      <w:r w:rsidR="00B706A5">
        <w:t xml:space="preserve"> </w:t>
      </w:r>
      <w:r w:rsidRPr="007C4F6D">
        <w:t>detentor de atestado de responsabilidade técnica, e devidamente registrado no CREA</w:t>
      </w:r>
      <w:r w:rsidR="00B706A5">
        <w:t xml:space="preserve"> ou CFT</w:t>
      </w:r>
      <w:r w:rsidRPr="007C4F6D">
        <w:t>, acompanhado da respectiva Certidão de Ace</w:t>
      </w:r>
      <w:r w:rsidR="00B706A5">
        <w:t xml:space="preserve">rvo Técnico – CAT, expedida pelo </w:t>
      </w:r>
      <w:r w:rsidRPr="007C4F6D">
        <w:t xml:space="preserve">Conselho, que comprove ter o profissional executado </w:t>
      </w:r>
      <w:r w:rsidR="008F1AE1" w:rsidRPr="002B3602">
        <w:t xml:space="preserve">serviços similares ou de </w:t>
      </w:r>
      <w:r w:rsidR="008F1AE1">
        <w:t xml:space="preserve">complexidade superior ao objeto </w:t>
      </w:r>
      <w:r w:rsidR="008F1AE1" w:rsidRPr="002B3602">
        <w:t>deste Termo de Referência</w:t>
      </w:r>
      <w:r w:rsidR="008F1AE1">
        <w:t xml:space="preserve"> conforme alínea c1.</w:t>
      </w:r>
    </w:p>
    <w:p w14:paraId="040E7A87" w14:textId="77777777" w:rsidR="002B3602" w:rsidRPr="007C4F6D" w:rsidRDefault="002B3602" w:rsidP="002B3602">
      <w:pPr>
        <w:pStyle w:val="PargrafodaLista"/>
        <w:numPr>
          <w:ilvl w:val="0"/>
          <w:numId w:val="0"/>
        </w:numPr>
        <w:ind w:left="720"/>
        <w:rPr>
          <w:color w:val="FF0000"/>
        </w:rPr>
      </w:pPr>
    </w:p>
    <w:p w14:paraId="3A7F41DE" w14:textId="77777777" w:rsidR="002B3602" w:rsidRPr="007C4F6D" w:rsidRDefault="002B3602" w:rsidP="004F7C15">
      <w:pPr>
        <w:pStyle w:val="PargrafodaLista"/>
        <w:numPr>
          <w:ilvl w:val="0"/>
          <w:numId w:val="22"/>
        </w:numPr>
        <w:ind w:left="1418" w:hanging="425"/>
      </w:pPr>
      <w:r w:rsidRPr="007C4F6D">
        <w:t xml:space="preserve">Entende-se, para fins deste Termo de Referência, como pertencente ao quadro permanente: </w:t>
      </w:r>
    </w:p>
    <w:p w14:paraId="3F0EBDA9" w14:textId="77777777" w:rsidR="002B3602" w:rsidRPr="007C4F6D" w:rsidRDefault="002B3602" w:rsidP="004F7C15">
      <w:pPr>
        <w:numPr>
          <w:ilvl w:val="1"/>
          <w:numId w:val="21"/>
        </w:numPr>
        <w:tabs>
          <w:tab w:val="left" w:pos="1560"/>
        </w:tabs>
        <w:suppressAutoHyphens/>
        <w:ind w:left="2568" w:hanging="357"/>
        <w:rPr>
          <w:szCs w:val="20"/>
        </w:rPr>
      </w:pPr>
      <w:r w:rsidRPr="007C4F6D">
        <w:rPr>
          <w:szCs w:val="20"/>
        </w:rPr>
        <w:t>O empregado;</w:t>
      </w:r>
    </w:p>
    <w:p w14:paraId="338ED855" w14:textId="77777777" w:rsidR="002B3602" w:rsidRPr="007C4F6D" w:rsidRDefault="002B3602" w:rsidP="004F7C15">
      <w:pPr>
        <w:numPr>
          <w:ilvl w:val="1"/>
          <w:numId w:val="21"/>
        </w:numPr>
        <w:tabs>
          <w:tab w:val="left" w:pos="1560"/>
        </w:tabs>
        <w:suppressAutoHyphens/>
        <w:ind w:left="2568" w:hanging="357"/>
        <w:rPr>
          <w:szCs w:val="20"/>
        </w:rPr>
      </w:pPr>
      <w:r w:rsidRPr="007C4F6D">
        <w:rPr>
          <w:szCs w:val="20"/>
        </w:rPr>
        <w:t xml:space="preserve">O sócio; </w:t>
      </w:r>
    </w:p>
    <w:p w14:paraId="0A0E09DA" w14:textId="77777777" w:rsidR="002B3602" w:rsidRPr="007C4F6D" w:rsidRDefault="002B3602" w:rsidP="004F7C15">
      <w:pPr>
        <w:numPr>
          <w:ilvl w:val="1"/>
          <w:numId w:val="21"/>
        </w:numPr>
        <w:tabs>
          <w:tab w:val="left" w:pos="1560"/>
        </w:tabs>
        <w:suppressAutoHyphens/>
        <w:ind w:left="2568" w:hanging="357"/>
        <w:rPr>
          <w:szCs w:val="20"/>
        </w:rPr>
      </w:pPr>
      <w:r w:rsidRPr="007C4F6D">
        <w:rPr>
          <w:szCs w:val="20"/>
        </w:rPr>
        <w:t>O detentor de contrato de prestação de serviço.</w:t>
      </w:r>
    </w:p>
    <w:p w14:paraId="579CA2EC" w14:textId="77777777" w:rsidR="002B3602" w:rsidRDefault="002B3602" w:rsidP="002B3602">
      <w:pPr>
        <w:tabs>
          <w:tab w:val="left" w:pos="1560"/>
        </w:tabs>
        <w:suppressAutoHyphens/>
        <w:spacing w:before="120"/>
        <w:ind w:left="2574"/>
        <w:rPr>
          <w:szCs w:val="20"/>
        </w:rPr>
      </w:pPr>
    </w:p>
    <w:p w14:paraId="2F231073" w14:textId="77777777" w:rsidR="002B3602" w:rsidRPr="007C4F6D" w:rsidRDefault="002B3602" w:rsidP="004F7C15">
      <w:pPr>
        <w:pStyle w:val="PargrafodaLista"/>
        <w:numPr>
          <w:ilvl w:val="0"/>
          <w:numId w:val="22"/>
        </w:numPr>
        <w:ind w:left="1418" w:hanging="425"/>
      </w:pPr>
      <w:r w:rsidRPr="007C4F6D">
        <w:t>O licitante deverá comprovar, através da juntada de:</w:t>
      </w:r>
    </w:p>
    <w:p w14:paraId="6F3AE803" w14:textId="77777777" w:rsidR="002B3602" w:rsidRPr="007C4F6D" w:rsidRDefault="002B3602" w:rsidP="004F7C15">
      <w:pPr>
        <w:pStyle w:val="PargrafodaLista"/>
        <w:numPr>
          <w:ilvl w:val="0"/>
          <w:numId w:val="30"/>
        </w:numPr>
      </w:pPr>
      <w:r w:rsidRPr="007C4F6D">
        <w:t>Cópia da ficha ou livro de registro de empregado ou carteira de trabalho do profissional, a condição de que o mesmo pertence ao quadro do licitante;</w:t>
      </w:r>
    </w:p>
    <w:p w14:paraId="41E3ABEF" w14:textId="77777777" w:rsidR="002B3602" w:rsidRPr="007C4F6D" w:rsidRDefault="002B3602" w:rsidP="004F7C15">
      <w:pPr>
        <w:pStyle w:val="PargrafodaLista"/>
        <w:numPr>
          <w:ilvl w:val="0"/>
          <w:numId w:val="30"/>
        </w:numPr>
      </w:pPr>
      <w:r w:rsidRPr="007C4F6D">
        <w:t xml:space="preserve">Cópia do contrato social, que demonstre a condição de sócio do profissional; </w:t>
      </w:r>
    </w:p>
    <w:p w14:paraId="5647B894" w14:textId="77777777" w:rsidR="002B3602" w:rsidRPr="007C4F6D" w:rsidRDefault="002B3602" w:rsidP="004F7C15">
      <w:pPr>
        <w:pStyle w:val="PargrafodaLista"/>
        <w:numPr>
          <w:ilvl w:val="0"/>
          <w:numId w:val="30"/>
        </w:numPr>
      </w:pPr>
      <w:r w:rsidRPr="007C4F6D">
        <w:t>Cópia de contrato de prestação de serviço, celebrado de acordo com a legislação civil comum; ou</w:t>
      </w:r>
    </w:p>
    <w:p w14:paraId="1880EDEB" w14:textId="77777777" w:rsidR="002B3602" w:rsidRPr="007C4F6D" w:rsidRDefault="002B3602" w:rsidP="004F7C15">
      <w:pPr>
        <w:pStyle w:val="PargrafodaLista"/>
        <w:numPr>
          <w:ilvl w:val="0"/>
          <w:numId w:val="30"/>
        </w:numPr>
      </w:pPr>
      <w:r w:rsidRPr="007C4F6D">
        <w:t>Declaração de contratação futura do profissional detentor do atestado apresentado, desde que acompanhado da anuência deste.</w:t>
      </w:r>
    </w:p>
    <w:p w14:paraId="25341648" w14:textId="77777777" w:rsidR="002B3602" w:rsidRPr="007C4F6D" w:rsidRDefault="002B3602" w:rsidP="002B3602">
      <w:pPr>
        <w:pStyle w:val="PargrafodaLista"/>
        <w:numPr>
          <w:ilvl w:val="0"/>
          <w:numId w:val="0"/>
        </w:numPr>
        <w:ind w:left="1418"/>
      </w:pPr>
    </w:p>
    <w:p w14:paraId="5A478DB0" w14:textId="77777777" w:rsidR="002B3602" w:rsidRPr="007C4F6D" w:rsidRDefault="002B3602" w:rsidP="004F7C15">
      <w:pPr>
        <w:pStyle w:val="PargrafodaLista"/>
        <w:numPr>
          <w:ilvl w:val="0"/>
          <w:numId w:val="22"/>
        </w:numPr>
        <w:ind w:left="1418" w:hanging="425"/>
      </w:pPr>
      <w:r w:rsidRPr="007C4F6D">
        <w:t>Quando se tratar de dirigente ou sócio do licitante tal comprovação será através do ato constitutivo do mesmo;</w:t>
      </w:r>
    </w:p>
    <w:p w14:paraId="0613885C" w14:textId="77777777" w:rsidR="002B3602" w:rsidRPr="007C4F6D" w:rsidRDefault="002B3602" w:rsidP="002B3602">
      <w:pPr>
        <w:pStyle w:val="PargrafodaLista"/>
        <w:numPr>
          <w:ilvl w:val="0"/>
          <w:numId w:val="0"/>
        </w:numPr>
        <w:ind w:left="720"/>
      </w:pPr>
    </w:p>
    <w:p w14:paraId="3662E8B8" w14:textId="77777777" w:rsidR="002B3602" w:rsidRPr="007C4F6D" w:rsidRDefault="002B3602" w:rsidP="004F7C15">
      <w:pPr>
        <w:pStyle w:val="PargrafodaLista"/>
        <w:numPr>
          <w:ilvl w:val="0"/>
          <w:numId w:val="22"/>
        </w:numPr>
        <w:ind w:left="1418" w:hanging="425"/>
      </w:pPr>
      <w:r w:rsidRPr="007C4F6D">
        <w:t>No caso de dois ou mais licitantes apresentarem atestados de um mesmo profissional como responsável técnico, como comprovação de qualificação técnica, ambos serão inabilitados.</w:t>
      </w:r>
    </w:p>
    <w:p w14:paraId="0B86B6A2" w14:textId="77777777" w:rsidR="002B3602" w:rsidRDefault="002B3602" w:rsidP="002B3602">
      <w:pPr>
        <w:rPr>
          <w:szCs w:val="20"/>
        </w:rPr>
      </w:pPr>
    </w:p>
    <w:p w14:paraId="4A192BE2" w14:textId="77777777" w:rsidR="005C5DA8" w:rsidRPr="005C5DA8" w:rsidRDefault="005C5DA8" w:rsidP="005C5DA8">
      <w:pPr>
        <w:pStyle w:val="PargrafodaLista"/>
        <w:numPr>
          <w:ilvl w:val="0"/>
          <w:numId w:val="13"/>
        </w:numPr>
        <w:rPr>
          <w:szCs w:val="20"/>
        </w:rPr>
      </w:pPr>
      <w:r>
        <w:rPr>
          <w:szCs w:val="20"/>
        </w:rPr>
        <w:t>Caso a licitante seja o próprio fabricante dos modelos das bombas do objeto deste TR ou algum</w:t>
      </w:r>
      <w:r w:rsidR="0041757F">
        <w:rPr>
          <w:szCs w:val="20"/>
        </w:rPr>
        <w:t>a</w:t>
      </w:r>
      <w:r>
        <w:rPr>
          <w:szCs w:val="20"/>
        </w:rPr>
        <w:t xml:space="preserve"> empresa representante ou autorizada por el</w:t>
      </w:r>
      <w:r w:rsidR="0041757F">
        <w:rPr>
          <w:szCs w:val="20"/>
        </w:rPr>
        <w:t>a</w:t>
      </w:r>
      <w:r>
        <w:rPr>
          <w:szCs w:val="20"/>
        </w:rPr>
        <w:t>, as exigências das al</w:t>
      </w:r>
      <w:r w:rsidR="00D122BD">
        <w:rPr>
          <w:szCs w:val="20"/>
        </w:rPr>
        <w:t xml:space="preserve">íneas </w:t>
      </w:r>
      <w:r w:rsidR="00C2731C">
        <w:rPr>
          <w:szCs w:val="20"/>
        </w:rPr>
        <w:t>c</w:t>
      </w:r>
      <w:r w:rsidR="00B706A5">
        <w:rPr>
          <w:szCs w:val="20"/>
        </w:rPr>
        <w:t xml:space="preserve"> </w:t>
      </w:r>
      <w:r>
        <w:rPr>
          <w:szCs w:val="20"/>
        </w:rPr>
        <w:t>e d, estão dispensadas.</w:t>
      </w:r>
      <w:r w:rsidR="00C2731C">
        <w:rPr>
          <w:szCs w:val="20"/>
        </w:rPr>
        <w:t xml:space="preserve"> O vínculo do represent</w:t>
      </w:r>
      <w:r w:rsidR="00B25112">
        <w:rPr>
          <w:szCs w:val="20"/>
        </w:rPr>
        <w:t xml:space="preserve">a </w:t>
      </w:r>
      <w:r w:rsidR="00C2731C">
        <w:rPr>
          <w:szCs w:val="20"/>
        </w:rPr>
        <w:t xml:space="preserve">ou da autorizada deverá ser comprovada por meio de algum documento emitido pelo fabricante das bombas, tais como, uma declaração, um contrato, etc.. </w:t>
      </w:r>
    </w:p>
    <w:p w14:paraId="42B55E6F" w14:textId="77777777" w:rsidR="00995203" w:rsidRPr="00EB3286" w:rsidRDefault="00995203" w:rsidP="005B2B2E">
      <w:pPr>
        <w:rPr>
          <w:szCs w:val="20"/>
        </w:rPr>
      </w:pPr>
    </w:p>
    <w:p w14:paraId="42F4A04A" w14:textId="77777777" w:rsidR="005B2B2E" w:rsidRPr="001E655B" w:rsidRDefault="0069094E" w:rsidP="0018698C">
      <w:pPr>
        <w:pStyle w:val="Ttulo1"/>
      </w:pPr>
      <w:bookmarkStart w:id="19" w:name="_Toc138409682"/>
      <w:r w:rsidRPr="001E655B">
        <w:t>ORÇAMENTO DE REFERÊNCIA</w:t>
      </w:r>
      <w:r w:rsidR="003247AE" w:rsidRPr="001E655B">
        <w:t xml:space="preserve">E </w:t>
      </w:r>
      <w:r w:rsidR="005B2B2E" w:rsidRPr="001E655B">
        <w:t>DOTAÇÃO ORÇAMENTÁRIA</w:t>
      </w:r>
      <w:bookmarkEnd w:id="19"/>
    </w:p>
    <w:p w14:paraId="3DB61A2A" w14:textId="77777777" w:rsidR="00BB23E2" w:rsidRPr="0030691A" w:rsidRDefault="00BB23E2" w:rsidP="0030691A">
      <w:pPr>
        <w:pStyle w:val="Ttulo2"/>
        <w:numPr>
          <w:ilvl w:val="0"/>
          <w:numId w:val="0"/>
        </w:numPr>
      </w:pPr>
    </w:p>
    <w:p w14:paraId="0E168A96" w14:textId="77777777" w:rsidR="009442B5" w:rsidRDefault="00BE0E5E" w:rsidP="009442B5">
      <w:pPr>
        <w:pStyle w:val="Ttulo2"/>
        <w:numPr>
          <w:ilvl w:val="1"/>
          <w:numId w:val="27"/>
        </w:numPr>
        <w:ind w:left="0" w:firstLine="0"/>
      </w:pPr>
      <w:r w:rsidRPr="005068FA">
        <w:t>Os recursos orçamentários em que correrão as despesas da presente contratação são oriundos do</w:t>
      </w:r>
      <w:r w:rsidR="009442B5">
        <w:t>s</w:t>
      </w:r>
      <w:r w:rsidR="007B3A9C">
        <w:t xml:space="preserve"> Plano</w:t>
      </w:r>
      <w:r w:rsidR="009442B5">
        <w:t>s</w:t>
      </w:r>
      <w:r w:rsidR="007B3A9C">
        <w:t xml:space="preserve"> de Trabalho</w:t>
      </w:r>
      <w:r w:rsidR="009442B5">
        <w:t>:</w:t>
      </w:r>
    </w:p>
    <w:p w14:paraId="11CF615B" w14:textId="77777777" w:rsidR="00E23F61" w:rsidRPr="00E23F61" w:rsidRDefault="00E23F61" w:rsidP="00E23F61"/>
    <w:p w14:paraId="5BD690C3" w14:textId="77777777" w:rsidR="0030691A" w:rsidRPr="00F92641" w:rsidRDefault="00F22C8A" w:rsidP="00EA702C">
      <w:pPr>
        <w:pStyle w:val="Ttulo2"/>
        <w:numPr>
          <w:ilvl w:val="0"/>
          <w:numId w:val="33"/>
        </w:numPr>
      </w:pPr>
      <w:r w:rsidRPr="00F22C8A">
        <w:t>20.607.2217.5314.0029 – IMPLANTAÇÃO DO PROJETO PÚBLICO DE IRRIGAÇÃO BAIXIO DE IRECÊ - NO ESTADO DA BAHIA</w:t>
      </w:r>
      <w:r>
        <w:t>.</w:t>
      </w:r>
    </w:p>
    <w:p w14:paraId="517C653A" w14:textId="77777777" w:rsidR="009442B5" w:rsidRPr="00F92641" w:rsidRDefault="009442B5" w:rsidP="009442B5"/>
    <w:p w14:paraId="2C443A7D" w14:textId="77777777" w:rsidR="009442B5" w:rsidRPr="009442B5" w:rsidRDefault="009442B5" w:rsidP="009442B5"/>
    <w:p w14:paraId="50848DC6" w14:textId="77777777" w:rsidR="0030691A" w:rsidRDefault="0030691A" w:rsidP="00AA16B0">
      <w:pPr>
        <w:pStyle w:val="Ttulo2"/>
        <w:numPr>
          <w:ilvl w:val="1"/>
          <w:numId w:val="27"/>
        </w:numPr>
        <w:ind w:left="0" w:firstLine="0"/>
      </w:pPr>
      <w:r>
        <w:t>O valor estimado para a contratação dos serviços</w:t>
      </w:r>
      <w:r w:rsidR="00F22C8A">
        <w:t xml:space="preserve"> </w:t>
      </w:r>
      <w:r>
        <w:t>objeto des</w:t>
      </w:r>
      <w:r w:rsidR="005433DF">
        <w:t>te Ter</w:t>
      </w:r>
      <w:r w:rsidR="00BE0E5E">
        <w:t xml:space="preserve">mo de Referência </w:t>
      </w:r>
      <w:r w:rsidR="005433DF">
        <w:t xml:space="preserve">é de </w:t>
      </w:r>
      <w:r w:rsidR="009442B5" w:rsidRPr="009442B5">
        <w:t xml:space="preserve">R$ </w:t>
      </w:r>
      <w:r w:rsidR="00F22C8A" w:rsidRPr="00F22C8A">
        <w:t>R$ 2.419.470,49 (dois milhões, quatrocentos e dezenove mil, quatrocentos e setenta re</w:t>
      </w:r>
      <w:r w:rsidR="00F22C8A">
        <w:t>ais e quarenta e nove centavos).</w:t>
      </w:r>
    </w:p>
    <w:p w14:paraId="083FBFE5" w14:textId="77777777" w:rsidR="0030691A" w:rsidRDefault="0030691A" w:rsidP="0030691A">
      <w:pPr>
        <w:pStyle w:val="Ttulo2"/>
        <w:numPr>
          <w:ilvl w:val="0"/>
          <w:numId w:val="0"/>
        </w:numPr>
      </w:pPr>
    </w:p>
    <w:p w14:paraId="10B17B4D" w14:textId="77777777" w:rsidR="0030691A" w:rsidRDefault="0030691A" w:rsidP="004F7C15">
      <w:pPr>
        <w:pStyle w:val="Ttulo2"/>
        <w:numPr>
          <w:ilvl w:val="1"/>
          <w:numId w:val="27"/>
        </w:numPr>
        <w:ind w:left="0" w:firstLine="0"/>
      </w:pPr>
      <w:r>
        <w:t>Estão inclusos no valor acima, o BDI</w:t>
      </w:r>
      <w:r w:rsidR="00F22C8A">
        <w:t xml:space="preserve">, os encargos sociais, as taxas e </w:t>
      </w:r>
      <w:r>
        <w:t>os impostos</w:t>
      </w:r>
      <w:r w:rsidR="00F22C8A">
        <w:t xml:space="preserve">. </w:t>
      </w:r>
      <w:r>
        <w:t xml:space="preserve">Os quantitativos e os preços de referência da </w:t>
      </w:r>
      <w:r w:rsidR="006768B9">
        <w:t>CODEVASF</w:t>
      </w:r>
      <w:r>
        <w:t xml:space="preserve"> para os itens necessários à execução do objeto constam da </w:t>
      </w:r>
      <w:r w:rsidR="001C3E68">
        <w:t>Planilha Orçamentária</w:t>
      </w:r>
      <w:r>
        <w:t xml:space="preserve"> – Anexo </w:t>
      </w:r>
      <w:r w:rsidR="00C0560E">
        <w:t>III</w:t>
      </w:r>
      <w:r>
        <w:t>, parte integrante deste Termo de Referência.</w:t>
      </w:r>
    </w:p>
    <w:p w14:paraId="03D3FAEA" w14:textId="77777777" w:rsidR="0030691A" w:rsidRDefault="0030691A" w:rsidP="0030691A">
      <w:pPr>
        <w:pStyle w:val="Ttulo2"/>
        <w:numPr>
          <w:ilvl w:val="0"/>
          <w:numId w:val="0"/>
        </w:numPr>
      </w:pPr>
    </w:p>
    <w:p w14:paraId="764D907C" w14:textId="77777777" w:rsidR="0030691A" w:rsidRDefault="00BE0E5E" w:rsidP="004F7C15">
      <w:pPr>
        <w:pStyle w:val="Ttulo2"/>
        <w:numPr>
          <w:ilvl w:val="1"/>
          <w:numId w:val="27"/>
        </w:numPr>
        <w:ind w:left="0" w:firstLine="0"/>
      </w:pPr>
      <w:r w:rsidRPr="00BE0E5E">
        <w:t>O valor estimado para a contratação foi elaborado com base no Sistema de Preços, Custos e Índices da Caixa Econômica Fed</w:t>
      </w:r>
      <w:r w:rsidR="003B5828">
        <w:t xml:space="preserve">eral (SINAPI), </w:t>
      </w:r>
      <w:r w:rsidR="00E4503C">
        <w:t>d</w:t>
      </w:r>
      <w:r w:rsidR="009442B5">
        <w:t xml:space="preserve">esonerado, </w:t>
      </w:r>
      <w:r w:rsidR="003B5828">
        <w:t xml:space="preserve">na data base de </w:t>
      </w:r>
      <w:r w:rsidR="00F22C8A">
        <w:t>jun</w:t>
      </w:r>
      <w:r w:rsidR="00D270C3">
        <w:t>ho</w:t>
      </w:r>
      <w:r w:rsidRPr="00BE0E5E">
        <w:t>/202</w:t>
      </w:r>
      <w:r w:rsidR="00F22C8A">
        <w:t xml:space="preserve">3 e </w:t>
      </w:r>
      <w:r w:rsidRPr="00BE0E5E">
        <w:t>cotações do mercado</w:t>
      </w:r>
      <w:r w:rsidR="00D270C3">
        <w:t>/junho/2023</w:t>
      </w:r>
      <w:r w:rsidRPr="00BE0E5E">
        <w:t>, atendendo ao disposto no Decreto nº 7.983, de 08/04/2013, já inclusos o BDI, encargos sociais, taxas</w:t>
      </w:r>
      <w:r w:rsidR="0090655C">
        <w:t xml:space="preserve"> e</w:t>
      </w:r>
      <w:r w:rsidRPr="00BE0E5E">
        <w:t xml:space="preserve"> impostos</w:t>
      </w:r>
      <w:r w:rsidR="0030691A">
        <w:t>.</w:t>
      </w:r>
    </w:p>
    <w:p w14:paraId="18ACEF11" w14:textId="77777777" w:rsidR="0030691A" w:rsidRDefault="0030691A" w:rsidP="0030691A">
      <w:pPr>
        <w:pStyle w:val="Ttulo2"/>
        <w:numPr>
          <w:ilvl w:val="0"/>
          <w:numId w:val="0"/>
        </w:numPr>
      </w:pPr>
    </w:p>
    <w:p w14:paraId="3D5C2921" w14:textId="77777777" w:rsidR="00CE4C2D" w:rsidRPr="00995203" w:rsidRDefault="0030691A" w:rsidP="004F7C15">
      <w:pPr>
        <w:pStyle w:val="Ttulo2"/>
        <w:numPr>
          <w:ilvl w:val="1"/>
          <w:numId w:val="27"/>
        </w:numPr>
        <w:ind w:left="0" w:firstLine="0"/>
      </w:pPr>
      <w:r>
        <w:t>No orçamento de referência foram consideradas as seguintes taxas de BDI e Encargos Sociais</w:t>
      </w:r>
      <w:r w:rsidR="00CE4C2D" w:rsidRPr="00995203">
        <w:t xml:space="preserve">: </w:t>
      </w:r>
    </w:p>
    <w:p w14:paraId="13A2BB8C" w14:textId="77777777" w:rsidR="00CE4C2D" w:rsidRPr="00CE364C" w:rsidRDefault="00CE4C2D" w:rsidP="00CE4C2D">
      <w:pPr>
        <w:rPr>
          <w:highlight w:val="yellow"/>
        </w:rPr>
      </w:pPr>
    </w:p>
    <w:tbl>
      <w:tblPr>
        <w:tblStyle w:val="Tabelacomgrade"/>
        <w:tblW w:w="0" w:type="auto"/>
        <w:tblInd w:w="817" w:type="dxa"/>
        <w:tblLook w:val="04A0" w:firstRow="1" w:lastRow="0" w:firstColumn="1" w:lastColumn="0" w:noHBand="0" w:noVBand="1"/>
      </w:tblPr>
      <w:tblGrid>
        <w:gridCol w:w="2071"/>
        <w:gridCol w:w="666"/>
        <w:gridCol w:w="1390"/>
        <w:gridCol w:w="1393"/>
        <w:gridCol w:w="662"/>
        <w:gridCol w:w="2062"/>
      </w:tblGrid>
      <w:tr w:rsidR="00BE0E5E" w:rsidRPr="00696D1D" w14:paraId="35A4458B" w14:textId="77777777" w:rsidTr="009223D2">
        <w:trPr>
          <w:trHeight w:val="382"/>
        </w:trPr>
        <w:tc>
          <w:tcPr>
            <w:tcW w:w="2798" w:type="dxa"/>
            <w:gridSpan w:val="2"/>
            <w:vAlign w:val="center"/>
          </w:tcPr>
          <w:p w14:paraId="65019431" w14:textId="77777777" w:rsidR="00BE0E5E" w:rsidRPr="005068FA" w:rsidRDefault="00BE0E5E" w:rsidP="009223D2">
            <w:pPr>
              <w:ind w:left="709" w:hanging="709"/>
              <w:jc w:val="center"/>
            </w:pPr>
            <w:r w:rsidRPr="005068FA">
              <w:lastRenderedPageBreak/>
              <w:t>BDI:</w:t>
            </w:r>
          </w:p>
        </w:tc>
        <w:tc>
          <w:tcPr>
            <w:tcW w:w="2798" w:type="dxa"/>
            <w:gridSpan w:val="2"/>
            <w:vAlign w:val="center"/>
          </w:tcPr>
          <w:p w14:paraId="089F0DB2" w14:textId="77777777" w:rsidR="00BE0E5E" w:rsidRPr="005068FA" w:rsidRDefault="00BE0E5E" w:rsidP="00153271">
            <w:pPr>
              <w:ind w:left="709" w:hanging="709"/>
              <w:jc w:val="center"/>
            </w:pPr>
            <w:r w:rsidRPr="005068FA">
              <w:t xml:space="preserve">Serviços: </w:t>
            </w:r>
            <w:r w:rsidR="00153271">
              <w:t>31,16</w:t>
            </w:r>
            <w:r w:rsidRPr="005068FA">
              <w:t>%</w:t>
            </w:r>
          </w:p>
        </w:tc>
        <w:tc>
          <w:tcPr>
            <w:tcW w:w="2798" w:type="dxa"/>
            <w:gridSpan w:val="2"/>
            <w:vAlign w:val="center"/>
          </w:tcPr>
          <w:p w14:paraId="58DD1CBC" w14:textId="77777777" w:rsidR="00BE0E5E" w:rsidRPr="005068FA" w:rsidRDefault="00BE0E5E" w:rsidP="009223D2">
            <w:pPr>
              <w:ind w:left="709" w:hanging="709"/>
              <w:jc w:val="center"/>
            </w:pPr>
            <w:r w:rsidRPr="005068FA">
              <w:t>Fornecimento: 15,28%</w:t>
            </w:r>
          </w:p>
        </w:tc>
      </w:tr>
      <w:tr w:rsidR="00BE0E5E" w:rsidRPr="00696D1D" w14:paraId="769BB2CC" w14:textId="77777777" w:rsidTr="009223D2">
        <w:trPr>
          <w:trHeight w:val="382"/>
        </w:trPr>
        <w:tc>
          <w:tcPr>
            <w:tcW w:w="2798" w:type="dxa"/>
            <w:gridSpan w:val="2"/>
            <w:vAlign w:val="center"/>
          </w:tcPr>
          <w:p w14:paraId="7A0CB8E3" w14:textId="77777777" w:rsidR="00BE0E5E" w:rsidRPr="005068FA" w:rsidRDefault="00BE0E5E" w:rsidP="009223D2">
            <w:pPr>
              <w:ind w:left="709" w:hanging="709"/>
              <w:jc w:val="center"/>
            </w:pPr>
            <w:r w:rsidRPr="005068FA">
              <w:t>ENCARGOS SOCIAIS:</w:t>
            </w:r>
          </w:p>
        </w:tc>
        <w:tc>
          <w:tcPr>
            <w:tcW w:w="5596" w:type="dxa"/>
            <w:gridSpan w:val="4"/>
            <w:vAlign w:val="center"/>
          </w:tcPr>
          <w:p w14:paraId="551DE309" w14:textId="77777777" w:rsidR="00BE0E5E" w:rsidRPr="005068FA" w:rsidRDefault="008A5551" w:rsidP="008A5551">
            <w:pPr>
              <w:ind w:left="709" w:hanging="709"/>
              <w:jc w:val="center"/>
            </w:pPr>
            <w:r>
              <w:t>85,51</w:t>
            </w:r>
            <w:r w:rsidR="00607B83">
              <w:t xml:space="preserve"> %</w:t>
            </w:r>
            <w:r>
              <w:t xml:space="preserve"> Horista</w:t>
            </w:r>
          </w:p>
        </w:tc>
      </w:tr>
      <w:tr w:rsidR="00BE0E5E" w:rsidRPr="00696D1D" w14:paraId="0C5BF27C" w14:textId="77777777" w:rsidTr="009223D2">
        <w:trPr>
          <w:trHeight w:val="382"/>
        </w:trPr>
        <w:tc>
          <w:tcPr>
            <w:tcW w:w="2098" w:type="dxa"/>
            <w:vAlign w:val="center"/>
          </w:tcPr>
          <w:p w14:paraId="4E2736D7" w14:textId="77777777" w:rsidR="00BE0E5E" w:rsidRPr="005068FA" w:rsidRDefault="00BE0E5E" w:rsidP="009223D2">
            <w:pPr>
              <w:ind w:left="709" w:hanging="709"/>
              <w:jc w:val="center"/>
            </w:pPr>
            <w:r w:rsidRPr="005068FA">
              <w:t>OUTROS:</w:t>
            </w:r>
          </w:p>
        </w:tc>
        <w:tc>
          <w:tcPr>
            <w:tcW w:w="2099" w:type="dxa"/>
            <w:gridSpan w:val="2"/>
            <w:vAlign w:val="center"/>
          </w:tcPr>
          <w:p w14:paraId="516FC453" w14:textId="77777777" w:rsidR="00BE0E5E" w:rsidRPr="005068FA" w:rsidRDefault="00BE0E5E" w:rsidP="009223D2">
            <w:pPr>
              <w:ind w:left="709" w:hanging="709"/>
              <w:jc w:val="center"/>
            </w:pPr>
            <w:r w:rsidRPr="005068FA">
              <w:t>PIS: 0,65%</w:t>
            </w:r>
          </w:p>
        </w:tc>
        <w:tc>
          <w:tcPr>
            <w:tcW w:w="2098" w:type="dxa"/>
            <w:gridSpan w:val="2"/>
            <w:vAlign w:val="center"/>
          </w:tcPr>
          <w:p w14:paraId="47CB8569" w14:textId="77777777" w:rsidR="00BE0E5E" w:rsidRPr="005068FA" w:rsidRDefault="00BE0E5E" w:rsidP="009223D2">
            <w:pPr>
              <w:ind w:left="709" w:hanging="709"/>
              <w:jc w:val="center"/>
            </w:pPr>
            <w:r w:rsidRPr="005068FA">
              <w:t>COFINS: 3,00%</w:t>
            </w:r>
          </w:p>
        </w:tc>
        <w:tc>
          <w:tcPr>
            <w:tcW w:w="2099" w:type="dxa"/>
            <w:vAlign w:val="center"/>
          </w:tcPr>
          <w:p w14:paraId="65C9DE24" w14:textId="77777777" w:rsidR="00BE0E5E" w:rsidRPr="005068FA" w:rsidRDefault="00BE0E5E" w:rsidP="00153271">
            <w:pPr>
              <w:ind w:left="709" w:hanging="709"/>
              <w:jc w:val="center"/>
            </w:pPr>
            <w:r w:rsidRPr="005068FA">
              <w:t xml:space="preserve">CPRB: </w:t>
            </w:r>
            <w:r w:rsidR="00153271">
              <w:t>4</w:t>
            </w:r>
            <w:r w:rsidRPr="005068FA">
              <w:t>,</w:t>
            </w:r>
            <w:r w:rsidR="00153271">
              <w:t>5</w:t>
            </w:r>
            <w:r w:rsidRPr="005068FA">
              <w:t>0%</w:t>
            </w:r>
          </w:p>
        </w:tc>
      </w:tr>
    </w:tbl>
    <w:p w14:paraId="3E7225A3" w14:textId="77777777" w:rsidR="00CE4C2D" w:rsidRDefault="00CE4C2D" w:rsidP="00CE4C2D"/>
    <w:p w14:paraId="3C1AA699" w14:textId="77777777" w:rsidR="00442788" w:rsidRDefault="00D133FE" w:rsidP="004F7C15">
      <w:pPr>
        <w:pStyle w:val="Ttulo2"/>
        <w:numPr>
          <w:ilvl w:val="1"/>
          <w:numId w:val="27"/>
        </w:numPr>
        <w:ind w:left="0" w:firstLine="0"/>
      </w:pPr>
      <w:r>
        <w:t>O orçamento estimado estará disponível permanentemente aos órgãos de controle externo e interno.</w:t>
      </w:r>
    </w:p>
    <w:p w14:paraId="657600E4" w14:textId="77777777" w:rsidR="000A1545" w:rsidRDefault="000A1545" w:rsidP="00442788"/>
    <w:p w14:paraId="7B0D0557" w14:textId="77777777" w:rsidR="00607B83" w:rsidRPr="00442788" w:rsidRDefault="00607B83" w:rsidP="00442788"/>
    <w:p w14:paraId="3D92C4A1" w14:textId="77777777" w:rsidR="0014222D" w:rsidRPr="007B74F7" w:rsidRDefault="0014222D" w:rsidP="00713A43">
      <w:pPr>
        <w:pStyle w:val="Ttulo1"/>
      </w:pPr>
      <w:bookmarkStart w:id="20" w:name="_Ref399859802"/>
      <w:bookmarkStart w:id="21" w:name="_Ref400449100"/>
      <w:bookmarkStart w:id="22" w:name="_Toc138409683"/>
      <w:r w:rsidRPr="007B74F7">
        <w:t>PRAZO DE EXECUÇÃO</w:t>
      </w:r>
      <w:bookmarkEnd w:id="20"/>
      <w:bookmarkEnd w:id="21"/>
      <w:r w:rsidR="00006C43" w:rsidRPr="007B74F7">
        <w:t xml:space="preserve"> E VIGÊNCIA</w:t>
      </w:r>
      <w:bookmarkEnd w:id="22"/>
    </w:p>
    <w:p w14:paraId="428E2F3A" w14:textId="77777777" w:rsidR="0014222D" w:rsidRPr="007B74F7" w:rsidRDefault="0014222D" w:rsidP="0014222D">
      <w:pPr>
        <w:rPr>
          <w:szCs w:val="20"/>
        </w:rPr>
      </w:pPr>
    </w:p>
    <w:p w14:paraId="63B69CA2" w14:textId="77777777" w:rsidR="00006C43" w:rsidRPr="007B74F7" w:rsidRDefault="0030691A" w:rsidP="000A1545">
      <w:pPr>
        <w:pStyle w:val="Ttulo2"/>
        <w:ind w:left="0" w:firstLine="0"/>
        <w:rPr>
          <w:u w:val="single"/>
        </w:rPr>
      </w:pPr>
      <w:bookmarkStart w:id="23" w:name="_Ref441156019"/>
      <w:r w:rsidRPr="00006C43">
        <w:t xml:space="preserve">O prazo para execução do objeto </w:t>
      </w:r>
      <w:r w:rsidRPr="006532C3">
        <w:t xml:space="preserve">deste TR será de </w:t>
      </w:r>
      <w:r w:rsidR="003120CD">
        <w:t>180</w:t>
      </w:r>
      <w:r w:rsidR="00AE05FB">
        <w:t xml:space="preserve"> </w:t>
      </w:r>
      <w:r w:rsidRPr="00CE5FBA">
        <w:t>(</w:t>
      </w:r>
      <w:r w:rsidR="003120CD">
        <w:t>cento e oitenta</w:t>
      </w:r>
      <w:r w:rsidRPr="00CE5FBA">
        <w:t>)</w:t>
      </w:r>
      <w:r w:rsidRPr="006532C3">
        <w:t xml:space="preserve"> dias consecutivos</w:t>
      </w:r>
      <w:r w:rsidRPr="00866A21">
        <w:t xml:space="preserve">, </w:t>
      </w:r>
      <w:r w:rsidRPr="0030691A">
        <w:rPr>
          <w:u w:val="single"/>
        </w:rPr>
        <w:t>contados a</w:t>
      </w:r>
      <w:r w:rsidRPr="00866A21">
        <w:rPr>
          <w:u w:val="single"/>
        </w:rPr>
        <w:t xml:space="preserve"> partir da data de emissão da Ordem de Serviço</w:t>
      </w:r>
      <w:r w:rsidRPr="00866A21">
        <w:t>, podendo ser prorrogado, mediante manifestação expressa das partes</w:t>
      </w:r>
      <w:r w:rsidR="00006C43" w:rsidRPr="007B74F7">
        <w:t>.</w:t>
      </w:r>
    </w:p>
    <w:p w14:paraId="6FA3E783" w14:textId="77777777" w:rsidR="00ED41B2" w:rsidRPr="007B74F7" w:rsidRDefault="00ED41B2" w:rsidP="00BA57AE"/>
    <w:p w14:paraId="7DF585AC" w14:textId="77777777" w:rsidR="00B77A2A" w:rsidRPr="007B74F7" w:rsidRDefault="00CC64F6" w:rsidP="000A1545">
      <w:pPr>
        <w:pStyle w:val="Ttulo2"/>
        <w:ind w:left="0" w:firstLine="0"/>
      </w:pPr>
      <w:r w:rsidRPr="00CC64F6">
        <w:t xml:space="preserve">O prazo para vigência do contrato, contado em dias consecutivos, a partir da data de emissão da Ordem de Serviço, será o prazo de execução do objeto informado acima, acrescido de mais 90 dias para expedição do Termo de Encerramento Físico dos serviços, perfazendo um total de </w:t>
      </w:r>
      <w:r w:rsidR="003120CD">
        <w:t>270</w:t>
      </w:r>
      <w:r w:rsidRPr="00CC64F6">
        <w:t xml:space="preserve"> dias</w:t>
      </w:r>
      <w:r w:rsidR="009327E7" w:rsidRPr="007B74F7">
        <w:t>.</w:t>
      </w:r>
    </w:p>
    <w:p w14:paraId="4F1605B4" w14:textId="77777777" w:rsidR="00006C43" w:rsidRPr="00DF2A9E" w:rsidRDefault="00006C43" w:rsidP="00006C43">
      <w:pPr>
        <w:rPr>
          <w:szCs w:val="20"/>
        </w:rPr>
      </w:pPr>
    </w:p>
    <w:p w14:paraId="1AE5ABBA" w14:textId="77777777" w:rsidR="00AB39D9" w:rsidRPr="00023DB1" w:rsidRDefault="00AB39D9" w:rsidP="00AB39D9">
      <w:pPr>
        <w:pStyle w:val="Ttulo2"/>
        <w:ind w:left="0" w:firstLine="0"/>
        <w:rPr>
          <w:szCs w:val="20"/>
        </w:rPr>
      </w:pPr>
      <w:r w:rsidRPr="00023DB1">
        <w:rPr>
          <w:szCs w:val="20"/>
        </w:rPr>
        <w:t xml:space="preserve">A expedição da “Ordem de Serviço” somente se efetivará após a publicação do extrato do Contrato no “Diário Oficial da União” e entrega das “Garantias de Cumprimento do Contrato e Riscos de Engenharia”, na </w:t>
      </w:r>
      <w:r w:rsidR="006A1D1E" w:rsidRPr="00023DB1">
        <w:rPr>
          <w:szCs w:val="20"/>
        </w:rPr>
        <w:t xml:space="preserve">Unidade de Finanças da </w:t>
      </w:r>
      <w:r w:rsidR="006768B9">
        <w:rPr>
          <w:szCs w:val="20"/>
        </w:rPr>
        <w:t>CODEVASF</w:t>
      </w:r>
      <w:r w:rsidRPr="00023DB1">
        <w:rPr>
          <w:szCs w:val="20"/>
        </w:rPr>
        <w:t>.</w:t>
      </w:r>
    </w:p>
    <w:p w14:paraId="77F9B02B" w14:textId="77777777" w:rsidR="00EC451D" w:rsidRDefault="00EC451D" w:rsidP="00006C43"/>
    <w:p w14:paraId="40E86B44" w14:textId="77777777" w:rsidR="00EC451D" w:rsidRDefault="00EC451D" w:rsidP="00006C43"/>
    <w:p w14:paraId="2F67DD1B" w14:textId="77777777" w:rsidR="00F91DC3" w:rsidRPr="00EB3286" w:rsidRDefault="00F91DC3" w:rsidP="00713A43">
      <w:pPr>
        <w:pStyle w:val="Ttulo1"/>
      </w:pPr>
      <w:bookmarkStart w:id="24" w:name="_Toc138409684"/>
      <w:bookmarkStart w:id="25" w:name="_Ref400008254"/>
      <w:bookmarkStart w:id="26" w:name="_Ref399939982"/>
      <w:bookmarkEnd w:id="23"/>
      <w:r w:rsidRPr="00EB3286">
        <w:t>FORMAS E CONDIÇÕES DE PAGAMENTO</w:t>
      </w:r>
      <w:bookmarkEnd w:id="24"/>
    </w:p>
    <w:p w14:paraId="3E9A20A3" w14:textId="77777777" w:rsidR="00F91DC3" w:rsidRDefault="00F91DC3" w:rsidP="00F91DC3">
      <w:pPr>
        <w:rPr>
          <w:szCs w:val="20"/>
        </w:rPr>
      </w:pPr>
    </w:p>
    <w:p w14:paraId="39E2E029" w14:textId="77777777" w:rsidR="008F327D" w:rsidRPr="00803773" w:rsidRDefault="00132742" w:rsidP="00132742">
      <w:pPr>
        <w:pStyle w:val="Ttulo2"/>
      </w:pPr>
      <w:r w:rsidRPr="00132742">
        <w:t xml:space="preserve">Os pagamentos </w:t>
      </w:r>
      <w:r w:rsidR="00743D3C">
        <w:t xml:space="preserve">dos </w:t>
      </w:r>
      <w:r w:rsidRPr="00132742">
        <w:t xml:space="preserve">serviços </w:t>
      </w:r>
      <w:r>
        <w:t>s</w:t>
      </w:r>
      <w:r w:rsidRPr="00132742">
        <w:t xml:space="preserve">erão efetuados em reais, com base nas medições mensais, e por preço global por etapa concluída e prevista no </w:t>
      </w:r>
      <w:proofErr w:type="spellStart"/>
      <w:r w:rsidRPr="00132742">
        <w:t>eventograma</w:t>
      </w:r>
      <w:proofErr w:type="spellEnd"/>
      <w:r w:rsidRPr="00132742">
        <w:t xml:space="preserve"> constante no Anexo III, obedecendo </w:t>
      </w:r>
      <w:r>
        <w:t>a</w:t>
      </w:r>
      <w:r w:rsidRPr="00132742">
        <w:t>os preços unitários apresentados pela CONTRATADA em sua proposta, e a apresentação da Fatura/Notas Fiscais, devidamente atestada pela fiscalização da Codevasf, formalmente designada, e do respectivo Boletim de medição referente ao mês de competência, observando-se o disposto nos subitens seguintes</w:t>
      </w:r>
      <w:r w:rsidR="008F327D" w:rsidRPr="00803773">
        <w:t>:</w:t>
      </w:r>
    </w:p>
    <w:p w14:paraId="4FBE61A8" w14:textId="77777777" w:rsidR="008F327D" w:rsidRDefault="008F327D" w:rsidP="008F327D">
      <w:pPr>
        <w:rPr>
          <w:color w:val="0070C0"/>
        </w:rPr>
      </w:pPr>
    </w:p>
    <w:p w14:paraId="55B53EED" w14:textId="77777777" w:rsidR="008F327D" w:rsidRDefault="008F327D" w:rsidP="0030691A">
      <w:pPr>
        <w:pStyle w:val="Ttulo3"/>
        <w:ind w:left="284" w:firstLine="0"/>
      </w:pPr>
      <w:r w:rsidRPr="001876E6">
        <w:t xml:space="preserve">A </w:t>
      </w:r>
      <w:r w:rsidR="006768B9">
        <w:t>CODEVASF</w:t>
      </w:r>
      <w:r w:rsidRPr="001876E6">
        <w:t xml:space="preserve"> somente pagará a </w:t>
      </w:r>
      <w:r w:rsidR="00E80740">
        <w:t>CONTRATADA</w:t>
      </w:r>
      <w:r w:rsidRPr="001876E6">
        <w:t xml:space="preserve"> pelos serviços efetivamente executados, </w:t>
      </w:r>
      <w:r w:rsidR="005B5672" w:rsidRPr="001876E6">
        <w:t>com base n</w:t>
      </w:r>
      <w:r w:rsidRPr="001876E6">
        <w:t>os preços integrantes da proposta aprovada e, caso aplicável, a incidência de reajustamento e reequilíbrio econômico financeiro e atualização financeira.</w:t>
      </w:r>
    </w:p>
    <w:p w14:paraId="253BDC39" w14:textId="77777777" w:rsidR="008F327D" w:rsidRDefault="008F327D" w:rsidP="0030691A">
      <w:pPr>
        <w:ind w:left="284"/>
        <w:rPr>
          <w:color w:val="000000" w:themeColor="text1"/>
        </w:rPr>
      </w:pPr>
    </w:p>
    <w:p w14:paraId="047C2D2F" w14:textId="77777777" w:rsidR="00616450" w:rsidRDefault="00616450" w:rsidP="0030691A">
      <w:pPr>
        <w:pStyle w:val="Ttulo3"/>
        <w:ind w:left="284" w:firstLine="0"/>
      </w:pPr>
      <w:r w:rsidRPr="00616450">
        <w:t>Somente serão pagos os materiais e equipamentos instalados</w:t>
      </w:r>
      <w:r w:rsidR="003B328A">
        <w:t xml:space="preserve"> e</w:t>
      </w:r>
      <w:r w:rsidRPr="00616450">
        <w:t xml:space="preserve"> assentados, mediante atesto pelo fiscal do contrato.</w:t>
      </w:r>
    </w:p>
    <w:p w14:paraId="2ADE1993" w14:textId="77777777" w:rsidR="00616450" w:rsidRPr="001876E6" w:rsidRDefault="00616450" w:rsidP="0030691A">
      <w:pPr>
        <w:ind w:left="284"/>
        <w:rPr>
          <w:color w:val="000000" w:themeColor="text1"/>
        </w:rPr>
      </w:pPr>
    </w:p>
    <w:p w14:paraId="2587EA68" w14:textId="77777777" w:rsidR="008F327D" w:rsidRPr="001876E6" w:rsidRDefault="00000EF3" w:rsidP="0030691A">
      <w:pPr>
        <w:pStyle w:val="Ttulo3"/>
        <w:ind w:left="284" w:firstLine="0"/>
      </w:pPr>
      <w:r>
        <w:t>Nos preços apresentados pelo</w:t>
      </w:r>
      <w:r w:rsidR="008F327D" w:rsidRPr="001876E6">
        <w:t xml:space="preserve"> Licitante deverão estar incluídos todos os custos diretos e indir</w:t>
      </w:r>
      <w:r w:rsidR="000453C2">
        <w:t>etos para a execução</w:t>
      </w:r>
      <w:r w:rsidR="008F327D" w:rsidRPr="001876E6">
        <w:t xml:space="preserve"> dos serviços, de acordo com as condições previstas no Edital e seus anexos, constituindo-se na única remuneração possível de ser atribuída pelos trabalhos contratados e executados.</w:t>
      </w:r>
    </w:p>
    <w:p w14:paraId="6A384EA0" w14:textId="77777777" w:rsidR="009A0306" w:rsidRDefault="009A0306" w:rsidP="000A1545"/>
    <w:p w14:paraId="0D2D4ED5" w14:textId="77777777" w:rsidR="00683F56" w:rsidRPr="00A40070" w:rsidRDefault="00F91DC3" w:rsidP="001B6445">
      <w:pPr>
        <w:pStyle w:val="Ttulo2"/>
        <w:ind w:left="0" w:firstLine="0"/>
        <w:rPr>
          <w:color w:val="FF0000"/>
          <w:szCs w:val="20"/>
        </w:rPr>
      </w:pPr>
      <w:r w:rsidRPr="00EB3286">
        <w:t>O pagamento da</w:t>
      </w:r>
      <w:r w:rsidR="00743D3C">
        <w:t xml:space="preserve"> </w:t>
      </w:r>
      <w:r w:rsidRPr="00EB3286">
        <w:t>mobilização e desmobilização será no valor apresentado na proposta</w:t>
      </w:r>
      <w:r w:rsidR="00E26EC6">
        <w:t xml:space="preserve"> d</w:t>
      </w:r>
      <w:r w:rsidR="00000EF3">
        <w:t>o</w:t>
      </w:r>
      <w:r w:rsidR="00E26EC6">
        <w:t xml:space="preserve"> Licit</w:t>
      </w:r>
      <w:r w:rsidR="00E26EC6" w:rsidRPr="0048311B">
        <w:t>ante</w:t>
      </w:r>
      <w:r w:rsidRPr="0048311B">
        <w:t xml:space="preserve">, </w:t>
      </w:r>
      <w:r w:rsidRPr="00A40070">
        <w:rPr>
          <w:u w:val="single"/>
        </w:rPr>
        <w:t xml:space="preserve">respeitado o valor máximo </w:t>
      </w:r>
      <w:r w:rsidR="008276B6" w:rsidRPr="00A40070">
        <w:rPr>
          <w:u w:val="single"/>
        </w:rPr>
        <w:t>estabelecido pelo TR</w:t>
      </w:r>
      <w:r w:rsidRPr="0048311B">
        <w:t xml:space="preserve">, </w:t>
      </w:r>
      <w:r w:rsidR="00E26EC6" w:rsidRPr="0048311B">
        <w:t>da seguinte forma:</w:t>
      </w:r>
    </w:p>
    <w:p w14:paraId="1E35FAC7" w14:textId="77777777" w:rsidR="00F91DC3" w:rsidRPr="006D3314" w:rsidRDefault="00F91DC3" w:rsidP="004F7C15">
      <w:pPr>
        <w:pStyle w:val="PargrafodaLista"/>
        <w:numPr>
          <w:ilvl w:val="1"/>
          <w:numId w:val="7"/>
        </w:numPr>
        <w:ind w:left="1134"/>
      </w:pPr>
      <w:r w:rsidRPr="006D3314">
        <w:t xml:space="preserve">Mobilização: </w:t>
      </w:r>
      <w:r w:rsidRPr="001B4DE7">
        <w:t>serão medidos e pagos</w:t>
      </w:r>
      <w:r w:rsidR="00743D3C">
        <w:t xml:space="preserve"> </w:t>
      </w:r>
      <w:r w:rsidR="006336CC" w:rsidRPr="001B4DE7">
        <w:t>proporcionalmente ao efetivame</w:t>
      </w:r>
      <w:r w:rsidR="006D3314" w:rsidRPr="001B4DE7">
        <w:t>nte realizado</w:t>
      </w:r>
      <w:r w:rsidR="006D3314">
        <w:t>.</w:t>
      </w:r>
    </w:p>
    <w:p w14:paraId="17E25D04" w14:textId="77777777" w:rsidR="00F91DC3" w:rsidRPr="00EB3286" w:rsidRDefault="00F91DC3" w:rsidP="004F7C15">
      <w:pPr>
        <w:pStyle w:val="PargrafodaLista"/>
        <w:numPr>
          <w:ilvl w:val="1"/>
          <w:numId w:val="7"/>
        </w:numPr>
        <w:ind w:left="1134"/>
      </w:pPr>
      <w:r w:rsidRPr="00EB3286">
        <w:t xml:space="preserve">Desmobilização: </w:t>
      </w:r>
      <w:r w:rsidRPr="001B4DE7">
        <w:t>após a total desmobilização, comprovada pela Fiscalização</w:t>
      </w:r>
      <w:r w:rsidRPr="00EB3286">
        <w:t>.</w:t>
      </w:r>
    </w:p>
    <w:p w14:paraId="6217292F" w14:textId="77777777" w:rsidR="00F91DC3" w:rsidRPr="00EB3286" w:rsidRDefault="00F91DC3" w:rsidP="00F91DC3">
      <w:pPr>
        <w:rPr>
          <w:szCs w:val="20"/>
        </w:rPr>
      </w:pPr>
    </w:p>
    <w:p w14:paraId="2D93DBE6" w14:textId="77777777" w:rsidR="002A2784" w:rsidRPr="002A2784" w:rsidRDefault="00F91DC3" w:rsidP="00AF099D">
      <w:pPr>
        <w:pStyle w:val="Ttulo2"/>
        <w:ind w:left="0" w:firstLine="0"/>
      </w:pPr>
      <w:r w:rsidRPr="002A2784">
        <w:t>O cronograma fí</w:t>
      </w:r>
      <w:r w:rsidR="00000EF3">
        <w:t>sico-financeiro apresentado pelo</w:t>
      </w:r>
      <w:r w:rsidRPr="002A2784">
        <w:t xml:space="preserve"> licitante deve atender as exigências deste </w:t>
      </w:r>
      <w:r w:rsidR="004A023E">
        <w:t xml:space="preserve">TR </w:t>
      </w:r>
      <w:r w:rsidRPr="002A2784">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2A2784">
        <w:t>o</w:t>
      </w:r>
      <w:r w:rsidR="002A2784" w:rsidRPr="002A2784">
        <w:rPr>
          <w:color w:val="000000"/>
        </w:rPr>
        <w:t xml:space="preserve">u durante a execução do contrato, desde que devidamente autuado em processo, contemporâneo à sua ocorrência (Art. </w:t>
      </w:r>
      <w:r w:rsidR="00044E17">
        <w:rPr>
          <w:color w:val="000000"/>
        </w:rPr>
        <w:t>81</w:t>
      </w:r>
      <w:r w:rsidR="002A2784" w:rsidRPr="002A2784">
        <w:rPr>
          <w:color w:val="000000"/>
        </w:rPr>
        <w:t xml:space="preserve"> da Lei nº </w:t>
      </w:r>
      <w:r w:rsidR="00044E17">
        <w:rPr>
          <w:color w:val="000000"/>
        </w:rPr>
        <w:t>13.303/2016</w:t>
      </w:r>
      <w:r w:rsidR="002A2784" w:rsidRPr="002A2784">
        <w:rPr>
          <w:color w:val="000000"/>
        </w:rPr>
        <w:t>).</w:t>
      </w:r>
    </w:p>
    <w:p w14:paraId="1C67C8A5" w14:textId="77777777" w:rsidR="00B40EAE" w:rsidRDefault="00B40EAE" w:rsidP="00F478CA"/>
    <w:bookmarkEnd w:id="25"/>
    <w:p w14:paraId="54891D5C" w14:textId="77777777" w:rsidR="00616450" w:rsidRPr="00EB3286" w:rsidRDefault="00616450" w:rsidP="00830119">
      <w:pPr>
        <w:rPr>
          <w:szCs w:val="20"/>
        </w:rPr>
      </w:pPr>
    </w:p>
    <w:p w14:paraId="2B382DD6" w14:textId="77777777" w:rsidR="00830119" w:rsidRPr="00EB3286" w:rsidRDefault="00830119" w:rsidP="00713A43">
      <w:pPr>
        <w:pStyle w:val="Ttulo1"/>
      </w:pPr>
      <w:bookmarkStart w:id="27" w:name="_Ref400457614"/>
      <w:bookmarkStart w:id="28" w:name="_Toc138409685"/>
      <w:r w:rsidRPr="00EB3286">
        <w:lastRenderedPageBreak/>
        <w:t>REAJUSTAMENTO</w:t>
      </w:r>
      <w:bookmarkEnd w:id="26"/>
      <w:bookmarkEnd w:id="27"/>
      <w:bookmarkEnd w:id="28"/>
    </w:p>
    <w:p w14:paraId="2543354C" w14:textId="77777777" w:rsidR="00830119" w:rsidRPr="00EB3286" w:rsidRDefault="00830119" w:rsidP="00830119">
      <w:pPr>
        <w:rPr>
          <w:szCs w:val="20"/>
        </w:rPr>
      </w:pPr>
    </w:p>
    <w:p w14:paraId="1E607430" w14:textId="77777777" w:rsidR="00830119" w:rsidRPr="00EB3286" w:rsidRDefault="00830119" w:rsidP="00AF099D">
      <w:pPr>
        <w:pStyle w:val="Ttulo2"/>
        <w:ind w:left="0" w:firstLine="0"/>
      </w:pPr>
      <w:r w:rsidRPr="00EB3286">
        <w:t>Os preços permanecerão válidos por um período de um ano, contados da data de apresentação da proposta. Após este prazo serão reajustados aplicando-se a seguinte fórmula (desde que todos os índices tenham a mesma data base):</w:t>
      </w:r>
    </w:p>
    <w:p w14:paraId="7556052A" w14:textId="77777777" w:rsidR="004E334D" w:rsidRPr="004E334D" w:rsidRDefault="004E334D" w:rsidP="00830119">
      <w:pPr>
        <w:rPr>
          <w:rFonts w:eastAsiaTheme="minorEastAsia"/>
          <w:b/>
          <w:szCs w:val="20"/>
        </w:rPr>
      </w:pPr>
    </w:p>
    <w:p w14:paraId="00111126" w14:textId="77777777" w:rsidR="00830119" w:rsidRPr="00646BAB" w:rsidRDefault="00830119"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r>
                <w:rPr>
                  <w:rFonts w:ascii="Cambria Math" w:hAnsi="Cambria Math"/>
                  <w:szCs w:val="20"/>
                </w:rPr>
                <m:t xml:space="preserve">+N2 x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r>
                <w:rPr>
                  <w:rFonts w:ascii="Cambria Math" w:hAnsi="Cambria Math"/>
                  <w:szCs w:val="20"/>
                </w:rPr>
                <m:t xml:space="preserve">+ N3 x </m:t>
              </m:r>
              <m:f>
                <m:fPr>
                  <m:ctrlPr>
                    <w:rPr>
                      <w:rFonts w:ascii="Cambria Math" w:hAnsi="Cambria Math"/>
                      <w:i/>
                      <w:szCs w:val="20"/>
                    </w:rPr>
                  </m:ctrlPr>
                </m:fPr>
                <m:num>
                  <m:r>
                    <w:rPr>
                      <w:rFonts w:ascii="Cambria Math" w:hAnsi="Cambria Math"/>
                      <w:szCs w:val="20"/>
                    </w:rPr>
                    <m:t>CAi-CAo</m:t>
                  </m:r>
                </m:num>
                <m:den>
                  <m:r>
                    <w:rPr>
                      <w:rFonts w:ascii="Cambria Math" w:hAnsi="Cambria Math"/>
                      <w:szCs w:val="20"/>
                    </w:rPr>
                    <m:t>CAo</m:t>
                  </m:r>
                </m:den>
              </m:f>
              <m:r>
                <w:rPr>
                  <w:rFonts w:ascii="Cambria Math" w:hAnsi="Cambria Math"/>
                  <w:szCs w:val="20"/>
                </w:rPr>
                <m:t xml:space="preserve">+ N4 x </m:t>
              </m:r>
              <m:f>
                <m:fPr>
                  <m:ctrlPr>
                    <w:rPr>
                      <w:rFonts w:ascii="Cambria Math" w:hAnsi="Cambria Math"/>
                      <w:i/>
                      <w:szCs w:val="20"/>
                    </w:rPr>
                  </m:ctrlPr>
                </m:fPr>
                <m:num>
                  <m:r>
                    <w:rPr>
                      <w:rFonts w:ascii="Cambria Math" w:hAnsi="Cambria Math"/>
                      <w:szCs w:val="20"/>
                    </w:rPr>
                    <m:t>MPi-MPo</m:t>
                  </m:r>
                </m:num>
                <m:den>
                  <m:r>
                    <w:rPr>
                      <w:rFonts w:ascii="Cambria Math" w:hAnsi="Cambria Math"/>
                      <w:szCs w:val="20"/>
                    </w:rPr>
                    <m:t>MPo</m:t>
                  </m:r>
                </m:den>
              </m:f>
              <m:r>
                <w:rPr>
                  <w:rFonts w:ascii="Cambria Math" w:hAnsi="Cambria Math"/>
                  <w:szCs w:val="20"/>
                </w:rPr>
                <m:t xml:space="preserve">+ N5 x </m:t>
              </m:r>
              <m:f>
                <m:fPr>
                  <m:ctrlPr>
                    <w:rPr>
                      <w:rFonts w:ascii="Cambria Math" w:hAnsi="Cambria Math"/>
                      <w:i/>
                      <w:szCs w:val="20"/>
                    </w:rPr>
                  </m:ctrlPr>
                </m:fPr>
                <m:num>
                  <m:r>
                    <w:rPr>
                      <w:rFonts w:ascii="Cambria Math" w:hAnsi="Cambria Math"/>
                      <w:szCs w:val="20"/>
                    </w:rPr>
                    <m:t>Fi-Fo</m:t>
                  </m:r>
                </m:num>
                <m:den>
                  <m:r>
                    <w:rPr>
                      <w:rFonts w:ascii="Cambria Math" w:hAnsi="Cambria Math"/>
                      <w:szCs w:val="20"/>
                    </w:rPr>
                    <m:t>Fo</m:t>
                  </m:r>
                </m:den>
              </m:f>
              <m:r>
                <w:rPr>
                  <w:rFonts w:ascii="Cambria Math" w:hAnsi="Cambria Math"/>
                  <w:szCs w:val="20"/>
                </w:rPr>
                <m:t xml:space="preserve">+ N6 x </m:t>
              </m:r>
              <m:f>
                <m:fPr>
                  <m:ctrlPr>
                    <w:rPr>
                      <w:rFonts w:ascii="Cambria Math" w:hAnsi="Cambria Math"/>
                      <w:i/>
                      <w:szCs w:val="20"/>
                    </w:rPr>
                  </m:ctrlPr>
                </m:fPr>
                <m:num>
                  <m:r>
                    <w:rPr>
                      <w:rFonts w:ascii="Cambria Math" w:hAnsi="Cambria Math"/>
                      <w:szCs w:val="20"/>
                    </w:rPr>
                    <m:t>MOi-MOo</m:t>
                  </m:r>
                </m:num>
                <m:den>
                  <m:r>
                    <w:rPr>
                      <w:rFonts w:ascii="Cambria Math" w:hAnsi="Cambria Math"/>
                      <w:szCs w:val="20"/>
                    </w:rPr>
                    <m:t>MOo</m:t>
                  </m:r>
                </m:den>
              </m:f>
              <m:r>
                <w:rPr>
                  <w:rFonts w:ascii="Cambria Math" w:hAnsi="Cambria Math"/>
                  <w:szCs w:val="20"/>
                </w:rPr>
                <m:t xml:space="preserve">+ N7 x </m:t>
              </m:r>
              <m:f>
                <m:fPr>
                  <m:ctrlPr>
                    <w:rPr>
                      <w:rFonts w:ascii="Cambria Math" w:hAnsi="Cambria Math"/>
                      <w:i/>
                      <w:szCs w:val="20"/>
                    </w:rPr>
                  </m:ctrlPr>
                </m:fPr>
                <m:num>
                  <m:r>
                    <w:rPr>
                      <w:rFonts w:ascii="Cambria Math" w:hAnsi="Cambria Math"/>
                      <w:szCs w:val="20"/>
                    </w:rPr>
                    <m:t>MEi-MEo</m:t>
                  </m:r>
                </m:num>
                <m:den>
                  <m:r>
                    <w:rPr>
                      <w:rFonts w:ascii="Cambria Math" w:hAnsi="Cambria Math"/>
                      <w:szCs w:val="20"/>
                    </w:rPr>
                    <m:t>MEo</m:t>
                  </m:r>
                </m:den>
              </m:f>
            </m:e>
          </m:d>
        </m:oMath>
      </m:oMathPara>
    </w:p>
    <w:p w14:paraId="29CBA012" w14:textId="77777777" w:rsidR="00830119" w:rsidRPr="0048311B" w:rsidRDefault="00830119" w:rsidP="00830119">
      <w:pPr>
        <w:rPr>
          <w:szCs w:val="20"/>
        </w:rPr>
      </w:pPr>
    </w:p>
    <w:p w14:paraId="03C88E0A" w14:textId="77777777" w:rsidR="00830119" w:rsidRPr="00646BAB" w:rsidRDefault="00830119" w:rsidP="00830119">
      <w:pPr>
        <w:rPr>
          <w:szCs w:val="20"/>
        </w:rPr>
      </w:pPr>
      <w:r w:rsidRPr="00646BAB">
        <w:rPr>
          <w:szCs w:val="20"/>
        </w:rPr>
        <w:t>Onde:</w:t>
      </w:r>
    </w:p>
    <w:p w14:paraId="3FFDB8ED" w14:textId="77777777" w:rsidR="00830119" w:rsidRPr="00646BAB" w:rsidRDefault="00830119" w:rsidP="00AB39D9">
      <w:pPr>
        <w:pStyle w:val="PargrafodaLista"/>
        <w:numPr>
          <w:ilvl w:val="0"/>
          <w:numId w:val="4"/>
        </w:numPr>
      </w:pPr>
      <w:r w:rsidRPr="00646BAB">
        <w:t>R: valor do reajustamento</w:t>
      </w:r>
    </w:p>
    <w:p w14:paraId="03AC24C8" w14:textId="77777777" w:rsidR="00830119" w:rsidRPr="00646BAB" w:rsidRDefault="00830119" w:rsidP="00AB39D9">
      <w:pPr>
        <w:pStyle w:val="PargrafodaLista"/>
        <w:numPr>
          <w:ilvl w:val="0"/>
          <w:numId w:val="4"/>
        </w:numPr>
      </w:pPr>
      <w:r w:rsidRPr="00646BAB">
        <w:t>V: valor a ser reajustado</w:t>
      </w:r>
    </w:p>
    <w:p w14:paraId="7E0BC779" w14:textId="77777777" w:rsidR="00830119" w:rsidRPr="00646BAB" w:rsidRDefault="00830119" w:rsidP="00AB39D9">
      <w:pPr>
        <w:pStyle w:val="PargrafodaLista"/>
        <w:numPr>
          <w:ilvl w:val="0"/>
          <w:numId w:val="4"/>
        </w:numPr>
      </w:pPr>
      <w:r w:rsidRPr="00646BAB">
        <w:t>N1: percentual de ponderação de serviços de Terraplenagem frente à totalidade dos serviços a executar.</w:t>
      </w:r>
    </w:p>
    <w:p w14:paraId="24F05D5A" w14:textId="77777777" w:rsidR="00830119" w:rsidRPr="00646BAB" w:rsidRDefault="00830119" w:rsidP="00AB39D9">
      <w:pPr>
        <w:pStyle w:val="PargrafodaLista"/>
        <w:numPr>
          <w:ilvl w:val="0"/>
          <w:numId w:val="4"/>
        </w:numPr>
      </w:pPr>
      <w:r w:rsidRPr="00646BAB">
        <w:t xml:space="preserve">N2: percentual de ponderação de serviços de </w:t>
      </w:r>
      <w:r w:rsidR="008168B5">
        <w:t>Pavimentação</w:t>
      </w:r>
      <w:r w:rsidRPr="00646BAB">
        <w:t xml:space="preserve"> frente à totalidade dos serviços a executar.</w:t>
      </w:r>
    </w:p>
    <w:p w14:paraId="343A0ADB" w14:textId="77777777" w:rsidR="00830119" w:rsidRPr="00646BAB" w:rsidRDefault="00830119" w:rsidP="00AB39D9">
      <w:pPr>
        <w:pStyle w:val="PargrafodaLista"/>
        <w:numPr>
          <w:ilvl w:val="0"/>
          <w:numId w:val="4"/>
        </w:numPr>
      </w:pPr>
      <w:r w:rsidRPr="00646BAB">
        <w:t>N3: percentu</w:t>
      </w:r>
      <w:r w:rsidR="00B44102">
        <w:t xml:space="preserve">al de ponderação de serviços da construção civil, </w:t>
      </w:r>
      <w:r w:rsidRPr="00646BAB">
        <w:t>frente à totalidade dos serviços a executar.</w:t>
      </w:r>
    </w:p>
    <w:p w14:paraId="31BF4023" w14:textId="77777777" w:rsidR="00830119" w:rsidRPr="00646BAB" w:rsidRDefault="00830119" w:rsidP="00AB39D9">
      <w:pPr>
        <w:pStyle w:val="PargrafodaLista"/>
        <w:numPr>
          <w:ilvl w:val="0"/>
          <w:numId w:val="4"/>
        </w:numPr>
      </w:pPr>
      <w:r w:rsidRPr="00646BAB">
        <w:t>N4: percentual de ponderação de serviços de Materiais Plásticos frente à totalidade dos serviços a executar.</w:t>
      </w:r>
    </w:p>
    <w:p w14:paraId="110C4A9F" w14:textId="77777777" w:rsidR="00830119" w:rsidRPr="00646BAB" w:rsidRDefault="00830119" w:rsidP="00AB39D9">
      <w:pPr>
        <w:pStyle w:val="PargrafodaLista"/>
        <w:numPr>
          <w:ilvl w:val="0"/>
          <w:numId w:val="4"/>
        </w:numPr>
      </w:pPr>
      <w:r w:rsidRPr="00646BAB">
        <w:t>N5: percentual de ponderação de serviços de Ferro, Aço e Derivados frente à totalidade dos serviços a executar.</w:t>
      </w:r>
    </w:p>
    <w:p w14:paraId="1F976951" w14:textId="77777777" w:rsidR="00830119" w:rsidRPr="00646BAB" w:rsidRDefault="00830119" w:rsidP="00AB39D9">
      <w:pPr>
        <w:pStyle w:val="PargrafodaLista"/>
        <w:numPr>
          <w:ilvl w:val="0"/>
          <w:numId w:val="4"/>
        </w:numPr>
      </w:pPr>
      <w:r w:rsidRPr="00646BAB">
        <w:t>N6: percentual de ponderação de serviços de Mão-de-Obra Especializada frente à totalidade dos serviços a executar.</w:t>
      </w:r>
    </w:p>
    <w:p w14:paraId="0EAFFAB5" w14:textId="77777777" w:rsidR="00830119" w:rsidRPr="00646BAB" w:rsidRDefault="00830119" w:rsidP="00AB39D9">
      <w:pPr>
        <w:pStyle w:val="PargrafodaLista"/>
        <w:numPr>
          <w:ilvl w:val="0"/>
          <w:numId w:val="4"/>
        </w:numPr>
      </w:pPr>
      <w:r w:rsidRPr="00646BAB">
        <w:t xml:space="preserve">N7: percentual de ponderação de serviços de Máquinas e Equipamentos </w:t>
      </w:r>
      <w:r w:rsidR="00D76DC6" w:rsidRPr="00646BAB">
        <w:t>I</w:t>
      </w:r>
      <w:r w:rsidRPr="00646BAB">
        <w:t>ndustriais frente à totalidade dos serviços a executar</w:t>
      </w:r>
    </w:p>
    <w:p w14:paraId="1031A0AA" w14:textId="77777777" w:rsidR="00830119" w:rsidRPr="00646BAB" w:rsidRDefault="00830119" w:rsidP="00AB39D9">
      <w:pPr>
        <w:pStyle w:val="PargrafodaLista"/>
        <w:numPr>
          <w:ilvl w:val="0"/>
          <w:numId w:val="4"/>
        </w:numPr>
      </w:pPr>
      <w:r w:rsidRPr="00646BAB">
        <w:t>Ti: Refere-se à coluna 38 da FGV - Terraplenagem, cód. AO157956, correspondente ao mês de aniversário da proposta.</w:t>
      </w:r>
    </w:p>
    <w:p w14:paraId="5AED41FE" w14:textId="77777777" w:rsidR="00830119" w:rsidRPr="00646BAB" w:rsidRDefault="00830119" w:rsidP="00AB39D9">
      <w:pPr>
        <w:pStyle w:val="PargrafodaLista"/>
        <w:numPr>
          <w:ilvl w:val="0"/>
          <w:numId w:val="4"/>
        </w:numPr>
      </w:pPr>
      <w:r w:rsidRPr="00646BAB">
        <w:t>To: Refere-se à coluna 38 da FGV - Terraplenagem, cód. AO157956, correspondente a data de apresentação da proposta.</w:t>
      </w:r>
    </w:p>
    <w:p w14:paraId="5B099BDE" w14:textId="77777777" w:rsidR="00830119" w:rsidRPr="00646BAB" w:rsidRDefault="00830119" w:rsidP="00AB39D9">
      <w:pPr>
        <w:pStyle w:val="PargrafodaLista"/>
        <w:numPr>
          <w:ilvl w:val="0"/>
          <w:numId w:val="4"/>
        </w:numPr>
      </w:pPr>
      <w:r w:rsidRPr="00646BAB">
        <w:t>Ei: Refere-se à coluna 35 da FGV -</w:t>
      </w:r>
      <w:r w:rsidR="00CD5963" w:rsidRPr="00CD5963">
        <w:t xml:space="preserve">Índice de custos de obras hidroelétricas </w:t>
      </w:r>
      <w:r w:rsidRPr="00646BAB">
        <w:t>Total, cód. AO15</w:t>
      </w:r>
      <w:r w:rsidR="00CD5963">
        <w:t>7972</w:t>
      </w:r>
      <w:r w:rsidRPr="00646BAB">
        <w:t>, correspondente ao mês de aniversário da proposta.</w:t>
      </w:r>
    </w:p>
    <w:p w14:paraId="1AAD7163" w14:textId="77777777" w:rsidR="00830119" w:rsidRPr="00646BAB" w:rsidRDefault="00830119" w:rsidP="00AB39D9">
      <w:pPr>
        <w:pStyle w:val="PargrafodaLista"/>
        <w:numPr>
          <w:ilvl w:val="0"/>
          <w:numId w:val="4"/>
        </w:numPr>
      </w:pPr>
      <w:proofErr w:type="spellStart"/>
      <w:r w:rsidRPr="00646BAB">
        <w:t>Eo</w:t>
      </w:r>
      <w:proofErr w:type="spellEnd"/>
      <w:r w:rsidRPr="00646BAB">
        <w:t xml:space="preserve">: Refere-se à coluna 35 da FGV </w:t>
      </w:r>
      <w:r w:rsidR="00CD5963">
        <w:t>–Índice de custos de obras hidroelétricas</w:t>
      </w:r>
      <w:r w:rsidRPr="00646BAB">
        <w:t xml:space="preserve"> Total, cód. AO 15</w:t>
      </w:r>
      <w:r w:rsidR="00CD5963">
        <w:t>7972</w:t>
      </w:r>
      <w:r w:rsidRPr="00646BAB">
        <w:t>, correspondente a data de apresentação da proposta.</w:t>
      </w:r>
    </w:p>
    <w:p w14:paraId="0AE39F5C" w14:textId="77777777" w:rsidR="00830119" w:rsidRPr="00646BAB" w:rsidRDefault="00830119" w:rsidP="00AB39D9">
      <w:pPr>
        <w:pStyle w:val="PargrafodaLista"/>
        <w:numPr>
          <w:ilvl w:val="0"/>
          <w:numId w:val="4"/>
        </w:numPr>
      </w:pPr>
      <w:proofErr w:type="spellStart"/>
      <w:r w:rsidRPr="00646BAB">
        <w:t>CAi</w:t>
      </w:r>
      <w:proofErr w:type="spellEnd"/>
      <w:r w:rsidRPr="00646BAB">
        <w:t xml:space="preserve">: Refere-se à coluna </w:t>
      </w:r>
      <w:r w:rsidR="00C95F9F">
        <w:t>6</w:t>
      </w:r>
      <w:r w:rsidRPr="00646BAB">
        <w:t xml:space="preserve"> da FGV </w:t>
      </w:r>
      <w:r w:rsidR="00B44102">
        <w:t>–</w:t>
      </w:r>
      <w:r w:rsidR="0030691A">
        <w:t>Índice</w:t>
      </w:r>
      <w:r w:rsidR="00B44102">
        <w:t xml:space="preserve"> nacional do Custo da Construção</w:t>
      </w:r>
      <w:r w:rsidRPr="00646BAB">
        <w:t xml:space="preserve"> - cód. AO160</w:t>
      </w:r>
      <w:r w:rsidR="00B44102">
        <w:t>868</w:t>
      </w:r>
      <w:r w:rsidRPr="00646BAB">
        <w:t>, correspondente ao mês de aniversário da proposta.</w:t>
      </w:r>
    </w:p>
    <w:p w14:paraId="59654F55" w14:textId="77777777" w:rsidR="00B44102" w:rsidRPr="00646BAB" w:rsidRDefault="00B44102" w:rsidP="00B44102">
      <w:pPr>
        <w:pStyle w:val="PargrafodaLista"/>
        <w:numPr>
          <w:ilvl w:val="0"/>
          <w:numId w:val="4"/>
        </w:numPr>
      </w:pPr>
      <w:proofErr w:type="spellStart"/>
      <w:r>
        <w:t>CAo</w:t>
      </w:r>
      <w:proofErr w:type="spellEnd"/>
      <w:r>
        <w:t>: Refere-se à coluna 6</w:t>
      </w:r>
      <w:r w:rsidR="00830119" w:rsidRPr="00646BAB">
        <w:t xml:space="preserve"> da FGV </w:t>
      </w:r>
      <w:r w:rsidR="0030691A">
        <w:t xml:space="preserve">–Índice </w:t>
      </w:r>
      <w:r>
        <w:t>nacional do Custo da Construção</w:t>
      </w:r>
      <w:r w:rsidRPr="00646BAB">
        <w:t xml:space="preserve"> - cód. AO160</w:t>
      </w:r>
      <w:r>
        <w:t>868</w:t>
      </w:r>
      <w:r w:rsidRPr="00646BAB">
        <w:t>, correspondente ao mês de aniversário da proposta.</w:t>
      </w:r>
    </w:p>
    <w:p w14:paraId="1EA15196" w14:textId="77777777" w:rsidR="00830119" w:rsidRPr="00646BAB" w:rsidRDefault="007D64AC" w:rsidP="00AB39D9">
      <w:pPr>
        <w:pStyle w:val="PargrafodaLista"/>
        <w:numPr>
          <w:ilvl w:val="0"/>
          <w:numId w:val="4"/>
        </w:numPr>
      </w:pPr>
      <w:proofErr w:type="spellStart"/>
      <w:r w:rsidRPr="00646BAB">
        <w:t>MPi</w:t>
      </w:r>
      <w:proofErr w:type="spellEnd"/>
      <w:r w:rsidRPr="00646BAB">
        <w:t>: Refere-se ao IPA-Origem-OG-DI-Produtos Industriais – Artigos de Borracha e de Material Plástico, cód. AO 1006821, correspondente ao mês de aniversário da proposta.</w:t>
      </w:r>
    </w:p>
    <w:p w14:paraId="2DC3BBF0" w14:textId="77777777" w:rsidR="00830119" w:rsidRPr="00646BAB" w:rsidRDefault="007D64AC" w:rsidP="00AB39D9">
      <w:pPr>
        <w:pStyle w:val="PargrafodaLista"/>
        <w:numPr>
          <w:ilvl w:val="0"/>
          <w:numId w:val="4"/>
        </w:numPr>
      </w:pPr>
      <w:proofErr w:type="spellStart"/>
      <w:r w:rsidRPr="00646BAB">
        <w:t>MPo</w:t>
      </w:r>
      <w:proofErr w:type="spellEnd"/>
      <w:r w:rsidRPr="00646BAB">
        <w:t>: Refere-se ao IPA-Origem-OG-DI-Produtos Industriais – Artigos de Borracha e de Material Plástico, cód. AO 1006821, correspondente à data de apresentação da proposta.</w:t>
      </w:r>
    </w:p>
    <w:p w14:paraId="490DB4DD" w14:textId="77777777" w:rsidR="00830119" w:rsidRPr="00646BAB" w:rsidRDefault="007D64AC" w:rsidP="00AB39D9">
      <w:pPr>
        <w:pStyle w:val="PargrafodaLista"/>
        <w:numPr>
          <w:ilvl w:val="0"/>
          <w:numId w:val="4"/>
        </w:numPr>
      </w:pPr>
      <w:proofErr w:type="spellStart"/>
      <w:r w:rsidRPr="00646BAB">
        <w:t>Fi</w:t>
      </w:r>
      <w:proofErr w:type="spellEnd"/>
      <w:r w:rsidRPr="00646BAB">
        <w:t xml:space="preserve">: Refere-se ao IPA-Origem-OG-DI-Produtos Industriais </w:t>
      </w:r>
      <w:r w:rsidR="0030691A">
        <w:t>–</w:t>
      </w:r>
      <w:r w:rsidRPr="00646BAB">
        <w:t xml:space="preserve"> Indústria de Transformação - Metalúrgica Básica, cód. AO 1006823, correspondente ao mês de aniversário da proposta.</w:t>
      </w:r>
    </w:p>
    <w:p w14:paraId="2DE0517C" w14:textId="77777777" w:rsidR="00830119" w:rsidRPr="00646BAB" w:rsidRDefault="007D64AC" w:rsidP="00AB39D9">
      <w:pPr>
        <w:pStyle w:val="PargrafodaLista"/>
        <w:numPr>
          <w:ilvl w:val="0"/>
          <w:numId w:val="4"/>
        </w:numPr>
      </w:pPr>
      <w:r w:rsidRPr="00646BAB">
        <w:t xml:space="preserve">Fo: Refere-se ao IPA-Origem-OG-DI-Produtos Industriais </w:t>
      </w:r>
      <w:r w:rsidR="0030691A">
        <w:t>–</w:t>
      </w:r>
      <w:r w:rsidRPr="00646BAB">
        <w:t xml:space="preserve"> Indústria de Transformação - Metalúrgica Básica, cód. AO 1006823, correspondente à data de apresentação da proposta.</w:t>
      </w:r>
    </w:p>
    <w:p w14:paraId="11A2DBAA" w14:textId="77777777" w:rsidR="00830119" w:rsidRPr="00646BAB" w:rsidRDefault="00830119" w:rsidP="00AB39D9">
      <w:pPr>
        <w:pStyle w:val="PargrafodaLista"/>
        <w:numPr>
          <w:ilvl w:val="0"/>
          <w:numId w:val="4"/>
        </w:numPr>
      </w:pPr>
      <w:proofErr w:type="spellStart"/>
      <w:r w:rsidRPr="00646BAB">
        <w:t>MOi</w:t>
      </w:r>
      <w:proofErr w:type="spellEnd"/>
      <w:r w:rsidRPr="00646BAB">
        <w:t>: Refere-se a coluna 13 da FGV Mão-de-obra Especializada, cód. AO159886, correspondente ao mês de aniversário da proposta.</w:t>
      </w:r>
    </w:p>
    <w:p w14:paraId="2FD1C587" w14:textId="77777777" w:rsidR="00830119" w:rsidRPr="00646BAB" w:rsidRDefault="00830119" w:rsidP="00AB39D9">
      <w:pPr>
        <w:pStyle w:val="PargrafodaLista"/>
        <w:numPr>
          <w:ilvl w:val="0"/>
          <w:numId w:val="4"/>
        </w:numPr>
      </w:pPr>
      <w:proofErr w:type="spellStart"/>
      <w:r w:rsidRPr="00646BAB">
        <w:t>MOo</w:t>
      </w:r>
      <w:proofErr w:type="spellEnd"/>
      <w:r w:rsidRPr="00646BAB">
        <w:t>: Refere-se a coluna 13 da FGV Mão-de-obra Especializada, cód. AO159886, correspondente à data de apresentação da proposta.</w:t>
      </w:r>
    </w:p>
    <w:p w14:paraId="1D938B6F" w14:textId="77777777" w:rsidR="00830119" w:rsidRPr="00646BAB" w:rsidRDefault="007D64AC" w:rsidP="00AB39D9">
      <w:pPr>
        <w:pStyle w:val="PargrafodaLista"/>
        <w:numPr>
          <w:ilvl w:val="0"/>
          <w:numId w:val="4"/>
        </w:numPr>
      </w:pPr>
      <w:proofErr w:type="spellStart"/>
      <w:r w:rsidRPr="00646BAB">
        <w:t>MEi</w:t>
      </w:r>
      <w:proofErr w:type="spellEnd"/>
      <w:r w:rsidRPr="00646BAB">
        <w:t xml:space="preserve">: Refere-se ao IPA - Origem-OG-DI-Produtos Industriais </w:t>
      </w:r>
      <w:r w:rsidR="0030691A">
        <w:t>–</w:t>
      </w:r>
      <w:r w:rsidRPr="00646BAB">
        <w:t xml:space="preserve"> Indústria de Transformação - Máquinas e Equipamentos, cód. AO 1006825, correspondente ao mês de aniversário da proposta</w:t>
      </w:r>
    </w:p>
    <w:p w14:paraId="4058EE6D" w14:textId="77777777" w:rsidR="00830119" w:rsidRPr="00646BAB" w:rsidRDefault="007D64AC" w:rsidP="00AB39D9">
      <w:pPr>
        <w:pStyle w:val="PargrafodaLista"/>
        <w:numPr>
          <w:ilvl w:val="0"/>
          <w:numId w:val="4"/>
        </w:numPr>
      </w:pPr>
      <w:proofErr w:type="spellStart"/>
      <w:r w:rsidRPr="00646BAB">
        <w:t>MEo</w:t>
      </w:r>
      <w:proofErr w:type="spellEnd"/>
      <w:r w:rsidRPr="00646BAB">
        <w:t xml:space="preserve">: Refere-se ao IPA - Origem-OG-DI-Produtos Industriais </w:t>
      </w:r>
      <w:r w:rsidR="0030691A">
        <w:t>–</w:t>
      </w:r>
      <w:r w:rsidRPr="00646BAB">
        <w:t xml:space="preserve"> Indústria de Transformação - Máquinas e Equipamentos, cód. AO 1006825, correspondente à data de apresentação da proposta.</w:t>
      </w:r>
    </w:p>
    <w:p w14:paraId="2EBFA1EB" w14:textId="77777777" w:rsidR="00830119" w:rsidRPr="00EB3286" w:rsidRDefault="00830119" w:rsidP="00830119">
      <w:pPr>
        <w:rPr>
          <w:szCs w:val="20"/>
        </w:rPr>
      </w:pPr>
    </w:p>
    <w:p w14:paraId="08B37171" w14:textId="77777777" w:rsidR="00830119" w:rsidRPr="00EB3286" w:rsidRDefault="00830119" w:rsidP="00AF099D">
      <w:pPr>
        <w:pStyle w:val="Ttulo2"/>
        <w:ind w:left="0" w:firstLine="0"/>
      </w:pPr>
      <w:r w:rsidRPr="00EB3286">
        <w:lastRenderedPageBreak/>
        <w:t>Caso haja mudança de data base nestes índices, deve-se primeiro calcular o valor do índice na data base original utilizando-se a seguinte fórmula:</w:t>
      </w:r>
    </w:p>
    <w:p w14:paraId="6713B0F3" w14:textId="77777777" w:rsidR="00830119" w:rsidRPr="00EB3286" w:rsidRDefault="00830119" w:rsidP="00830119">
      <w:pPr>
        <w:rPr>
          <w:szCs w:val="20"/>
        </w:rPr>
      </w:pPr>
    </w:p>
    <w:p w14:paraId="79783D41" w14:textId="77777777" w:rsidR="00830119" w:rsidRPr="00EB3286" w:rsidRDefault="00360F6F"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14:paraId="14D2E4CC" w14:textId="77777777" w:rsidR="00830119" w:rsidRPr="00EB3286" w:rsidRDefault="00830119" w:rsidP="00830119">
      <w:pPr>
        <w:rPr>
          <w:szCs w:val="20"/>
        </w:rPr>
      </w:pPr>
    </w:p>
    <w:p w14:paraId="79A01516" w14:textId="77777777" w:rsidR="00830119" w:rsidRDefault="00830119" w:rsidP="00830119">
      <w:pPr>
        <w:rPr>
          <w:szCs w:val="20"/>
        </w:rPr>
      </w:pPr>
      <w:r w:rsidRPr="00EB3286">
        <w:rPr>
          <w:szCs w:val="20"/>
        </w:rPr>
        <w:t>Sendo:</w:t>
      </w:r>
    </w:p>
    <w:p w14:paraId="0D55E8ED" w14:textId="77777777" w:rsidR="00AF099D" w:rsidRPr="00EB3286" w:rsidRDefault="00AF099D" w:rsidP="00830119">
      <w:pPr>
        <w:rPr>
          <w:szCs w:val="20"/>
        </w:rPr>
      </w:pPr>
    </w:p>
    <w:p w14:paraId="33D5905C" w14:textId="77777777" w:rsidR="00830119" w:rsidRPr="00EB3286" w:rsidRDefault="00360F6F"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EB3286">
        <w:t xml:space="preserve"> = Valor desejado. Índice do mês de reajuste com data base original.</w:t>
      </w:r>
    </w:p>
    <w:p w14:paraId="230FDF1B" w14:textId="77777777" w:rsidR="00830119" w:rsidRPr="00EB3286" w:rsidRDefault="00360F6F"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EB3286">
        <w:t xml:space="preserve"> = Índice do mês de reajuste com a nova data base.</w:t>
      </w:r>
    </w:p>
    <w:p w14:paraId="32EEE5CD" w14:textId="77777777" w:rsidR="00830119" w:rsidRPr="00EB3286" w:rsidRDefault="00360F6F"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EB3286">
        <w:t xml:space="preserve"> = Índice do mês em que mudou a tabela, na data base original.</w:t>
      </w:r>
    </w:p>
    <w:p w14:paraId="11F2BEE5" w14:textId="77777777" w:rsidR="00830119" w:rsidRPr="00EB3286" w:rsidRDefault="00830119" w:rsidP="00830119">
      <w:pPr>
        <w:rPr>
          <w:szCs w:val="20"/>
        </w:rPr>
      </w:pPr>
    </w:p>
    <w:p w14:paraId="28920D5E" w14:textId="77777777" w:rsidR="00830119" w:rsidRDefault="00830119" w:rsidP="001B6445">
      <w:pPr>
        <w:pStyle w:val="Ttulo2"/>
        <w:ind w:left="0" w:firstLine="0"/>
      </w:pPr>
      <w:r w:rsidRPr="00EB3286">
        <w:t xml:space="preserve">Os valores </w:t>
      </w:r>
      <w:r w:rsidR="00377901" w:rsidRPr="00EB3286">
        <w:t xml:space="preserve">a serem </w:t>
      </w:r>
      <w:r w:rsidRPr="00EB3286">
        <w:t>considerados</w:t>
      </w:r>
      <w:r w:rsidR="00377901" w:rsidRPr="00EB3286">
        <w:t>,</w:t>
      </w:r>
      <w:r w:rsidRPr="00EB3286">
        <w:t xml:space="preserve"> referente</w:t>
      </w:r>
      <w:r w:rsidR="00377901" w:rsidRPr="00EB3286">
        <w:t>s</w:t>
      </w:r>
      <w:r w:rsidRPr="00EB3286">
        <w:t xml:space="preserve"> aos fatores </w:t>
      </w:r>
      <w:r w:rsidRPr="005A00B1">
        <w:t xml:space="preserve">N1, N2, N3, N4, N5, N6 e N7, </w:t>
      </w:r>
      <w:r w:rsidRPr="00EB3286">
        <w:t>são apresentados abaixo:</w:t>
      </w:r>
    </w:p>
    <w:p w14:paraId="06178F24" w14:textId="77777777" w:rsidR="0046103C" w:rsidRPr="0046103C" w:rsidRDefault="0046103C" w:rsidP="0046103C"/>
    <w:tbl>
      <w:tblPr>
        <w:tblW w:w="7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71"/>
        <w:gridCol w:w="875"/>
        <w:gridCol w:w="875"/>
        <w:gridCol w:w="875"/>
        <w:gridCol w:w="875"/>
        <w:gridCol w:w="875"/>
        <w:gridCol w:w="875"/>
        <w:gridCol w:w="875"/>
      </w:tblGrid>
      <w:tr w:rsidR="00E66761" w:rsidRPr="005A00B1" w14:paraId="23581A97" w14:textId="77777777" w:rsidTr="001B6445">
        <w:trPr>
          <w:trHeight w:val="315"/>
          <w:jc w:val="center"/>
        </w:trPr>
        <w:tc>
          <w:tcPr>
            <w:tcW w:w="1671" w:type="dxa"/>
            <w:vMerge w:val="restart"/>
            <w:tcBorders>
              <w:top w:val="single" w:sz="4" w:space="0" w:color="auto"/>
              <w:left w:val="single" w:sz="4" w:space="0" w:color="auto"/>
              <w:bottom w:val="single" w:sz="4" w:space="0" w:color="auto"/>
              <w:right w:val="single" w:sz="4" w:space="0" w:color="auto"/>
            </w:tcBorders>
            <w:vAlign w:val="center"/>
            <w:hideMark/>
          </w:tcPr>
          <w:p w14:paraId="50DB1033" w14:textId="77777777" w:rsidR="00E66761" w:rsidRPr="005A00B1" w:rsidRDefault="00E66761" w:rsidP="001B6445">
            <w:pPr>
              <w:spacing w:line="276" w:lineRule="auto"/>
              <w:jc w:val="center"/>
              <w:rPr>
                <w:bCs/>
                <w:szCs w:val="20"/>
                <w:lang w:eastAsia="pt-BR"/>
              </w:rPr>
            </w:pPr>
            <w:r w:rsidRPr="005A00B1">
              <w:rPr>
                <w:bCs/>
                <w:szCs w:val="20"/>
                <w:lang w:eastAsia="pt-BR"/>
              </w:rPr>
              <w:t>Município</w:t>
            </w:r>
          </w:p>
        </w:tc>
        <w:tc>
          <w:tcPr>
            <w:tcW w:w="6125" w:type="dxa"/>
            <w:gridSpan w:val="7"/>
            <w:tcBorders>
              <w:top w:val="single" w:sz="4" w:space="0" w:color="auto"/>
              <w:left w:val="single" w:sz="4" w:space="0" w:color="auto"/>
              <w:bottom w:val="single" w:sz="4" w:space="0" w:color="auto"/>
              <w:right w:val="single" w:sz="4" w:space="0" w:color="auto"/>
            </w:tcBorders>
            <w:noWrap/>
            <w:vAlign w:val="center"/>
            <w:hideMark/>
          </w:tcPr>
          <w:p w14:paraId="7F09503C" w14:textId="77777777" w:rsidR="00E66761" w:rsidRPr="005A00B1" w:rsidRDefault="00E66761" w:rsidP="001B6445">
            <w:pPr>
              <w:spacing w:line="276" w:lineRule="auto"/>
              <w:jc w:val="center"/>
              <w:rPr>
                <w:bCs/>
                <w:szCs w:val="20"/>
                <w:lang w:eastAsia="pt-BR"/>
              </w:rPr>
            </w:pPr>
            <w:r w:rsidRPr="005A00B1">
              <w:rPr>
                <w:bCs/>
                <w:szCs w:val="20"/>
                <w:lang w:eastAsia="pt-BR"/>
              </w:rPr>
              <w:t>Fator</w:t>
            </w:r>
            <w:r w:rsidR="00D97A50">
              <w:rPr>
                <w:bCs/>
                <w:szCs w:val="20"/>
                <w:lang w:eastAsia="pt-BR"/>
              </w:rPr>
              <w:t xml:space="preserve"> (%)</w:t>
            </w:r>
          </w:p>
        </w:tc>
      </w:tr>
      <w:tr w:rsidR="00E66761" w:rsidRPr="005A00B1" w14:paraId="730B2036" w14:textId="77777777" w:rsidTr="001B6445">
        <w:trPr>
          <w:trHeight w:val="315"/>
          <w:jc w:val="center"/>
        </w:trPr>
        <w:tc>
          <w:tcPr>
            <w:tcW w:w="1671" w:type="dxa"/>
            <w:vMerge/>
            <w:tcBorders>
              <w:top w:val="single" w:sz="4" w:space="0" w:color="auto"/>
              <w:left w:val="single" w:sz="4" w:space="0" w:color="auto"/>
              <w:bottom w:val="single" w:sz="4" w:space="0" w:color="auto"/>
              <w:right w:val="single" w:sz="4" w:space="0" w:color="auto"/>
            </w:tcBorders>
            <w:vAlign w:val="center"/>
            <w:hideMark/>
          </w:tcPr>
          <w:p w14:paraId="0600D206" w14:textId="77777777" w:rsidR="00E66761" w:rsidRPr="005A00B1" w:rsidRDefault="00E66761" w:rsidP="001B6445">
            <w:pPr>
              <w:spacing w:line="276" w:lineRule="auto"/>
              <w:jc w:val="left"/>
              <w:rPr>
                <w:bCs/>
                <w:szCs w:val="20"/>
                <w:lang w:eastAsia="pt-BR"/>
              </w:rPr>
            </w:pP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6885E860" w14:textId="77777777" w:rsidR="00E66761" w:rsidRPr="00A923E7" w:rsidRDefault="00E66761" w:rsidP="001B6445">
            <w:pPr>
              <w:spacing w:line="276" w:lineRule="auto"/>
              <w:jc w:val="center"/>
              <w:rPr>
                <w:bCs/>
                <w:szCs w:val="20"/>
                <w:lang w:eastAsia="pt-BR"/>
              </w:rPr>
            </w:pPr>
            <w:r w:rsidRPr="00A923E7">
              <w:rPr>
                <w:bCs/>
                <w:szCs w:val="20"/>
                <w:lang w:eastAsia="pt-BR"/>
              </w:rPr>
              <w:t>N1</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74308D8D" w14:textId="77777777" w:rsidR="00E66761" w:rsidRPr="00A923E7" w:rsidRDefault="00E66761" w:rsidP="001B6445">
            <w:pPr>
              <w:spacing w:line="276" w:lineRule="auto"/>
              <w:jc w:val="center"/>
              <w:rPr>
                <w:bCs/>
                <w:szCs w:val="20"/>
                <w:lang w:eastAsia="pt-BR"/>
              </w:rPr>
            </w:pPr>
            <w:r w:rsidRPr="00A923E7">
              <w:rPr>
                <w:bCs/>
                <w:szCs w:val="20"/>
                <w:lang w:eastAsia="pt-BR"/>
              </w:rPr>
              <w:t>N2</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05B362E5" w14:textId="77777777" w:rsidR="00E66761" w:rsidRPr="00A923E7" w:rsidRDefault="00E66761" w:rsidP="001B6445">
            <w:pPr>
              <w:spacing w:line="276" w:lineRule="auto"/>
              <w:jc w:val="center"/>
              <w:rPr>
                <w:bCs/>
                <w:szCs w:val="20"/>
                <w:lang w:eastAsia="pt-BR"/>
              </w:rPr>
            </w:pPr>
            <w:r w:rsidRPr="00A923E7">
              <w:rPr>
                <w:bCs/>
                <w:szCs w:val="20"/>
                <w:lang w:eastAsia="pt-BR"/>
              </w:rPr>
              <w:t>N3</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4DE5AAA8" w14:textId="77777777" w:rsidR="00E66761" w:rsidRPr="00A923E7" w:rsidRDefault="00E66761" w:rsidP="001B6445">
            <w:pPr>
              <w:spacing w:line="276" w:lineRule="auto"/>
              <w:jc w:val="center"/>
              <w:rPr>
                <w:bCs/>
                <w:szCs w:val="20"/>
                <w:lang w:eastAsia="pt-BR"/>
              </w:rPr>
            </w:pPr>
            <w:r w:rsidRPr="00A923E7">
              <w:rPr>
                <w:bCs/>
                <w:szCs w:val="20"/>
                <w:lang w:eastAsia="pt-BR"/>
              </w:rPr>
              <w:t>N4</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7ED0C319" w14:textId="77777777" w:rsidR="00E66761" w:rsidRPr="00A923E7" w:rsidRDefault="00E66761" w:rsidP="001B6445">
            <w:pPr>
              <w:spacing w:line="276" w:lineRule="auto"/>
              <w:jc w:val="center"/>
              <w:rPr>
                <w:bCs/>
                <w:szCs w:val="20"/>
                <w:lang w:eastAsia="pt-BR"/>
              </w:rPr>
            </w:pPr>
            <w:r w:rsidRPr="00A923E7">
              <w:rPr>
                <w:bCs/>
                <w:szCs w:val="20"/>
                <w:lang w:eastAsia="pt-BR"/>
              </w:rPr>
              <w:t>N5</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29D98EA5" w14:textId="77777777" w:rsidR="00E66761" w:rsidRPr="00A923E7" w:rsidRDefault="00E66761" w:rsidP="001B6445">
            <w:pPr>
              <w:spacing w:line="276" w:lineRule="auto"/>
              <w:jc w:val="center"/>
              <w:rPr>
                <w:bCs/>
                <w:szCs w:val="20"/>
                <w:lang w:eastAsia="pt-BR"/>
              </w:rPr>
            </w:pPr>
            <w:r w:rsidRPr="00A923E7">
              <w:rPr>
                <w:bCs/>
                <w:szCs w:val="20"/>
                <w:lang w:eastAsia="pt-BR"/>
              </w:rPr>
              <w:t>N6</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1A420D76" w14:textId="77777777" w:rsidR="00E66761" w:rsidRPr="00A923E7" w:rsidRDefault="00E66761" w:rsidP="001B6445">
            <w:pPr>
              <w:spacing w:line="276" w:lineRule="auto"/>
              <w:jc w:val="center"/>
              <w:rPr>
                <w:bCs/>
                <w:szCs w:val="20"/>
                <w:lang w:eastAsia="pt-BR"/>
              </w:rPr>
            </w:pPr>
            <w:r w:rsidRPr="00A923E7">
              <w:rPr>
                <w:bCs/>
                <w:szCs w:val="20"/>
                <w:lang w:eastAsia="pt-BR"/>
              </w:rPr>
              <w:t>N7</w:t>
            </w:r>
          </w:p>
        </w:tc>
      </w:tr>
      <w:tr w:rsidR="00E66761" w:rsidRPr="005A00B1" w14:paraId="36D2ACB0" w14:textId="77777777" w:rsidTr="001B6445">
        <w:trPr>
          <w:trHeight w:val="300"/>
          <w:jc w:val="center"/>
        </w:trPr>
        <w:tc>
          <w:tcPr>
            <w:tcW w:w="1671" w:type="dxa"/>
            <w:tcBorders>
              <w:top w:val="single" w:sz="4" w:space="0" w:color="auto"/>
              <w:left w:val="single" w:sz="4" w:space="0" w:color="auto"/>
              <w:bottom w:val="single" w:sz="4" w:space="0" w:color="auto"/>
              <w:right w:val="single" w:sz="4" w:space="0" w:color="auto"/>
            </w:tcBorders>
            <w:vAlign w:val="center"/>
            <w:hideMark/>
          </w:tcPr>
          <w:p w14:paraId="0CDFA83D" w14:textId="77777777" w:rsidR="00E66761" w:rsidRPr="00A54CE4" w:rsidRDefault="00BB6142" w:rsidP="001B6445">
            <w:pPr>
              <w:spacing w:line="276" w:lineRule="auto"/>
              <w:jc w:val="center"/>
              <w:rPr>
                <w:szCs w:val="20"/>
                <w:lang w:eastAsia="pt-BR"/>
              </w:rPr>
            </w:pPr>
            <w:r>
              <w:rPr>
                <w:szCs w:val="20"/>
                <w:lang w:eastAsia="pt-BR"/>
              </w:rPr>
              <w:t>Bom Jesus da Lapa</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7B45DFEF" w14:textId="77777777" w:rsidR="00E66761" w:rsidRPr="00A923E7" w:rsidRDefault="00075233" w:rsidP="001B6445">
            <w:pPr>
              <w:spacing w:line="276" w:lineRule="auto"/>
              <w:jc w:val="center"/>
              <w:rPr>
                <w:szCs w:val="20"/>
                <w:lang w:eastAsia="pt-BR"/>
              </w:rPr>
            </w:pPr>
            <w:r>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42ACC15F" w14:textId="77777777" w:rsidR="00E66761" w:rsidRPr="00A923E7" w:rsidRDefault="00E66761" w:rsidP="001B6445">
            <w:pPr>
              <w:spacing w:line="276" w:lineRule="auto"/>
              <w:jc w:val="center"/>
              <w:rPr>
                <w:szCs w:val="20"/>
                <w:lang w:eastAsia="pt-BR"/>
              </w:rPr>
            </w:pPr>
            <w:r>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78832290" w14:textId="77777777" w:rsidR="00E66761" w:rsidRPr="00A923E7" w:rsidRDefault="00E66761" w:rsidP="001B6445">
            <w:pPr>
              <w:spacing w:line="276" w:lineRule="auto"/>
              <w:jc w:val="center"/>
              <w:rPr>
                <w:szCs w:val="20"/>
                <w:lang w:eastAsia="pt-BR"/>
              </w:rPr>
            </w:pPr>
            <w:r>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59D1F256" w14:textId="77777777" w:rsidR="00E66761" w:rsidRPr="00A923E7" w:rsidRDefault="00E66761" w:rsidP="001B6445">
            <w:pPr>
              <w:spacing w:line="276" w:lineRule="auto"/>
              <w:jc w:val="center"/>
              <w:rPr>
                <w:szCs w:val="20"/>
                <w:lang w:eastAsia="pt-BR"/>
              </w:rPr>
            </w:pPr>
            <w:r w:rsidRPr="00A923E7">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664AA92D" w14:textId="77777777" w:rsidR="00E66761" w:rsidRPr="00A923E7" w:rsidRDefault="00E27D4B" w:rsidP="00E36AA6">
            <w:pPr>
              <w:spacing w:line="276" w:lineRule="auto"/>
              <w:jc w:val="center"/>
              <w:rPr>
                <w:szCs w:val="20"/>
                <w:lang w:eastAsia="pt-BR"/>
              </w:rPr>
            </w:pPr>
            <w:r>
              <w:rPr>
                <w:szCs w:val="20"/>
                <w:lang w:eastAsia="pt-BR"/>
              </w:rPr>
              <w:t>7</w:t>
            </w:r>
            <w:r w:rsidR="00E36AA6">
              <w:rPr>
                <w:szCs w:val="20"/>
                <w:lang w:eastAsia="pt-BR"/>
              </w:rPr>
              <w:t>3</w:t>
            </w:r>
            <w:r>
              <w:rPr>
                <w:szCs w:val="20"/>
                <w:lang w:eastAsia="pt-BR"/>
              </w:rPr>
              <w:t>,00</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59491EAE" w14:textId="77777777" w:rsidR="00E66761" w:rsidRPr="00A923E7" w:rsidRDefault="00E27D4B" w:rsidP="00E36AA6">
            <w:pPr>
              <w:spacing w:line="276" w:lineRule="auto"/>
              <w:jc w:val="center"/>
              <w:rPr>
                <w:szCs w:val="20"/>
                <w:lang w:eastAsia="pt-BR"/>
              </w:rPr>
            </w:pPr>
            <w:r>
              <w:rPr>
                <w:szCs w:val="20"/>
                <w:lang w:eastAsia="pt-BR"/>
              </w:rPr>
              <w:t>2</w:t>
            </w:r>
            <w:r w:rsidR="00E36AA6">
              <w:rPr>
                <w:szCs w:val="20"/>
                <w:lang w:eastAsia="pt-BR"/>
              </w:rPr>
              <w:t>7</w:t>
            </w:r>
            <w:r>
              <w:rPr>
                <w:szCs w:val="20"/>
                <w:lang w:eastAsia="pt-BR"/>
              </w:rPr>
              <w:t>,00</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652AD24C" w14:textId="77777777" w:rsidR="00E66761" w:rsidRPr="00A923E7" w:rsidRDefault="00E66761" w:rsidP="001B6445">
            <w:pPr>
              <w:spacing w:line="276" w:lineRule="auto"/>
              <w:jc w:val="center"/>
              <w:rPr>
                <w:szCs w:val="20"/>
                <w:lang w:eastAsia="pt-BR"/>
              </w:rPr>
            </w:pPr>
            <w:r w:rsidRPr="00A923E7">
              <w:rPr>
                <w:szCs w:val="20"/>
                <w:lang w:eastAsia="pt-BR"/>
              </w:rPr>
              <w:t>0</w:t>
            </w:r>
          </w:p>
        </w:tc>
      </w:tr>
    </w:tbl>
    <w:p w14:paraId="4B37B82D" w14:textId="77777777" w:rsidR="00830119" w:rsidRDefault="00830119" w:rsidP="00830119">
      <w:pPr>
        <w:rPr>
          <w:szCs w:val="20"/>
        </w:rPr>
      </w:pPr>
    </w:p>
    <w:p w14:paraId="33A160D4" w14:textId="77777777" w:rsidR="00BB63AE" w:rsidRDefault="00BB63AE" w:rsidP="00830119">
      <w:pPr>
        <w:rPr>
          <w:szCs w:val="20"/>
        </w:rPr>
      </w:pPr>
    </w:p>
    <w:p w14:paraId="510C6D9F" w14:textId="77777777" w:rsidR="006E00B4" w:rsidRPr="006E00B4" w:rsidRDefault="003A2D9B" w:rsidP="00713A43">
      <w:pPr>
        <w:pStyle w:val="Ttulo1"/>
      </w:pPr>
      <w:bookmarkStart w:id="29" w:name="_Toc138409686"/>
      <w:r w:rsidRPr="006E00B4">
        <w:t>FISCALIZAÇÃO</w:t>
      </w:r>
      <w:bookmarkEnd w:id="29"/>
    </w:p>
    <w:p w14:paraId="64D646F9" w14:textId="77777777" w:rsidR="006E00B4" w:rsidRDefault="006E00B4" w:rsidP="006E00B4">
      <w:pPr>
        <w:rPr>
          <w:highlight w:val="lightGray"/>
        </w:rPr>
      </w:pPr>
    </w:p>
    <w:p w14:paraId="0B6DB2F9" w14:textId="77777777" w:rsidR="00795DCB" w:rsidRDefault="00C61D41" w:rsidP="00AF099D">
      <w:pPr>
        <w:pStyle w:val="Ttulo2"/>
        <w:ind w:left="0" w:firstLine="0"/>
      </w:pPr>
      <w:r w:rsidRPr="00D34C29">
        <w:t>A fiscalização dos serviços será feita por empregado formalmente designado,</w:t>
      </w:r>
      <w:r w:rsidRPr="00795DCB">
        <w:t xml:space="preserve"> a quem compete verificar se a </w:t>
      </w:r>
      <w:r>
        <w:t>CONTRATADA</w:t>
      </w:r>
      <w:r w:rsidRPr="00795DCB">
        <w:t xml:space="preserve"> está executando os trabalhos, observando o contrato e os documentos que o integram e competências definidas no Manual de Contrato</w:t>
      </w:r>
      <w:r w:rsidR="00795DCB" w:rsidRPr="00795DCB">
        <w:t>.</w:t>
      </w:r>
    </w:p>
    <w:p w14:paraId="0A77BF3F" w14:textId="77777777" w:rsidR="00795DCB" w:rsidRPr="00795DCB" w:rsidRDefault="00795DCB" w:rsidP="00AF099D"/>
    <w:p w14:paraId="2EF07DA0" w14:textId="77777777" w:rsidR="00EE7F00" w:rsidRPr="00EB3286" w:rsidRDefault="00EE7F00" w:rsidP="00AF099D">
      <w:pPr>
        <w:pStyle w:val="Ttulo2"/>
        <w:ind w:left="0" w:firstLine="0"/>
      </w:pPr>
      <w:r w:rsidRPr="00EB3286">
        <w:t xml:space="preserve">Fica assegurado aos técnicos da </w:t>
      </w:r>
      <w:r w:rsidR="006768B9">
        <w:t>CODEVASF</w:t>
      </w:r>
      <w:r w:rsidRPr="00EB3286">
        <w:t xml:space="preserve"> o direito </w:t>
      </w:r>
      <w:proofErr w:type="gramStart"/>
      <w:r w:rsidRPr="00EB3286">
        <w:t>de, a</w:t>
      </w:r>
      <w:proofErr w:type="gramEnd"/>
      <w:r w:rsidRPr="00EB3286">
        <w:t xml:space="preserve"> seu exclusivo critério, acompanhar, fiscalizar e participar, total ou parcialmente, diretamente ou por meio de terceiros, da execução dos serviços prestados pela </w:t>
      </w:r>
      <w:r>
        <w:t>CONTRATADA</w:t>
      </w:r>
      <w:r w:rsidRPr="00EB3286">
        <w:t>, com livre acesso ao local de trabalho para obtenção de quaisquer esclarecimentos julgados necessários à execução dos serviços.</w:t>
      </w:r>
    </w:p>
    <w:p w14:paraId="5B101D45" w14:textId="77777777" w:rsidR="00EE7F00" w:rsidRPr="003C5B3B" w:rsidRDefault="00EE7F00" w:rsidP="00AF099D">
      <w:pPr>
        <w:rPr>
          <w:strike/>
        </w:rPr>
      </w:pPr>
    </w:p>
    <w:p w14:paraId="143FB81C" w14:textId="77777777" w:rsidR="00EE7F00" w:rsidRDefault="00EE7F00" w:rsidP="00AF099D">
      <w:pPr>
        <w:pStyle w:val="Ttulo2"/>
        <w:ind w:left="0" w:firstLine="0"/>
      </w:pPr>
      <w:r>
        <w:t xml:space="preserve">Participar da Reunião de Partida entre as partes envolvidas, </w:t>
      </w:r>
      <w:r w:rsidR="006768B9">
        <w:t>CODEVASF</w:t>
      </w:r>
      <w:r>
        <w:t xml:space="preserve"> e CONTRATADA, onde serão definidos todos os detalhes do Plano de Trabalho e dar-se-á o “</w:t>
      </w:r>
      <w:r w:rsidRPr="00E66761">
        <w:rPr>
          <w:i/>
        </w:rPr>
        <w:t xml:space="preserve">start </w:t>
      </w:r>
      <w:proofErr w:type="spellStart"/>
      <w:r w:rsidRPr="00E66761">
        <w:rPr>
          <w:i/>
        </w:rPr>
        <w:t>up</w:t>
      </w:r>
      <w:proofErr w:type="spellEnd"/>
      <w:r>
        <w:t>” da execução d</w:t>
      </w:r>
      <w:r w:rsidR="0049160F">
        <w:t>os serviços</w:t>
      </w:r>
      <w:r>
        <w:t>.</w:t>
      </w:r>
    </w:p>
    <w:p w14:paraId="6B86CE0E" w14:textId="77777777" w:rsidR="009F33C8" w:rsidRPr="003C5B3B" w:rsidRDefault="009F33C8" w:rsidP="00AF099D">
      <w:pPr>
        <w:rPr>
          <w:strike/>
        </w:rPr>
      </w:pPr>
    </w:p>
    <w:p w14:paraId="2D9BDEA8" w14:textId="77777777" w:rsidR="00795DCB" w:rsidRPr="000D33C9" w:rsidRDefault="00795DCB" w:rsidP="00AF099D">
      <w:pPr>
        <w:pStyle w:val="Ttulo2"/>
        <w:ind w:left="0" w:firstLine="0"/>
      </w:pPr>
      <w:r w:rsidRPr="000D33C9">
        <w:t>Acompanhar a execução dos serviços objeto do contrato, “</w:t>
      </w:r>
      <w:r w:rsidRPr="00E66761">
        <w:rPr>
          <w:i/>
        </w:rPr>
        <w:t>in loco</w:t>
      </w:r>
      <w:r w:rsidRPr="000D33C9">
        <w:t xml:space="preserve">”, como representante da </w:t>
      </w:r>
      <w:r w:rsidR="006768B9">
        <w:t>CODEVASF</w:t>
      </w:r>
      <w:r w:rsidRPr="000D33C9">
        <w:t>, de forma a garantir o cumprimento do que foi pactuado, observando para que não haja subcontratação de serviços vedados no instrumento assinado pelas partes.</w:t>
      </w:r>
    </w:p>
    <w:p w14:paraId="4FB99857" w14:textId="77777777" w:rsidR="00795DCB" w:rsidRPr="000D33C9" w:rsidRDefault="00795DCB" w:rsidP="00AF099D">
      <w:pPr>
        <w:rPr>
          <w:szCs w:val="20"/>
        </w:rPr>
      </w:pPr>
    </w:p>
    <w:p w14:paraId="1E161C1F" w14:textId="77777777" w:rsidR="00795DCB" w:rsidRPr="000D33C9" w:rsidRDefault="00795DCB" w:rsidP="00AF099D">
      <w:pPr>
        <w:pStyle w:val="Ttulo2"/>
        <w:ind w:left="0" w:firstLine="0"/>
      </w:pPr>
      <w:r w:rsidRPr="000D33C9">
        <w:t xml:space="preserve">Esclarecer dúvidas ou fornecer informações solicitadas pelo preposto/representante da </w:t>
      </w:r>
      <w:r w:rsidR="002762C6">
        <w:t>CONTRATADA</w:t>
      </w:r>
      <w:r w:rsidRPr="000D33C9">
        <w:t xml:space="preserve"> ou, quando não estiverem sob sua alçada, encaminhá-las a quem compete.</w:t>
      </w:r>
    </w:p>
    <w:p w14:paraId="514194EC" w14:textId="77777777" w:rsidR="00795DCB" w:rsidRPr="000D33C9" w:rsidRDefault="00795DCB" w:rsidP="00AF099D">
      <w:pPr>
        <w:rPr>
          <w:szCs w:val="20"/>
        </w:rPr>
      </w:pPr>
    </w:p>
    <w:p w14:paraId="5BFAFC65" w14:textId="77777777" w:rsidR="00795DCB" w:rsidRPr="000D33C9" w:rsidRDefault="00795DCB" w:rsidP="00AF099D">
      <w:pPr>
        <w:pStyle w:val="Ttulo2"/>
        <w:ind w:left="0" w:firstLine="0"/>
      </w:pPr>
      <w:r w:rsidRPr="000D33C9">
        <w:t xml:space="preserve">Checar se a </w:t>
      </w:r>
      <w:r w:rsidR="002762C6">
        <w:t>CONTRATADA</w:t>
      </w:r>
      <w:r w:rsidRPr="000D33C9">
        <w:t xml:space="preserve"> disponibilizou as instalações, equipamentos e recursos humanos previstos para a execução dos serviços.</w:t>
      </w:r>
    </w:p>
    <w:p w14:paraId="46B1A6A7" w14:textId="77777777" w:rsidR="00795DCB" w:rsidRPr="000D33C9" w:rsidRDefault="00795DCB" w:rsidP="00AF099D">
      <w:pPr>
        <w:rPr>
          <w:szCs w:val="20"/>
        </w:rPr>
      </w:pPr>
    </w:p>
    <w:p w14:paraId="28532717" w14:textId="77777777" w:rsidR="00795DCB" w:rsidRPr="000D33C9" w:rsidRDefault="00795DCB" w:rsidP="00AF099D">
      <w:pPr>
        <w:pStyle w:val="Ttulo2"/>
        <w:ind w:left="0" w:firstLine="0"/>
      </w:pPr>
      <w:r w:rsidRPr="000D33C9">
        <w:t>Acompanhar a elaboração do “</w:t>
      </w:r>
      <w:r w:rsidRPr="00AF099D">
        <w:rPr>
          <w:i/>
        </w:rPr>
        <w:t xml:space="preserve">as </w:t>
      </w:r>
      <w:proofErr w:type="spellStart"/>
      <w:r w:rsidRPr="00AF099D">
        <w:rPr>
          <w:i/>
        </w:rPr>
        <w:t>built</w:t>
      </w:r>
      <w:proofErr w:type="spellEnd"/>
      <w:r w:rsidRPr="000D33C9">
        <w:t>” (como construído)</w:t>
      </w:r>
      <w:r w:rsidR="00B47227">
        <w:t>, quando necessário,</w:t>
      </w:r>
      <w:r w:rsidRPr="000D33C9">
        <w:t xml:space="preserve"> ao longo da execução dos serviços.</w:t>
      </w:r>
    </w:p>
    <w:p w14:paraId="190F6FB4" w14:textId="77777777" w:rsidR="00795DCB" w:rsidRPr="000D33C9" w:rsidRDefault="00795DCB" w:rsidP="00AF099D">
      <w:pPr>
        <w:rPr>
          <w:szCs w:val="20"/>
        </w:rPr>
      </w:pPr>
    </w:p>
    <w:p w14:paraId="003D17C6" w14:textId="77777777" w:rsidR="00795DCB" w:rsidRPr="000D33C9" w:rsidRDefault="00795DCB" w:rsidP="00AF099D">
      <w:pPr>
        <w:pStyle w:val="Ttulo2"/>
        <w:ind w:left="0" w:firstLine="0"/>
      </w:pPr>
      <w:r w:rsidRPr="000D33C9">
        <w:t xml:space="preserve">Tratar diretamente com a equipe de apoio à fiscalização contratada pela </w:t>
      </w:r>
      <w:r w:rsidR="006768B9">
        <w:t>CODEVASF</w:t>
      </w:r>
      <w:r w:rsidRPr="000D33C9">
        <w:t>, quando houver, exigindo atuação em conformidade com o instrumento do contrato, cobrando a presença</w:t>
      </w:r>
      <w:r w:rsidR="00DF12A4" w:rsidRPr="000D33C9">
        <w:t xml:space="preserve"> de</w:t>
      </w:r>
      <w:r w:rsidRPr="000D33C9">
        <w:t xml:space="preserve"> técnicos no local da prestação dos serviços, emissão de relatórios, boletins ou outros documentos que se façam necessários ao fiel cumprimento do objeto.</w:t>
      </w:r>
    </w:p>
    <w:p w14:paraId="42C5B011" w14:textId="77777777" w:rsidR="00795DCB" w:rsidRPr="000D33C9" w:rsidRDefault="00795DCB" w:rsidP="00AF099D">
      <w:pPr>
        <w:rPr>
          <w:szCs w:val="20"/>
        </w:rPr>
      </w:pPr>
    </w:p>
    <w:p w14:paraId="35004B4D" w14:textId="77777777" w:rsidR="00795DCB" w:rsidRPr="000D33C9" w:rsidRDefault="00795DCB" w:rsidP="00AF099D">
      <w:pPr>
        <w:pStyle w:val="Ttulo2"/>
        <w:ind w:left="0" w:firstLine="0"/>
      </w:pPr>
      <w:r w:rsidRPr="000D33C9">
        <w:t xml:space="preserve">Solicitar da </w:t>
      </w:r>
      <w:r w:rsidR="002762C6">
        <w:t>CONTRATADA</w:t>
      </w:r>
      <w:r w:rsidRPr="000D33C9">
        <w:t xml:space="preserve"> a relação de empregados contratados e terceirizados, com as seguintes informações: nome completo, cargo ou função, valor do salário, número do RG e do CPF.</w:t>
      </w:r>
    </w:p>
    <w:p w14:paraId="6755AA01" w14:textId="77777777" w:rsidR="00795DCB" w:rsidRPr="000D33C9" w:rsidRDefault="00795DCB" w:rsidP="00AF099D"/>
    <w:p w14:paraId="5C67CAD1" w14:textId="77777777" w:rsidR="00795DCB" w:rsidRPr="00B31C25" w:rsidRDefault="00795DCB" w:rsidP="00AF099D">
      <w:pPr>
        <w:pStyle w:val="Ttulo2"/>
        <w:ind w:left="0" w:firstLine="0"/>
      </w:pPr>
      <w:r w:rsidRPr="00B31C25">
        <w:lastRenderedPageBreak/>
        <w:t xml:space="preserve">Informar ao titular da unidade orgânica demandante </w:t>
      </w:r>
      <w:r w:rsidR="00315554" w:rsidRPr="00B31C25">
        <w:t xml:space="preserve">e </w:t>
      </w:r>
      <w:r w:rsidR="00315554" w:rsidRPr="00E97704">
        <w:t>ao gestor de contrato</w:t>
      </w:r>
      <w:r w:rsidR="00277B7E">
        <w:t xml:space="preserve"> </w:t>
      </w:r>
      <w:r w:rsidRPr="00B31C25">
        <w:t>sobre o andamento dos serviços, por meio do Relatório de Acompanhamento Físico da obra</w:t>
      </w:r>
      <w:r w:rsidR="00277B7E">
        <w:t xml:space="preserve"> ou dos serviços</w:t>
      </w:r>
      <w:r w:rsidRPr="00B31C25">
        <w:t xml:space="preserve"> – RAF.</w:t>
      </w:r>
    </w:p>
    <w:p w14:paraId="14DCA7B1" w14:textId="77777777" w:rsidR="00795DCB" w:rsidRPr="00B31C25" w:rsidRDefault="00795DCB" w:rsidP="00AF099D"/>
    <w:p w14:paraId="7019FD20" w14:textId="77777777" w:rsidR="00795DCB" w:rsidRPr="00B31C25" w:rsidRDefault="00795DCB" w:rsidP="00AF099D">
      <w:pPr>
        <w:pStyle w:val="Ttulo2"/>
        <w:ind w:left="0" w:firstLine="0"/>
      </w:pPr>
      <w:r w:rsidRPr="00B31C25">
        <w:t>Efetuar os registros diários no Diário da Obra.</w:t>
      </w:r>
    </w:p>
    <w:p w14:paraId="3010ADEF" w14:textId="77777777" w:rsidR="00795DCB" w:rsidRPr="00B31C25" w:rsidRDefault="00795DCB" w:rsidP="00AF099D"/>
    <w:p w14:paraId="0AED86AA" w14:textId="77777777" w:rsidR="00795DCB" w:rsidRPr="00B31C25" w:rsidRDefault="00795DCB" w:rsidP="00AF099D">
      <w:pPr>
        <w:pStyle w:val="Ttulo2"/>
        <w:ind w:left="0" w:firstLine="0"/>
      </w:pPr>
      <w:r w:rsidRPr="00B31C25">
        <w:t>Determinar a reparação, correção, remoção, reconstrução ou substituição, às expensas da</w:t>
      </w:r>
      <w:r w:rsidR="00277B7E">
        <w:t xml:space="preserve"> </w:t>
      </w:r>
      <w:r w:rsidR="002762C6" w:rsidRPr="00B31C25">
        <w:t>CONTRATADA</w:t>
      </w:r>
      <w:r w:rsidRPr="00B31C25">
        <w:t>, no total ou em parte, dos serviços nos quais forem detectados vícios, defeitos ou incorreções resultantes da execução ou dos materiais empregados.</w:t>
      </w:r>
    </w:p>
    <w:p w14:paraId="5553DD41" w14:textId="77777777" w:rsidR="00795DCB" w:rsidRPr="00B31C25" w:rsidRDefault="00795DCB" w:rsidP="00AF099D"/>
    <w:p w14:paraId="0D5BFAFB" w14:textId="77777777" w:rsidR="00795DCB" w:rsidRPr="00B31C25" w:rsidRDefault="00795DCB" w:rsidP="00AF099D">
      <w:pPr>
        <w:pStyle w:val="Ttulo2"/>
        <w:ind w:left="0" w:firstLine="0"/>
      </w:pPr>
      <w:r w:rsidRPr="00B31C25">
        <w:t xml:space="preserve">Acompanhar o cumprimento, pela </w:t>
      </w:r>
      <w:r w:rsidR="002762C6" w:rsidRPr="00B31C25">
        <w:t>CONTRATADA</w:t>
      </w:r>
      <w:r w:rsidRPr="00B31C25">
        <w:t xml:space="preserve">, do cronograma físico-financeiro pactuado, encaminhando </w:t>
      </w:r>
      <w:r w:rsidR="00315554" w:rsidRPr="00E97704">
        <w:t>ao gestor de contrato, quando</w:t>
      </w:r>
      <w:r w:rsidR="00315554" w:rsidRPr="00B31C25">
        <w:t xml:space="preserve"> houver, ou </w:t>
      </w:r>
      <w:r w:rsidRPr="00B31C25">
        <w:t xml:space="preserve">ao titular da unidade orgânica demandante, eventuais pedidos de modificações, substituições de materiais e equipamentos, solicitados pela </w:t>
      </w:r>
      <w:r w:rsidR="002762C6" w:rsidRPr="00B31C25">
        <w:t>CONTRATADA</w:t>
      </w:r>
      <w:r w:rsidRPr="00B31C25">
        <w:t>.</w:t>
      </w:r>
    </w:p>
    <w:p w14:paraId="1CB82609" w14:textId="77777777" w:rsidR="00795DCB" w:rsidRPr="00B31C25" w:rsidRDefault="00795DCB" w:rsidP="00AF099D"/>
    <w:p w14:paraId="5F97D93F" w14:textId="77777777" w:rsidR="00795DCB" w:rsidRPr="00B31C25" w:rsidRDefault="00795DCB" w:rsidP="00AF099D">
      <w:pPr>
        <w:pStyle w:val="Ttulo2"/>
        <w:ind w:left="0" w:firstLine="0"/>
      </w:pPr>
      <w:r w:rsidRPr="00B31C25">
        <w:t xml:space="preserve">Estabelecer prazo para correção de eventuais pendências na execução do contrato e informar </w:t>
      </w:r>
      <w:r w:rsidR="00315554" w:rsidRPr="00E97704">
        <w:t xml:space="preserve">ao gestor de contrato, quando houver, ou </w:t>
      </w:r>
      <w:r w:rsidRPr="00E97704">
        <w:t>ao titular da unidade orgânica, ocorrências que possam gerar dificuldades à conclusão</w:t>
      </w:r>
      <w:r w:rsidRPr="00B31C25">
        <w:t xml:space="preserve"> d</w:t>
      </w:r>
      <w:r w:rsidR="0049160F">
        <w:t xml:space="preserve">o serviço </w:t>
      </w:r>
      <w:r w:rsidRPr="00B31C25">
        <w:t>ou em relação a terceiros, cientificando-a da possibilidade de não conclusão do objeto na data aprazada, com as devidas justificativas.</w:t>
      </w:r>
    </w:p>
    <w:p w14:paraId="5F7625A5" w14:textId="77777777" w:rsidR="00795DCB" w:rsidRPr="00B31C25" w:rsidRDefault="00795DCB" w:rsidP="00AF099D"/>
    <w:p w14:paraId="528F0A06" w14:textId="77777777" w:rsidR="00795DCB" w:rsidRPr="000D33C9" w:rsidRDefault="00795DCB" w:rsidP="000453C2">
      <w:pPr>
        <w:pStyle w:val="Ttulo2"/>
        <w:ind w:left="0" w:firstLine="0"/>
      </w:pPr>
      <w:r w:rsidRPr="00B31C25">
        <w:t>Rejeitar, no tod</w:t>
      </w:r>
      <w:r w:rsidR="000453C2">
        <w:t>o ou em parte</w:t>
      </w:r>
      <w:r w:rsidRPr="00B31C25">
        <w:t>, serviço ou fornecimento executado em desacor</w:t>
      </w:r>
      <w:r w:rsidR="004D0521" w:rsidRPr="00B31C25">
        <w:t xml:space="preserve">do com o </w:t>
      </w:r>
      <w:r w:rsidR="004D0521" w:rsidRPr="000D33C9">
        <w:t>instrumento contratual.</w:t>
      </w:r>
    </w:p>
    <w:p w14:paraId="54807546" w14:textId="77777777" w:rsidR="004D0521" w:rsidRPr="000D33C9" w:rsidRDefault="004D0521" w:rsidP="00AF099D"/>
    <w:p w14:paraId="5F1FEA40" w14:textId="77777777" w:rsidR="00795DCB" w:rsidRPr="000D33C9" w:rsidRDefault="00795DCB" w:rsidP="00AF099D">
      <w:pPr>
        <w:pStyle w:val="Ttulo2"/>
        <w:ind w:left="0" w:firstLine="0"/>
      </w:pPr>
      <w:r w:rsidRPr="000D33C9">
        <w:t xml:space="preserve">Notificar a </w:t>
      </w:r>
      <w:r w:rsidR="002762C6">
        <w:t>CONTRATADA</w:t>
      </w:r>
      <w:r w:rsidRPr="000D33C9">
        <w:t xml:space="preserve"> sobre quaisquer ocorrências encontradas em desconformidade com as cláusulas contratuais, sempre por escrito, com prov</w:t>
      </w:r>
      <w:r w:rsidR="004D0521" w:rsidRPr="000D33C9">
        <w:t>a de recebimento da notificação.</w:t>
      </w:r>
    </w:p>
    <w:p w14:paraId="666A81B3" w14:textId="77777777" w:rsidR="004D0521" w:rsidRPr="000D33C9" w:rsidRDefault="004D0521" w:rsidP="00AF099D"/>
    <w:p w14:paraId="1EFE91D0" w14:textId="77777777" w:rsidR="00795DCB" w:rsidRDefault="00795DCB" w:rsidP="00AF099D">
      <w:pPr>
        <w:pStyle w:val="Ttulo2"/>
        <w:ind w:left="0" w:firstLine="0"/>
      </w:pPr>
      <w:r w:rsidRPr="000D33C9">
        <w:t xml:space="preserve">Manter em arquivo organizado memória de cálculo dos quantitativos de serviços executados e os </w:t>
      </w:r>
      <w:r w:rsidR="00B533DE" w:rsidRPr="000D33C9">
        <w:t>consequentes</w:t>
      </w:r>
      <w:r w:rsidRPr="000D33C9">
        <w:t xml:space="preserve"> boletins de medição</w:t>
      </w:r>
      <w:r w:rsidR="00D37AF6">
        <w:t>.</w:t>
      </w:r>
    </w:p>
    <w:p w14:paraId="272C8D9D" w14:textId="77777777" w:rsidR="00026E6E" w:rsidRDefault="00026E6E" w:rsidP="00AF099D"/>
    <w:p w14:paraId="73418A96" w14:textId="77777777" w:rsidR="00026E6E" w:rsidRPr="00026E6E" w:rsidRDefault="00026E6E" w:rsidP="00AF099D">
      <w:pPr>
        <w:pStyle w:val="Ttulo2"/>
        <w:ind w:left="0" w:firstLine="0"/>
      </w:pPr>
      <w:r>
        <w:t>Encaminhar à Contratada cópia da Licença Ambiental, se houver, caso contrário, cópia da legislação de dispensa do referido documento.</w:t>
      </w:r>
    </w:p>
    <w:p w14:paraId="346E926E" w14:textId="77777777" w:rsidR="004D0521" w:rsidRPr="000D33C9" w:rsidRDefault="004D0521" w:rsidP="00AF099D"/>
    <w:p w14:paraId="10F45C35" w14:textId="77777777" w:rsidR="00795DCB" w:rsidRPr="00E97704" w:rsidRDefault="00795DCB" w:rsidP="00AF099D">
      <w:pPr>
        <w:pStyle w:val="Ttulo2"/>
        <w:ind w:left="0" w:firstLine="0"/>
      </w:pPr>
      <w:r w:rsidRPr="00B31C25">
        <w:t>Atestar as notas fiscais e encaminhá-</w:t>
      </w:r>
      <w:r w:rsidRPr="00E97704">
        <w:t xml:space="preserve">las ao </w:t>
      </w:r>
      <w:r w:rsidR="00315554" w:rsidRPr="00E97704">
        <w:t>gestor de contrato</w:t>
      </w:r>
      <w:r w:rsidRPr="00E97704">
        <w:t>, quando houver, ou ao titular da unidade orgânica demandante, para p</w:t>
      </w:r>
      <w:r w:rsidR="004D0521" w:rsidRPr="00E97704">
        <w:t>rovidências quanto ao pagamento.</w:t>
      </w:r>
    </w:p>
    <w:p w14:paraId="0982135B" w14:textId="77777777" w:rsidR="004D0521" w:rsidRPr="000D33C9" w:rsidRDefault="004D0521" w:rsidP="00AF099D"/>
    <w:p w14:paraId="5E2D4314" w14:textId="77777777" w:rsidR="00795DCB" w:rsidRPr="000D33C9" w:rsidRDefault="00795DCB" w:rsidP="00AF099D">
      <w:pPr>
        <w:pStyle w:val="Ttulo2"/>
        <w:ind w:left="0" w:firstLine="0"/>
      </w:pPr>
      <w:r w:rsidRPr="00E97704">
        <w:t>Receber</w:t>
      </w:r>
      <w:r w:rsidR="00AD015F" w:rsidRPr="00E97704">
        <w:t>, analisar, emitir parecer e encaminhar ao gestor de contrato</w:t>
      </w:r>
      <w:r w:rsidRPr="00E97704">
        <w:t>,</w:t>
      </w:r>
      <w:r w:rsidRPr="000D33C9">
        <w:t xml:space="preserve"> quando houver, ou ao titular da unidade orgânica demandante, para providências, os pedidos de reajuste/repactuação e re</w:t>
      </w:r>
      <w:r w:rsidR="004D0521" w:rsidRPr="000D33C9">
        <w:t>equilíbrio econômico financeiro.</w:t>
      </w:r>
    </w:p>
    <w:p w14:paraId="097338E0" w14:textId="77777777" w:rsidR="004D0521" w:rsidRPr="000D33C9" w:rsidRDefault="004D0521" w:rsidP="00AF099D"/>
    <w:p w14:paraId="24599E5A" w14:textId="77777777" w:rsidR="00795DCB" w:rsidRPr="000D33C9" w:rsidRDefault="00795DCB" w:rsidP="00AF099D">
      <w:pPr>
        <w:pStyle w:val="Ttulo2"/>
        <w:ind w:left="0" w:firstLine="0"/>
      </w:pPr>
      <w:r w:rsidRPr="000D33C9">
        <w:t xml:space="preserve">Manter controle sobre o prazo de vigência do instrumento contratual sob sua responsabilidade e encaminhar </w:t>
      </w:r>
      <w:r w:rsidRPr="00E97704">
        <w:t xml:space="preserve">processo ao </w:t>
      </w:r>
      <w:r w:rsidR="00B31C25" w:rsidRPr="00E97704">
        <w:t>gestor de contrato</w:t>
      </w:r>
      <w:r w:rsidRPr="00E97704">
        <w:t>, quando</w:t>
      </w:r>
      <w:r w:rsidRPr="000D33C9">
        <w:t xml:space="preserve"> houver, ou ao titular da unidade orgânica demandante, no caso de solicitação de prorrogação </w:t>
      </w:r>
      <w:r w:rsidR="004D0521" w:rsidRPr="000D33C9">
        <w:t>do prazo de vigência contratual.</w:t>
      </w:r>
    </w:p>
    <w:p w14:paraId="1D1CA648" w14:textId="77777777" w:rsidR="004D0521" w:rsidRPr="000D33C9" w:rsidRDefault="004D0521" w:rsidP="00AF099D"/>
    <w:p w14:paraId="6F23EBD9" w14:textId="77777777" w:rsidR="00795DCB" w:rsidRPr="000D33C9" w:rsidRDefault="00795DCB" w:rsidP="00AF099D">
      <w:pPr>
        <w:pStyle w:val="Ttulo2"/>
        <w:ind w:left="0" w:firstLine="0"/>
      </w:pPr>
      <w:r w:rsidRPr="000D33C9">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0D33C9">
        <w:t xml:space="preserve"> pela autoridade competente</w:t>
      </w:r>
      <w:r w:rsidR="00122CAF" w:rsidRPr="000D33C9">
        <w:t>.</w:t>
      </w:r>
    </w:p>
    <w:p w14:paraId="501BDFEA" w14:textId="77777777" w:rsidR="004D0521" w:rsidRPr="000D33C9" w:rsidRDefault="004D0521" w:rsidP="00AF099D"/>
    <w:p w14:paraId="5869E60E" w14:textId="77777777" w:rsidR="00795DCB" w:rsidRPr="000D33C9" w:rsidRDefault="00795DCB" w:rsidP="00AF099D">
      <w:pPr>
        <w:pStyle w:val="Ttulo2"/>
        <w:ind w:left="0" w:firstLine="0"/>
      </w:pPr>
      <w:r w:rsidRPr="000D33C9">
        <w:t xml:space="preserve">Informar à unidade de finanças, mediante Termo de Encerramento Físico – TEF, quanto ao término da vigência </w:t>
      </w:r>
      <w:r w:rsidR="00D37AF6">
        <w:t>do contrato, para providências n</w:t>
      </w:r>
      <w:r w:rsidRPr="000D33C9">
        <w:t>o sentido de liberação da garantia co</w:t>
      </w:r>
      <w:r w:rsidR="004D0521" w:rsidRPr="000D33C9">
        <w:t xml:space="preserve">ntratual em favor da </w:t>
      </w:r>
      <w:r w:rsidR="002762C6">
        <w:t>CONTRATADA</w:t>
      </w:r>
      <w:r w:rsidR="004D0521" w:rsidRPr="000D33C9">
        <w:t>.</w:t>
      </w:r>
    </w:p>
    <w:p w14:paraId="71AB7CF3" w14:textId="77777777" w:rsidR="004D0521" w:rsidRPr="000D33C9" w:rsidRDefault="004D0521" w:rsidP="00AF099D"/>
    <w:p w14:paraId="5AE57C9F" w14:textId="77777777" w:rsidR="00795DCB" w:rsidRPr="000D33C9" w:rsidRDefault="000453C2" w:rsidP="00AF099D">
      <w:pPr>
        <w:pStyle w:val="Ttulo2"/>
        <w:ind w:left="0" w:firstLine="0"/>
      </w:pPr>
      <w:r>
        <w:t>Receber as etapas dos</w:t>
      </w:r>
      <w:r w:rsidR="00795DCB" w:rsidRPr="000D33C9">
        <w:t xml:space="preserve"> serviços ou fornecimentos mediante medições precisas e de a</w:t>
      </w:r>
      <w:r w:rsidR="004D0521" w:rsidRPr="000D33C9">
        <w:t>cordo com as regras contratuais.</w:t>
      </w:r>
    </w:p>
    <w:p w14:paraId="30EAD3D4" w14:textId="77777777" w:rsidR="004D0521" w:rsidRPr="000D33C9" w:rsidRDefault="004D0521" w:rsidP="00AF099D"/>
    <w:p w14:paraId="3BCD2D5B" w14:textId="77777777" w:rsidR="00795DCB" w:rsidRPr="000D33C9" w:rsidRDefault="00795DCB" w:rsidP="00AF099D">
      <w:pPr>
        <w:pStyle w:val="Ttulo2"/>
        <w:ind w:left="0" w:firstLine="0"/>
      </w:pPr>
      <w:r w:rsidRPr="000D33C9">
        <w:t xml:space="preserve">Informar </w:t>
      </w:r>
      <w:r w:rsidRPr="00E97704">
        <w:t xml:space="preserve">ao </w:t>
      </w:r>
      <w:r w:rsidR="00B31C25" w:rsidRPr="00E97704">
        <w:t>gestor de contrato</w:t>
      </w:r>
      <w:r w:rsidRPr="00E97704">
        <w:t>, quando</w:t>
      </w:r>
      <w:r w:rsidRPr="000D33C9">
        <w:t xml:space="preserve"> houver, ou ao titular da unidade orgânica demandante as ocorrências relacionadas à execução do contrato que ultrapassarem a sua competência de atuação, objetivando a regularização da</w:t>
      </w:r>
      <w:r w:rsidR="004D0521" w:rsidRPr="000D33C9">
        <w:t>s faltas ou defeitos observados.</w:t>
      </w:r>
    </w:p>
    <w:p w14:paraId="4951BE85" w14:textId="77777777" w:rsidR="004D0521" w:rsidRPr="000D33C9" w:rsidRDefault="004D0521" w:rsidP="00AF099D"/>
    <w:p w14:paraId="6006D293" w14:textId="77777777" w:rsidR="00795DCB" w:rsidRPr="000D33C9" w:rsidRDefault="00795DCB" w:rsidP="00AF099D">
      <w:pPr>
        <w:pStyle w:val="Ttulo2"/>
        <w:ind w:left="0" w:firstLine="0"/>
      </w:pPr>
      <w:r w:rsidRPr="000D33C9">
        <w:lastRenderedPageBreak/>
        <w:t>Receber, provisória e defini</w:t>
      </w:r>
      <w:r w:rsidR="000453C2">
        <w:t xml:space="preserve">tivamente, as aquisições </w:t>
      </w:r>
      <w:r w:rsidRPr="000D33C9">
        <w:t>ou serviços sob sua responsabilidade, mediante recibo ou Termo Circunstanciado, quando não for designada comissão de</w:t>
      </w:r>
      <w:r w:rsidR="004D0521" w:rsidRPr="000D33C9">
        <w:t xml:space="preserve"> recebimento ou outro empregado.</w:t>
      </w:r>
    </w:p>
    <w:p w14:paraId="00C93E94" w14:textId="77777777" w:rsidR="004D0521" w:rsidRPr="000D33C9" w:rsidRDefault="004D0521" w:rsidP="00AF099D"/>
    <w:p w14:paraId="437259D4" w14:textId="77777777" w:rsidR="00795DCB" w:rsidRPr="000D33C9" w:rsidRDefault="00795DCB" w:rsidP="00AF099D">
      <w:pPr>
        <w:pStyle w:val="Ttulo2"/>
        <w:ind w:left="0" w:firstLine="0"/>
      </w:pPr>
      <w:r w:rsidRPr="000D33C9">
        <w:t xml:space="preserve">Acompanhar e cobrar da </w:t>
      </w:r>
      <w:r w:rsidR="002762C6">
        <w:t>CONTRATADA</w:t>
      </w:r>
      <w:r w:rsidRPr="000D33C9">
        <w:t xml:space="preserve"> a execução de planos ou programas ambientais, quando houver,</w:t>
      </w:r>
      <w:r w:rsidR="00034216">
        <w:t xml:space="preserve"> bem como o cumprimento das condicionantes da licença ambiental, também quando houver, </w:t>
      </w:r>
      <w:r w:rsidRPr="000D33C9">
        <w:t>tomando providências para minimizar i</w:t>
      </w:r>
      <w:r w:rsidR="004D0521" w:rsidRPr="000D33C9">
        <w:t>mpactos de acidentes ambientais.</w:t>
      </w:r>
    </w:p>
    <w:p w14:paraId="14ECFE59" w14:textId="77777777" w:rsidR="004D0521" w:rsidRPr="000D33C9" w:rsidRDefault="004D0521" w:rsidP="00AF099D"/>
    <w:p w14:paraId="62E66396" w14:textId="77777777" w:rsidR="00795DCB" w:rsidRPr="000D33C9" w:rsidRDefault="00795DCB" w:rsidP="00AF099D">
      <w:pPr>
        <w:pStyle w:val="Ttulo2"/>
        <w:ind w:left="0" w:firstLine="0"/>
      </w:pPr>
      <w:r w:rsidRPr="000D33C9">
        <w:t>Realizar vistorias e verificar sua conformidade com as normas aplicáveis e com as orientações técnicas, indicações de segurança e uso de Equipamentos</w:t>
      </w:r>
      <w:r w:rsidR="004D0521" w:rsidRPr="000D33C9">
        <w:t xml:space="preserve"> de Proteção Individual – </w:t>
      </w:r>
      <w:proofErr w:type="spellStart"/>
      <w:r w:rsidR="004D0521" w:rsidRPr="000D33C9">
        <w:t>EPI’s</w:t>
      </w:r>
      <w:proofErr w:type="spellEnd"/>
      <w:r w:rsidR="004D0521" w:rsidRPr="000D33C9">
        <w:t>.</w:t>
      </w:r>
    </w:p>
    <w:p w14:paraId="3B8767BB" w14:textId="77777777" w:rsidR="004D0521" w:rsidRPr="000D33C9" w:rsidRDefault="004D0521" w:rsidP="00AF099D"/>
    <w:p w14:paraId="54A33C89" w14:textId="77777777" w:rsidR="004D0521" w:rsidRDefault="00795DCB" w:rsidP="001B6445">
      <w:pPr>
        <w:pStyle w:val="Ttulo2"/>
        <w:ind w:left="0" w:firstLine="0"/>
      </w:pPr>
      <w:r w:rsidRPr="000D33C9">
        <w:t>Acompanhar a execução d</w:t>
      </w:r>
      <w:r w:rsidR="0049160F">
        <w:t>o serviço</w:t>
      </w:r>
      <w:r w:rsidRPr="000D33C9">
        <w:t>, verificando a correta utilização quantitativa e qualitativa dos materiais e equipamentos empregados, com a finalidade de zelar pela m</w:t>
      </w:r>
      <w:r w:rsidR="004D0521" w:rsidRPr="000D33C9">
        <w:t>anutenção da qualidade adequada.</w:t>
      </w:r>
    </w:p>
    <w:p w14:paraId="1556382D" w14:textId="77777777" w:rsidR="00A40070" w:rsidRPr="00A40070" w:rsidRDefault="00A40070" w:rsidP="00A40070"/>
    <w:p w14:paraId="27B5D91C" w14:textId="77777777" w:rsidR="003A2D9B" w:rsidRPr="000D33C9" w:rsidRDefault="003A2D9B" w:rsidP="00AF099D">
      <w:pPr>
        <w:pStyle w:val="Ttulo2"/>
        <w:ind w:left="0" w:firstLine="0"/>
      </w:pPr>
      <w:r w:rsidRPr="000D33C9">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0656DAF2" w14:textId="77777777" w:rsidR="003A2D9B" w:rsidRPr="00EB3286" w:rsidRDefault="003A2D9B" w:rsidP="00AF099D">
      <w:pPr>
        <w:rPr>
          <w:szCs w:val="20"/>
        </w:rPr>
      </w:pPr>
    </w:p>
    <w:p w14:paraId="4D1A2C3D" w14:textId="77777777" w:rsidR="003A2D9B" w:rsidRPr="00EB3286" w:rsidRDefault="003A2D9B" w:rsidP="00AF099D">
      <w:pPr>
        <w:pStyle w:val="Ttulo2"/>
        <w:ind w:left="0" w:firstLine="0"/>
      </w:pPr>
      <w:r w:rsidRPr="00EB3286">
        <w:t xml:space="preserve">A ação e/ou omissão, total ou parcial, da Fiscalização não eximirá a </w:t>
      </w:r>
      <w:r w:rsidR="00E80740">
        <w:t>CONTRATADA</w:t>
      </w:r>
      <w:r w:rsidRPr="00EB3286">
        <w:t xml:space="preserve"> da integral responsabilidade pela execução do objeto deste contrato.</w:t>
      </w:r>
    </w:p>
    <w:p w14:paraId="001FEE17" w14:textId="77777777" w:rsidR="003A2D9B" w:rsidRPr="00EB3286" w:rsidRDefault="003A2D9B" w:rsidP="00AF099D">
      <w:pPr>
        <w:rPr>
          <w:szCs w:val="20"/>
        </w:rPr>
      </w:pPr>
    </w:p>
    <w:p w14:paraId="63FD983C" w14:textId="77777777" w:rsidR="003A2D9B" w:rsidRPr="00EB3286" w:rsidRDefault="003A2D9B" w:rsidP="00AF099D">
      <w:pPr>
        <w:pStyle w:val="Ttulo2"/>
        <w:ind w:left="0" w:firstLine="0"/>
      </w:pPr>
      <w:r w:rsidRPr="00EB3286">
        <w:t xml:space="preserve">A Fiscalização deverá verificar, periodicamente, no decorrer da execução do contrato, se a </w:t>
      </w:r>
      <w:r w:rsidR="00E80740">
        <w:t>CONTRATADA</w:t>
      </w:r>
      <w:r w:rsidRPr="00EB3286">
        <w:t xml:space="preserve"> mantém, em compatibilidade com as obrigações assumidas, todas as condições de habilitação e qualificação exigidas na licitação, comprovada mediante consulta ao SICAF, CADIN ou certidões comprobatórias.</w:t>
      </w:r>
    </w:p>
    <w:p w14:paraId="12C61243" w14:textId="77777777" w:rsidR="00AF099D" w:rsidRDefault="00AF099D" w:rsidP="003A2D9B">
      <w:pPr>
        <w:rPr>
          <w:szCs w:val="20"/>
        </w:rPr>
      </w:pPr>
    </w:p>
    <w:p w14:paraId="53B75BBF" w14:textId="77777777" w:rsidR="006768B9" w:rsidRDefault="006768B9" w:rsidP="003A2D9B">
      <w:pPr>
        <w:rPr>
          <w:szCs w:val="20"/>
        </w:rPr>
      </w:pPr>
    </w:p>
    <w:p w14:paraId="3C478C33" w14:textId="77777777" w:rsidR="006768B9" w:rsidRDefault="006768B9" w:rsidP="003A2D9B">
      <w:pPr>
        <w:rPr>
          <w:szCs w:val="20"/>
        </w:rPr>
      </w:pPr>
    </w:p>
    <w:p w14:paraId="1FDA43E4" w14:textId="77777777" w:rsidR="003A2D9B" w:rsidRPr="00BB4831" w:rsidRDefault="003A2D9B" w:rsidP="00713A43">
      <w:pPr>
        <w:pStyle w:val="Ttulo1"/>
      </w:pPr>
      <w:bookmarkStart w:id="30" w:name="_Toc138409687"/>
      <w:r w:rsidRPr="00BB4831">
        <w:t>RECEBIMENTO DEFINITIVO DOS SERVIÇOS</w:t>
      </w:r>
      <w:bookmarkEnd w:id="30"/>
    </w:p>
    <w:p w14:paraId="136B409F" w14:textId="77777777" w:rsidR="003A2D9B" w:rsidRPr="00BB4831" w:rsidRDefault="003A2D9B" w:rsidP="003A2D9B">
      <w:pPr>
        <w:rPr>
          <w:szCs w:val="20"/>
        </w:rPr>
      </w:pPr>
    </w:p>
    <w:p w14:paraId="149ACF7C" w14:textId="77777777" w:rsidR="004F4D0F" w:rsidRDefault="004F4D0F" w:rsidP="004F7C15">
      <w:pPr>
        <w:pStyle w:val="Ttulo2"/>
        <w:numPr>
          <w:ilvl w:val="1"/>
          <w:numId w:val="24"/>
        </w:numPr>
        <w:ind w:left="0" w:firstLine="0"/>
        <w:rPr>
          <w:szCs w:val="20"/>
        </w:rPr>
      </w:pPr>
      <w:bookmarkStart w:id="31" w:name="_Ref462323335"/>
      <w: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1"/>
    </w:p>
    <w:p w14:paraId="1216729C" w14:textId="77777777" w:rsidR="004F4D0F" w:rsidRDefault="004F4D0F" w:rsidP="004F4D0F">
      <w:pPr>
        <w:rPr>
          <w:szCs w:val="20"/>
        </w:rPr>
      </w:pPr>
    </w:p>
    <w:p w14:paraId="023784BF" w14:textId="77777777" w:rsidR="004F4D0F" w:rsidRPr="003B328A" w:rsidRDefault="004F4D0F" w:rsidP="004F7C15">
      <w:pPr>
        <w:pStyle w:val="Ttulo3"/>
        <w:numPr>
          <w:ilvl w:val="2"/>
          <w:numId w:val="24"/>
        </w:numPr>
        <w:ind w:left="567" w:firstLine="0"/>
        <w:rPr>
          <w:szCs w:val="20"/>
        </w:rPr>
      </w:pPr>
      <w:r>
        <w:t>Após o término dos serviços objeto deste TR, a CONTRATADA requererá à FISCALIZAÇÃO, o seu recebimento provisório, que deverá ocorrer no prazo de até 15 (quinze) dias da data de sua solicitação.</w:t>
      </w:r>
    </w:p>
    <w:p w14:paraId="26EC3E19" w14:textId="77777777" w:rsidR="004F4D0F" w:rsidRDefault="004F4D0F" w:rsidP="00AE60BB">
      <w:pPr>
        <w:ind w:left="567"/>
      </w:pPr>
    </w:p>
    <w:p w14:paraId="50170D17" w14:textId="77777777" w:rsidR="004F4D0F" w:rsidRDefault="004F4D0F" w:rsidP="004F7C15">
      <w:pPr>
        <w:pStyle w:val="Ttulo3"/>
        <w:numPr>
          <w:ilvl w:val="2"/>
          <w:numId w:val="24"/>
        </w:numPr>
        <w:ind w:left="567" w:firstLine="0"/>
      </w:pPr>
      <w:r>
        <w:t>Na hipótese da necessidade de correção, será estabelecido pela FISCALIZAÇÃO um prazo, para que a CONTRATADA, às suas expensas, complemente, refaça ou substitua os serviços rejeitados.</w:t>
      </w:r>
    </w:p>
    <w:p w14:paraId="1F5E0B31" w14:textId="77777777" w:rsidR="004F4D0F" w:rsidRDefault="004F4D0F" w:rsidP="00AE60BB">
      <w:pPr>
        <w:ind w:left="567"/>
        <w:rPr>
          <w:szCs w:val="20"/>
        </w:rPr>
      </w:pPr>
    </w:p>
    <w:p w14:paraId="75E0167D" w14:textId="77777777" w:rsidR="004F4D0F" w:rsidRPr="003B328A" w:rsidRDefault="004F4D0F" w:rsidP="004F7C15">
      <w:pPr>
        <w:pStyle w:val="Ttulo3"/>
        <w:numPr>
          <w:ilvl w:val="2"/>
          <w:numId w:val="24"/>
        </w:numPr>
        <w:ind w:left="567" w:firstLine="0"/>
        <w:rPr>
          <w:szCs w:val="20"/>
        </w:rPr>
      </w:pPr>
      <w:r>
        <w:t>Após o recebimento provisório do objeto pela FISCALIZAÇÃO, será designado Servidor ou Comissão para o recebimento definitivo do objeto, que deverá ocorrer no prazo de até 90 (noventa) dias da data de sua designação.</w:t>
      </w:r>
    </w:p>
    <w:p w14:paraId="30CBA263" w14:textId="77777777" w:rsidR="004F4D0F" w:rsidRDefault="004F4D0F" w:rsidP="00AE60BB">
      <w:pPr>
        <w:ind w:left="567"/>
      </w:pPr>
    </w:p>
    <w:p w14:paraId="0F2175E0" w14:textId="77777777" w:rsidR="004F4D0F" w:rsidRDefault="004F4D0F" w:rsidP="004F7C15">
      <w:pPr>
        <w:pStyle w:val="Ttulo3"/>
        <w:numPr>
          <w:ilvl w:val="2"/>
          <w:numId w:val="24"/>
        </w:numPr>
        <w:ind w:left="567" w:firstLine="0"/>
      </w:pPr>
      <w:r>
        <w:t>Na hipótese da necessidade de correção, o Servidor ou Comissão estabelecerá um prazo para que a CONTRATADA, às suas expensas, complemente, refaça ou substitua os serviços rejeitados.</w:t>
      </w:r>
    </w:p>
    <w:p w14:paraId="11B3D7E9" w14:textId="77777777" w:rsidR="004F4D0F" w:rsidRDefault="004F4D0F" w:rsidP="00AE60BB">
      <w:pPr>
        <w:ind w:left="567"/>
        <w:rPr>
          <w:szCs w:val="20"/>
        </w:rPr>
      </w:pPr>
    </w:p>
    <w:p w14:paraId="3B6ECEB3" w14:textId="77777777" w:rsidR="004F4D0F" w:rsidRPr="003B328A" w:rsidRDefault="004F4D0F" w:rsidP="004F7C15">
      <w:pPr>
        <w:pStyle w:val="Ttulo3"/>
        <w:numPr>
          <w:ilvl w:val="2"/>
          <w:numId w:val="24"/>
        </w:numPr>
        <w:ind w:left="567" w:firstLine="0"/>
        <w:rPr>
          <w:szCs w:val="20"/>
        </w:rPr>
      </w:pPr>
      <w:r>
        <w:t>Os ensaios, testes e demais provas exigidos por normas técnicas oficiais para a boa execução do objeto do contrato correm por conta do contratado.</w:t>
      </w:r>
    </w:p>
    <w:p w14:paraId="24FC86B1" w14:textId="77777777" w:rsidR="004F4D0F" w:rsidRDefault="004F4D0F" w:rsidP="00AE60BB">
      <w:pPr>
        <w:ind w:left="567"/>
        <w:rPr>
          <w:szCs w:val="20"/>
        </w:rPr>
      </w:pPr>
    </w:p>
    <w:p w14:paraId="06C7E9BA" w14:textId="77777777" w:rsidR="004F4D0F" w:rsidRPr="003B328A" w:rsidRDefault="004F4D0F" w:rsidP="004F7C15">
      <w:pPr>
        <w:pStyle w:val="Ttulo3"/>
        <w:numPr>
          <w:ilvl w:val="2"/>
          <w:numId w:val="24"/>
        </w:numPr>
        <w:ind w:left="567" w:firstLine="0"/>
        <w:rPr>
          <w:szCs w:val="20"/>
        </w:rPr>
      </w:pPr>
      <w:r>
        <w:t>Aceitos e aprovados os serviços, será emitido o Termo de Encerramento Físico (TEF), que deverá ser assinado por representante autorizado da CONTRATADA, possibilitando a liberação da garantia.</w:t>
      </w:r>
    </w:p>
    <w:p w14:paraId="3E5E4B9A" w14:textId="77777777" w:rsidR="004F4D0F" w:rsidRDefault="004F4D0F" w:rsidP="00AE60BB">
      <w:pPr>
        <w:pStyle w:val="Ttulo3"/>
        <w:numPr>
          <w:ilvl w:val="0"/>
          <w:numId w:val="0"/>
        </w:numPr>
        <w:ind w:left="567"/>
      </w:pPr>
    </w:p>
    <w:p w14:paraId="42873447" w14:textId="77777777" w:rsidR="004F4D0F" w:rsidRDefault="004F4D0F" w:rsidP="004F7C15">
      <w:pPr>
        <w:pStyle w:val="Ttulo3"/>
        <w:numPr>
          <w:ilvl w:val="2"/>
          <w:numId w:val="24"/>
        </w:numPr>
        <w:ind w:left="567" w:firstLine="0"/>
      </w:pPr>
      <w:r>
        <w:t>O recebimento provisório ou definitivo não exclui a responsabilidade civil pel</w:t>
      </w:r>
      <w:r w:rsidR="000453C2">
        <w:t>a solidez e segurança</w:t>
      </w:r>
      <w:r>
        <w:t xml:space="preserve"> do serviço, nem ético-profissional pela perfeita execução do contrato, dentro dos limites estabelecidos neste </w:t>
      </w:r>
      <w:r w:rsidR="007B0E70">
        <w:t>Termo de Referência</w:t>
      </w:r>
      <w:r>
        <w:t>, por parte da CONTRATADA.</w:t>
      </w:r>
    </w:p>
    <w:p w14:paraId="57ED5FC2" w14:textId="77777777" w:rsidR="004F4D0F" w:rsidRDefault="004F4D0F" w:rsidP="00AE60BB">
      <w:pPr>
        <w:ind w:left="567"/>
        <w:rPr>
          <w:szCs w:val="20"/>
        </w:rPr>
      </w:pPr>
    </w:p>
    <w:p w14:paraId="487F78C2" w14:textId="77777777" w:rsidR="004F4D0F" w:rsidRPr="003B328A" w:rsidRDefault="004F4D0F" w:rsidP="004F7C15">
      <w:pPr>
        <w:pStyle w:val="Ttulo3"/>
        <w:numPr>
          <w:ilvl w:val="2"/>
          <w:numId w:val="24"/>
        </w:numPr>
        <w:ind w:left="567" w:firstLine="0"/>
        <w:rPr>
          <w:szCs w:val="20"/>
        </w:rPr>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5D4877CD" w14:textId="77777777" w:rsidR="004F4D0F" w:rsidRDefault="004F4D0F" w:rsidP="00AE60BB">
      <w:pPr>
        <w:pStyle w:val="Ttulo2"/>
        <w:numPr>
          <w:ilvl w:val="0"/>
          <w:numId w:val="0"/>
        </w:numPr>
        <w:ind w:left="567"/>
      </w:pPr>
    </w:p>
    <w:p w14:paraId="4028DEB2" w14:textId="77777777" w:rsidR="004F4D0F" w:rsidRDefault="004F4D0F" w:rsidP="004F7C15">
      <w:pPr>
        <w:pStyle w:val="Ttulo3"/>
        <w:numPr>
          <w:ilvl w:val="2"/>
          <w:numId w:val="24"/>
        </w:numPr>
        <w:ind w:left="567" w:firstLine="0"/>
      </w:pPr>
      <w:r>
        <w:t>A CONTRATADA entende e aceita que o pleno cumprimento do estipulado neste item é condicionante para:</w:t>
      </w:r>
    </w:p>
    <w:p w14:paraId="7AF429BA" w14:textId="77777777" w:rsidR="00A40070" w:rsidRPr="00A40070" w:rsidRDefault="00A40070" w:rsidP="00A40070"/>
    <w:p w14:paraId="03F1C753" w14:textId="77777777" w:rsidR="004F4D0F" w:rsidRDefault="004F4D0F" w:rsidP="00AF099D">
      <w:pPr>
        <w:ind w:left="993" w:firstLine="142"/>
        <w:rPr>
          <w:szCs w:val="20"/>
        </w:rPr>
      </w:pPr>
      <w:r>
        <w:rPr>
          <w:szCs w:val="20"/>
        </w:rPr>
        <w:t>a)</w:t>
      </w:r>
      <w:r>
        <w:rPr>
          <w:szCs w:val="20"/>
        </w:rPr>
        <w:tab/>
        <w:t>Emissão do Termo de Encerramento Físico (TEF);</w:t>
      </w:r>
    </w:p>
    <w:p w14:paraId="6D786D47" w14:textId="77777777" w:rsidR="004F4D0F" w:rsidRDefault="004F4D0F" w:rsidP="00AF099D">
      <w:pPr>
        <w:ind w:left="993" w:firstLine="142"/>
        <w:rPr>
          <w:szCs w:val="20"/>
        </w:rPr>
      </w:pPr>
      <w:r>
        <w:rPr>
          <w:szCs w:val="20"/>
        </w:rPr>
        <w:t>b)</w:t>
      </w:r>
      <w:r>
        <w:rPr>
          <w:szCs w:val="20"/>
        </w:rPr>
        <w:tab/>
        <w:t>Emissão do Atestado de Capacidade Técnica;</w:t>
      </w:r>
    </w:p>
    <w:p w14:paraId="40052A7D" w14:textId="77777777" w:rsidR="004F4D0F" w:rsidRDefault="004F4D0F" w:rsidP="00AF099D">
      <w:pPr>
        <w:ind w:left="993" w:firstLine="142"/>
        <w:rPr>
          <w:szCs w:val="20"/>
        </w:rPr>
      </w:pPr>
      <w:r>
        <w:rPr>
          <w:szCs w:val="20"/>
        </w:rPr>
        <w:t>c)</w:t>
      </w:r>
      <w:r>
        <w:rPr>
          <w:szCs w:val="20"/>
        </w:rPr>
        <w:tab/>
        <w:t>Liberação da Caução Contratual.</w:t>
      </w:r>
    </w:p>
    <w:p w14:paraId="213BD441" w14:textId="77777777" w:rsidR="004F4D0F" w:rsidRDefault="004F4D0F" w:rsidP="004F4D0F">
      <w:pPr>
        <w:pStyle w:val="Ttulo2"/>
        <w:numPr>
          <w:ilvl w:val="0"/>
          <w:numId w:val="0"/>
        </w:numPr>
        <w:rPr>
          <w:szCs w:val="20"/>
        </w:rPr>
      </w:pPr>
    </w:p>
    <w:p w14:paraId="0F4A8919" w14:textId="77777777" w:rsidR="004F4D0F" w:rsidRDefault="004F4D0F" w:rsidP="004F7C15">
      <w:pPr>
        <w:pStyle w:val="Ttulo3"/>
        <w:numPr>
          <w:ilvl w:val="2"/>
          <w:numId w:val="24"/>
        </w:numPr>
        <w:ind w:left="567" w:firstLine="0"/>
      </w:pPr>
      <w:r>
        <w:t>A última fatura de serviços somente será encaminhada para pagamento após a emissão do Termo de Encerramento Físico do Contrato (TEF), que deverá ser anexado ao processo de liberação e pagamento.</w:t>
      </w:r>
    </w:p>
    <w:p w14:paraId="397A427F" w14:textId="77777777" w:rsidR="004F4D0F" w:rsidRDefault="004F4D0F" w:rsidP="004F4D0F"/>
    <w:p w14:paraId="2255E7BE" w14:textId="77777777" w:rsidR="006768B9" w:rsidRDefault="006768B9" w:rsidP="004F4D0F"/>
    <w:p w14:paraId="54A82330" w14:textId="77777777" w:rsidR="00BF430C" w:rsidRPr="00EB3286" w:rsidRDefault="00BF430C" w:rsidP="00713A43">
      <w:pPr>
        <w:pStyle w:val="Ttulo1"/>
      </w:pPr>
      <w:bookmarkStart w:id="32" w:name="_Toc138409688"/>
      <w:r w:rsidRPr="00EB3286">
        <w:t>SEGURANÇA E MEDICINA DO TRABALHO</w:t>
      </w:r>
      <w:bookmarkEnd w:id="32"/>
    </w:p>
    <w:p w14:paraId="515AC6FF" w14:textId="77777777" w:rsidR="00BF430C" w:rsidRPr="00EB3286" w:rsidRDefault="00BF430C" w:rsidP="00BF430C">
      <w:pPr>
        <w:rPr>
          <w:szCs w:val="20"/>
        </w:rPr>
      </w:pPr>
    </w:p>
    <w:p w14:paraId="22910752" w14:textId="77777777" w:rsidR="00BF430C" w:rsidRPr="00EB3286" w:rsidRDefault="00BF430C" w:rsidP="00AF099D">
      <w:pPr>
        <w:pStyle w:val="Ttulo2"/>
        <w:ind w:left="0" w:firstLine="0"/>
      </w:pPr>
      <w:r w:rsidRPr="00EB3286">
        <w:t xml:space="preserve">A </w:t>
      </w:r>
      <w:r w:rsidR="00E80740">
        <w:t>CONTRATADA</w:t>
      </w:r>
      <w:r w:rsidRPr="00EB3286">
        <w:t xml:space="preserve"> deverá atender à legislação pertinente à proteção da integridade física e da saúde dos trabalhadores durante a realização dos serviços, conforme dispõe a Lei nº 6.514 de 22/12/1977, Portaria nº 3.214, de 08/06/1978, do ISSO e deverá:</w:t>
      </w:r>
    </w:p>
    <w:p w14:paraId="30D290BC" w14:textId="77777777" w:rsidR="00BF430C" w:rsidRPr="00EB3286" w:rsidRDefault="00BF430C" w:rsidP="00BF430C">
      <w:pPr>
        <w:rPr>
          <w:szCs w:val="20"/>
        </w:rPr>
      </w:pPr>
    </w:p>
    <w:p w14:paraId="19073BC4" w14:textId="77777777" w:rsidR="00BF430C" w:rsidRPr="00EB3286" w:rsidRDefault="00BF430C" w:rsidP="00AB39D9">
      <w:pPr>
        <w:pStyle w:val="PargrafodaLista"/>
        <w:numPr>
          <w:ilvl w:val="0"/>
          <w:numId w:val="3"/>
        </w:numPr>
      </w:pPr>
      <w:r w:rsidRPr="00EB3286">
        <w:t xml:space="preserve">Cumprir e fazer cumprir as Normas Regulamentadoras de Segurança e Medicina do Trabalho – </w:t>
      </w:r>
      <w:proofErr w:type="spellStart"/>
      <w:r w:rsidRPr="00EB3286">
        <w:t>NRs</w:t>
      </w:r>
      <w:proofErr w:type="spellEnd"/>
      <w:r w:rsidRPr="00EB3286">
        <w:t>, pertinentes à natureza dos serviços a serem desenvolvidos;</w:t>
      </w:r>
    </w:p>
    <w:p w14:paraId="458C7BE9" w14:textId="77777777" w:rsidR="00BF430C" w:rsidRPr="00EB3286" w:rsidRDefault="00BF430C" w:rsidP="00AB39D9">
      <w:pPr>
        <w:pStyle w:val="PargrafodaLista"/>
        <w:numPr>
          <w:ilvl w:val="0"/>
          <w:numId w:val="3"/>
        </w:numPr>
      </w:pPr>
      <w:r w:rsidRPr="00EB3286">
        <w:t>Elaborar os Programas PPRA e PCMSO, além do PCMAT nos casos previstos na NR-18;</w:t>
      </w:r>
    </w:p>
    <w:p w14:paraId="397A6BD7" w14:textId="77777777" w:rsidR="00BF430C" w:rsidRPr="00EB3286" w:rsidRDefault="00BF430C" w:rsidP="00AB39D9">
      <w:pPr>
        <w:pStyle w:val="PargrafodaLista"/>
        <w:numPr>
          <w:ilvl w:val="0"/>
          <w:numId w:val="3"/>
        </w:numPr>
      </w:pPr>
      <w:r w:rsidRPr="00EB3286">
        <w:t>Manter o SESMT conforme dimensionamento disposto no Quadro II da NR-4.</w:t>
      </w:r>
    </w:p>
    <w:p w14:paraId="2887FAE9" w14:textId="77777777" w:rsidR="00BF430C" w:rsidRDefault="00BF430C" w:rsidP="00BF430C">
      <w:pPr>
        <w:rPr>
          <w:szCs w:val="20"/>
        </w:rPr>
      </w:pPr>
    </w:p>
    <w:p w14:paraId="03B19464" w14:textId="77777777" w:rsidR="009361D3" w:rsidRPr="00EB3286" w:rsidRDefault="009361D3" w:rsidP="00BF430C">
      <w:pPr>
        <w:rPr>
          <w:szCs w:val="20"/>
        </w:rPr>
      </w:pPr>
    </w:p>
    <w:p w14:paraId="4E966857" w14:textId="77777777" w:rsidR="00BF430C" w:rsidRPr="006F63B1" w:rsidRDefault="00BF430C" w:rsidP="00713A43">
      <w:pPr>
        <w:pStyle w:val="Ttulo1"/>
      </w:pPr>
      <w:bookmarkStart w:id="33" w:name="_Toc138409689"/>
      <w:r w:rsidRPr="006F63B1">
        <w:t>CRITÉRIOS DE SUSTENTABILIDADE AMBIENTAL</w:t>
      </w:r>
      <w:r w:rsidR="005D2182">
        <w:t xml:space="preserve"> (QUANDO APLICÁVEL)</w:t>
      </w:r>
      <w:bookmarkEnd w:id="33"/>
    </w:p>
    <w:p w14:paraId="7B2DAB4B" w14:textId="77777777" w:rsidR="00BF430C" w:rsidRDefault="00BF430C" w:rsidP="00DD5319"/>
    <w:p w14:paraId="22114659" w14:textId="77777777" w:rsidR="004F7D20" w:rsidRPr="005A00B1" w:rsidRDefault="0049160F" w:rsidP="00AF099D">
      <w:pPr>
        <w:pStyle w:val="Ttulo2"/>
        <w:ind w:left="0" w:firstLine="0"/>
        <w:rPr>
          <w:szCs w:val="20"/>
        </w:rPr>
      </w:pPr>
      <w:r>
        <w:rPr>
          <w:szCs w:val="20"/>
        </w:rPr>
        <w:t xml:space="preserve">A Contratada deverá executar o serviço </w:t>
      </w:r>
      <w:r w:rsidR="002E1712" w:rsidRPr="005A00B1">
        <w:rPr>
          <w:szCs w:val="20"/>
        </w:rPr>
        <w:t>em conformidade com a</w:t>
      </w:r>
      <w:r w:rsidR="00791CF0" w:rsidRPr="005A00B1">
        <w:rPr>
          <w:szCs w:val="20"/>
        </w:rPr>
        <w:t>s respectivas licenças e/ou autorizaçõe</w:t>
      </w:r>
      <w:r w:rsidR="0068484D">
        <w:rPr>
          <w:szCs w:val="20"/>
        </w:rPr>
        <w:t xml:space="preserve">s </w:t>
      </w:r>
      <w:r w:rsidR="00791CF0" w:rsidRPr="005A00B1">
        <w:rPr>
          <w:szCs w:val="20"/>
        </w:rPr>
        <w:t>ambientais</w:t>
      </w:r>
      <w:r w:rsidR="004F7D20" w:rsidRPr="005A00B1">
        <w:rPr>
          <w:szCs w:val="20"/>
        </w:rPr>
        <w:t>.</w:t>
      </w:r>
    </w:p>
    <w:p w14:paraId="0BC47F9B" w14:textId="77777777" w:rsidR="002E1712" w:rsidRPr="005A00B1" w:rsidRDefault="002E1712" w:rsidP="00AF099D"/>
    <w:p w14:paraId="0C60046D" w14:textId="77777777" w:rsidR="00AD7C70" w:rsidRPr="005A00B1" w:rsidRDefault="00C64EC7" w:rsidP="00AF099D">
      <w:pPr>
        <w:pStyle w:val="Ttulo2"/>
        <w:ind w:left="0" w:firstLine="0"/>
      </w:pPr>
      <w:r w:rsidRPr="005A00B1">
        <w:t xml:space="preserve">A </w:t>
      </w:r>
      <w:r w:rsidR="002762C6" w:rsidRPr="005A00B1">
        <w:t>CONTRATADA</w:t>
      </w:r>
      <w:r w:rsidRPr="005A00B1">
        <w:t xml:space="preserve"> deverá atender às diretrizes estabelecidas pelo </w:t>
      </w:r>
      <w:r w:rsidR="00D56B44" w:rsidRPr="005A00B1">
        <w:t xml:space="preserve">Decreto nº </w:t>
      </w:r>
      <w:r w:rsidR="003A706F" w:rsidRPr="005A00B1">
        <w:t>7.746</w:t>
      </w:r>
      <w:r w:rsidR="00D56B44" w:rsidRPr="005A00B1">
        <w:t xml:space="preserve">, de </w:t>
      </w:r>
      <w:r w:rsidR="003A706F" w:rsidRPr="005A00B1">
        <w:t>05/06/2012</w:t>
      </w:r>
      <w:r w:rsidR="00D56B44" w:rsidRPr="005A00B1">
        <w:t>, que regulament</w:t>
      </w:r>
      <w:r w:rsidR="00DB17C8" w:rsidRPr="005A00B1">
        <w:t>a</w:t>
      </w:r>
      <w:r w:rsidR="00D56B44" w:rsidRPr="005A00B1">
        <w:t xml:space="preserve"> o art. 3º da Lei nº 8.666, de 21/06/1993</w:t>
      </w:r>
      <w:r w:rsidR="00D01ADC" w:rsidRPr="005A00B1">
        <w:t>,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r w:rsidR="00D56B44" w:rsidRPr="005A00B1">
        <w:t>.</w:t>
      </w:r>
    </w:p>
    <w:p w14:paraId="5A967607" w14:textId="77777777" w:rsidR="00AD7C70" w:rsidRPr="005A00B1" w:rsidRDefault="00AD7C70" w:rsidP="00AF099D"/>
    <w:p w14:paraId="593ADFBB" w14:textId="77777777" w:rsidR="00AD7C70" w:rsidRPr="005A00B1" w:rsidRDefault="00D01ADC" w:rsidP="00AF099D">
      <w:pPr>
        <w:pStyle w:val="Ttulo2"/>
        <w:ind w:left="0" w:firstLine="0"/>
        <w:rPr>
          <w:szCs w:val="20"/>
        </w:rPr>
      </w:pPr>
      <w:r w:rsidRPr="005A00B1">
        <w:t xml:space="preserve">O Decreto nº </w:t>
      </w:r>
      <w:r w:rsidR="007C0B77" w:rsidRPr="005A00B1">
        <w:t>7.746</w:t>
      </w:r>
      <w:r w:rsidRPr="005A00B1">
        <w:t xml:space="preserve">, </w:t>
      </w:r>
      <w:r w:rsidR="00AD7C70" w:rsidRPr="005A00B1">
        <w:t>em seu Art. 2º, estabelece que na</w:t>
      </w:r>
      <w:r w:rsidR="000453C2">
        <w:t xml:space="preserve"> contratação de serviços</w:t>
      </w:r>
      <w:r w:rsidR="00AD7C70" w:rsidRPr="005A00B1">
        <w:t xml:space="preserve">, a administração pública federal direta, autárquica e fundacional e as empresas estatais dependentes adotarão critérios e práticas sustentáveis nos instrumentos convocatórios, observado o disposto no referido </w:t>
      </w:r>
      <w:r w:rsidR="007C0B77" w:rsidRPr="005A00B1">
        <w:t>d</w:t>
      </w:r>
      <w:r w:rsidR="00AD7C70" w:rsidRPr="005A00B1">
        <w:t>ecreto.</w:t>
      </w:r>
    </w:p>
    <w:p w14:paraId="42A5E612" w14:textId="77777777" w:rsidR="00AD7C70" w:rsidRPr="005A00B1" w:rsidRDefault="00AD7C70" w:rsidP="00AF099D">
      <w:pPr>
        <w:pStyle w:val="Ttulo2"/>
        <w:numPr>
          <w:ilvl w:val="0"/>
          <w:numId w:val="0"/>
        </w:numPr>
        <w:rPr>
          <w:szCs w:val="20"/>
        </w:rPr>
      </w:pPr>
    </w:p>
    <w:p w14:paraId="717811E9" w14:textId="77777777" w:rsidR="00AD7C70" w:rsidRPr="005A00B1" w:rsidRDefault="00AD7C70" w:rsidP="00AF099D">
      <w:pPr>
        <w:pStyle w:val="Ttulo2"/>
        <w:ind w:left="0" w:firstLine="0"/>
        <w:rPr>
          <w:szCs w:val="20"/>
        </w:rPr>
      </w:pPr>
      <w:r w:rsidRPr="005A00B1">
        <w:t xml:space="preserve">O Decreto nº </w:t>
      </w:r>
      <w:r w:rsidR="007C0B77" w:rsidRPr="005A00B1">
        <w:t>7.746</w:t>
      </w:r>
      <w:r w:rsidRPr="005A00B1">
        <w:t>, em s</w:t>
      </w:r>
      <w:r w:rsidR="00D56B44" w:rsidRPr="005A00B1">
        <w:t xml:space="preserve">eu </w:t>
      </w:r>
      <w:r w:rsidRPr="005A00B1">
        <w:t xml:space="preserve">Art. 4º, considera </w:t>
      </w:r>
      <w:r w:rsidR="007F7342" w:rsidRPr="005A00B1">
        <w:t xml:space="preserve">como </w:t>
      </w:r>
      <w:r w:rsidRPr="005A00B1">
        <w:t>critérios e práticas sustentáveis, entre outras:</w:t>
      </w:r>
    </w:p>
    <w:p w14:paraId="2653FB87" w14:textId="77777777" w:rsidR="00C64EC7" w:rsidRPr="005A00B1" w:rsidRDefault="00C64EC7" w:rsidP="00C64EC7"/>
    <w:p w14:paraId="7EE52276" w14:textId="77777777" w:rsidR="00AD7C70" w:rsidRPr="005A00B1" w:rsidRDefault="00AD7C70" w:rsidP="004F7C15">
      <w:pPr>
        <w:pStyle w:val="PargrafodaLista"/>
        <w:numPr>
          <w:ilvl w:val="0"/>
          <w:numId w:val="12"/>
        </w:numPr>
      </w:pPr>
      <w:r w:rsidRPr="005A00B1">
        <w:t>baixo impacto sobre recursos naturais como flora, fauna, ar, solo e água;</w:t>
      </w:r>
    </w:p>
    <w:p w14:paraId="37680074" w14:textId="77777777" w:rsidR="00AD7C70" w:rsidRPr="005A00B1" w:rsidRDefault="00AD7C70" w:rsidP="004F7C15">
      <w:pPr>
        <w:pStyle w:val="PargrafodaLista"/>
        <w:numPr>
          <w:ilvl w:val="0"/>
          <w:numId w:val="12"/>
        </w:numPr>
      </w:pPr>
      <w:r w:rsidRPr="005A00B1">
        <w:t>preferência para materiais, tecnologias e matérias-primas de origem local;</w:t>
      </w:r>
    </w:p>
    <w:p w14:paraId="2BE63816" w14:textId="77777777" w:rsidR="00AD7C70" w:rsidRPr="005A00B1" w:rsidRDefault="00AD7C70" w:rsidP="004F7C15">
      <w:pPr>
        <w:pStyle w:val="PargrafodaLista"/>
        <w:numPr>
          <w:ilvl w:val="0"/>
          <w:numId w:val="12"/>
        </w:numPr>
      </w:pPr>
      <w:r w:rsidRPr="005A00B1">
        <w:t>maior eficiência na utilização de recursos naturais como água e energia;</w:t>
      </w:r>
    </w:p>
    <w:p w14:paraId="3A026495" w14:textId="77777777" w:rsidR="00AD7C70" w:rsidRPr="005A00B1" w:rsidRDefault="00AD7C70" w:rsidP="004F7C15">
      <w:pPr>
        <w:pStyle w:val="PargrafodaLista"/>
        <w:numPr>
          <w:ilvl w:val="0"/>
          <w:numId w:val="12"/>
        </w:numPr>
      </w:pPr>
      <w:r w:rsidRPr="005A00B1">
        <w:t>maior geração de empregos, preferencialmente com mão de obra local;</w:t>
      </w:r>
    </w:p>
    <w:p w14:paraId="08D971A3" w14:textId="77777777" w:rsidR="00AD7C70" w:rsidRPr="005A00B1" w:rsidRDefault="00AD7C70" w:rsidP="004F7C15">
      <w:pPr>
        <w:pStyle w:val="PargrafodaLista"/>
        <w:numPr>
          <w:ilvl w:val="0"/>
          <w:numId w:val="12"/>
        </w:numPr>
      </w:pPr>
      <w:r w:rsidRPr="005A00B1">
        <w:lastRenderedPageBreak/>
        <w:t>maior vida útil e menor cust</w:t>
      </w:r>
      <w:r w:rsidR="007F49F5">
        <w:t>o de manutenção do bem e dos serviços</w:t>
      </w:r>
      <w:r w:rsidRPr="005A00B1">
        <w:t>;</w:t>
      </w:r>
    </w:p>
    <w:p w14:paraId="18E934F6" w14:textId="77777777" w:rsidR="00AD7C70" w:rsidRPr="005A00B1" w:rsidRDefault="00AD7C70" w:rsidP="004F7C15">
      <w:pPr>
        <w:pStyle w:val="PargrafodaLista"/>
        <w:numPr>
          <w:ilvl w:val="0"/>
          <w:numId w:val="12"/>
        </w:numPr>
      </w:pPr>
      <w:r w:rsidRPr="005A00B1">
        <w:t>uso de inovações que reduzam a pressão sobre recursos naturais;</w:t>
      </w:r>
    </w:p>
    <w:p w14:paraId="45A1846E" w14:textId="77777777" w:rsidR="00AD7C70" w:rsidRPr="005A00B1" w:rsidRDefault="00AD7C70" w:rsidP="004F7C15">
      <w:pPr>
        <w:pStyle w:val="PargrafodaLista"/>
        <w:numPr>
          <w:ilvl w:val="0"/>
          <w:numId w:val="12"/>
        </w:numPr>
      </w:pPr>
      <w:r w:rsidRPr="005A00B1">
        <w:t>origem sustentável dos recursos naturais utilizados n</w:t>
      </w:r>
      <w:r w:rsidR="007F49F5">
        <w:t>os bens, nos serviços</w:t>
      </w:r>
      <w:r w:rsidRPr="005A00B1">
        <w:t>; e</w:t>
      </w:r>
    </w:p>
    <w:p w14:paraId="6062393D" w14:textId="77777777" w:rsidR="00AD7C70" w:rsidRPr="005A00B1" w:rsidRDefault="00AD7C70" w:rsidP="004F7C15">
      <w:pPr>
        <w:pStyle w:val="PargrafodaLista"/>
        <w:numPr>
          <w:ilvl w:val="0"/>
          <w:numId w:val="12"/>
        </w:numPr>
      </w:pPr>
      <w:r w:rsidRPr="005A00B1">
        <w:t>utilização de produtos florestais madeireiros e não madeireiros originários de manejo florestal sustentável ou de reflorestamento.</w:t>
      </w:r>
    </w:p>
    <w:p w14:paraId="333ACBBA" w14:textId="77777777" w:rsidR="00C64EC7" w:rsidRPr="005A00B1" w:rsidRDefault="00C64EC7" w:rsidP="003060ED"/>
    <w:p w14:paraId="71A66DFE" w14:textId="77777777" w:rsidR="00BF430C" w:rsidRPr="005A00B1" w:rsidRDefault="00BF430C" w:rsidP="00AF099D">
      <w:pPr>
        <w:pStyle w:val="Ttulo2"/>
        <w:ind w:left="0" w:firstLine="0"/>
      </w:pPr>
      <w:r w:rsidRPr="005A00B1">
        <w:t>Na execução d</w:t>
      </w:r>
      <w:r w:rsidR="000453C2">
        <w:t xml:space="preserve">os </w:t>
      </w:r>
      <w:r w:rsidR="00D4330B" w:rsidRPr="005A00B1">
        <w:t>serviços</w:t>
      </w:r>
      <w:r w:rsidRPr="005A00B1">
        <w:t xml:space="preserve"> será exigido o pleno atendimento da </w:t>
      </w:r>
      <w:r w:rsidR="00D4330B" w:rsidRPr="005A00B1">
        <w:t>I</w:t>
      </w:r>
      <w:r w:rsidRPr="005A00B1">
        <w:t xml:space="preserve">nstrução </w:t>
      </w:r>
      <w:r w:rsidR="00D4330B" w:rsidRPr="005A00B1">
        <w:t>N</w:t>
      </w:r>
      <w:r w:rsidRPr="005A00B1">
        <w:t xml:space="preserve">ormativa SLTI/MP nº 01/2010, </w:t>
      </w:r>
      <w:r w:rsidR="001E1402" w:rsidRPr="005A00B1">
        <w:t xml:space="preserve">onde </w:t>
      </w:r>
      <w:r w:rsidRPr="005A00B1">
        <w:t>a CONTRATADA deverá adotar as seguintes providências:</w:t>
      </w:r>
    </w:p>
    <w:p w14:paraId="18D697CC" w14:textId="77777777" w:rsidR="00BF430C" w:rsidRPr="005A00B1" w:rsidRDefault="00BF430C" w:rsidP="003060ED"/>
    <w:p w14:paraId="7B8A1D96" w14:textId="77777777" w:rsidR="0003298D" w:rsidRDefault="0003298D" w:rsidP="004F7C15">
      <w:pPr>
        <w:pStyle w:val="PargrafodaLista"/>
        <w:numPr>
          <w:ilvl w:val="0"/>
          <w:numId w:val="9"/>
        </w:numPr>
      </w:pPr>
      <w:r w:rsidRPr="005A00B1">
        <w:t>Deve</w:t>
      </w:r>
      <w:r w:rsidR="0065292A" w:rsidRPr="005A00B1">
        <w:t>rá</w:t>
      </w:r>
      <w:r w:rsidRPr="005A00B1">
        <w:t xml:space="preserve"> ser priorizado o emprego de mão-de-obra, materiais, tecnologias e matérias-primas de origem local para exec</w:t>
      </w:r>
      <w:r w:rsidR="007F49F5">
        <w:t>ução, conservação e operação dos serviços.</w:t>
      </w:r>
    </w:p>
    <w:p w14:paraId="7C9DF155" w14:textId="77777777" w:rsidR="00D4330B" w:rsidRDefault="0065292A" w:rsidP="004F7C15">
      <w:pPr>
        <w:pStyle w:val="PargrafodaLista"/>
        <w:numPr>
          <w:ilvl w:val="0"/>
          <w:numId w:val="9"/>
        </w:numPr>
      </w:pPr>
      <w:r w:rsidRPr="005A00B1">
        <w:t>Deverá fazer o uso obrigatório de agregados reciclados, sempre que existir a oferta de agregados reciclados, capacidade de suprimento e custo inferior em relação aos agregados naturais</w:t>
      </w:r>
      <w:r w:rsidR="00D4330B" w:rsidRPr="005A00B1">
        <w:t>.</w:t>
      </w:r>
    </w:p>
    <w:p w14:paraId="5240552B" w14:textId="77777777" w:rsidR="002406C1" w:rsidRDefault="002406C1" w:rsidP="004F7C15">
      <w:pPr>
        <w:pStyle w:val="PargrafodaLista"/>
        <w:numPr>
          <w:ilvl w:val="0"/>
          <w:numId w:val="9"/>
        </w:numPr>
      </w:pPr>
      <w:r w:rsidRPr="005A00B1">
        <w:t xml:space="preserve">Realizar a separação dos resíduos recicláveis descartados, na fonte geradora, e a coleta seletiva do papel para reciclagem, promovendo sua destinação às associações e cooperativas dos catadores de materiais recicláveis, nos </w:t>
      </w:r>
      <w:proofErr w:type="spellStart"/>
      <w:r w:rsidRPr="005A00B1">
        <w:t>terms</w:t>
      </w:r>
      <w:proofErr w:type="spellEnd"/>
      <w:r w:rsidRPr="005A00B1">
        <w:t xml:space="preserve"> da IN MARE nº 6, de 3/11/95, e do Decreto nº 5.940/2006, ou outra forma de destinação adequada, quando for o caso.</w:t>
      </w:r>
    </w:p>
    <w:p w14:paraId="0910463D" w14:textId="77777777" w:rsidR="002406C1" w:rsidRPr="005A00B1" w:rsidRDefault="002406C1" w:rsidP="004F7C15">
      <w:pPr>
        <w:pStyle w:val="PargrafodaLista"/>
        <w:numPr>
          <w:ilvl w:val="1"/>
          <w:numId w:val="23"/>
        </w:numPr>
        <w:rPr>
          <w:szCs w:val="20"/>
        </w:rPr>
      </w:pPr>
      <w:r w:rsidRPr="005A00B1">
        <w:rPr>
          <w:szCs w:val="20"/>
        </w:rPr>
        <w:t>Os resíduos sólidos reutilizáveis e recicláveis devem ser acondicionados adequadamente e de forma diferenciada, para fins de disponibilização à coleta seletiva.</w:t>
      </w:r>
    </w:p>
    <w:p w14:paraId="5063500D" w14:textId="77777777" w:rsidR="002406C1" w:rsidRDefault="002406C1" w:rsidP="004F7C15">
      <w:pPr>
        <w:pStyle w:val="PargrafodaLista"/>
        <w:numPr>
          <w:ilvl w:val="0"/>
          <w:numId w:val="9"/>
        </w:numPr>
      </w:pPr>
      <w:r w:rsidRPr="005A00B1">
        <w:t>Otimizar a utilização de recursos e a redução de desperdícios e de poluição, através das seguintes medidas, dentre outras:</w:t>
      </w:r>
    </w:p>
    <w:p w14:paraId="0D02DDEA" w14:textId="77777777" w:rsidR="002406C1" w:rsidRPr="005A00B1" w:rsidRDefault="002406C1" w:rsidP="004F7C15">
      <w:pPr>
        <w:pStyle w:val="PargrafodaLista"/>
        <w:numPr>
          <w:ilvl w:val="1"/>
          <w:numId w:val="9"/>
        </w:numPr>
      </w:pPr>
      <w:r w:rsidRPr="005A00B1">
        <w:t>Racionalizar o uso de substâncias potencialmente tóxicas ou poluentes;</w:t>
      </w:r>
    </w:p>
    <w:p w14:paraId="42080FA8" w14:textId="77777777" w:rsidR="002406C1" w:rsidRPr="005A00B1" w:rsidRDefault="002406C1" w:rsidP="004F7C15">
      <w:pPr>
        <w:pStyle w:val="PargrafodaLista"/>
        <w:numPr>
          <w:ilvl w:val="1"/>
          <w:numId w:val="9"/>
        </w:numPr>
      </w:pPr>
      <w:r w:rsidRPr="005A00B1">
        <w:t>Substituir as substâncias tóxicas por outras atóxicas ou de menor toxicidade;</w:t>
      </w:r>
    </w:p>
    <w:p w14:paraId="4A4D7BF8" w14:textId="77777777" w:rsidR="002406C1" w:rsidRPr="005A00B1" w:rsidRDefault="002406C1" w:rsidP="004F7C15">
      <w:pPr>
        <w:pStyle w:val="PargrafodaLista"/>
        <w:numPr>
          <w:ilvl w:val="1"/>
          <w:numId w:val="9"/>
        </w:numPr>
      </w:pPr>
      <w:r w:rsidRPr="005A00B1">
        <w:t>Usar produtos de limpeza e conservação de superfícies e objetos inanimados que obedeçam às classificações e especificações determinadas pela ANVISA;</w:t>
      </w:r>
    </w:p>
    <w:p w14:paraId="1999AE11" w14:textId="77777777" w:rsidR="002406C1" w:rsidRPr="005A00B1" w:rsidRDefault="002406C1" w:rsidP="004F7C15">
      <w:pPr>
        <w:pStyle w:val="PargrafodaLista"/>
        <w:numPr>
          <w:ilvl w:val="1"/>
          <w:numId w:val="9"/>
        </w:numPr>
      </w:pPr>
      <w:r w:rsidRPr="005A00B1">
        <w:t>Racionalizar o consumo de energia (especialmente elétrica) e adotar medidas para evitar o desperdício de água tratada;</w:t>
      </w:r>
    </w:p>
    <w:p w14:paraId="37B774E7" w14:textId="77777777" w:rsidR="002406C1" w:rsidRPr="005A00B1" w:rsidRDefault="002406C1" w:rsidP="004F7C15">
      <w:pPr>
        <w:pStyle w:val="PargrafodaLista"/>
        <w:numPr>
          <w:ilvl w:val="1"/>
          <w:numId w:val="9"/>
        </w:numPr>
      </w:pPr>
      <w:r w:rsidRPr="005A00B1">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140C9AA3" w14:textId="77777777" w:rsidR="002406C1" w:rsidRDefault="002406C1" w:rsidP="004F7C15">
      <w:pPr>
        <w:pStyle w:val="PargrafodaLista"/>
        <w:numPr>
          <w:ilvl w:val="1"/>
          <w:numId w:val="9"/>
        </w:numPr>
      </w:pPr>
      <w:r w:rsidRPr="005A00B1">
        <w:t>Treinar e capacitar periodicamente os empregados em boas práticas de redução de desperdícios e poluição.</w:t>
      </w:r>
    </w:p>
    <w:p w14:paraId="42951517" w14:textId="77777777" w:rsidR="002406C1" w:rsidRDefault="002406C1" w:rsidP="004F7C15">
      <w:pPr>
        <w:pStyle w:val="PargrafodaLista"/>
        <w:numPr>
          <w:ilvl w:val="0"/>
          <w:numId w:val="9"/>
        </w:numPr>
      </w:pPr>
      <w:r w:rsidRPr="005A00B1">
        <w:t>Utilizar lavagem com água de reuso ou outras fontes, sempre que possível (águas de chuva, poços cuja água seja certificada de não contaminação por metais pesados ou agentes bacteriológicos, minas e outros);</w:t>
      </w:r>
    </w:p>
    <w:p w14:paraId="6C56DDD5" w14:textId="77777777" w:rsidR="00DF0232" w:rsidRDefault="002406C1" w:rsidP="004F7C15">
      <w:pPr>
        <w:pStyle w:val="PargrafodaLista"/>
        <w:numPr>
          <w:ilvl w:val="0"/>
          <w:numId w:val="9"/>
        </w:numPr>
      </w:pPr>
      <w:r w:rsidRPr="005A00B1">
        <w:t>Fornecer aos empregados os equipamentos de segurança que se fizerem necessários, para a execução de serviços;</w:t>
      </w:r>
    </w:p>
    <w:p w14:paraId="5B892359" w14:textId="77777777" w:rsidR="002406C1" w:rsidRPr="005A00B1" w:rsidRDefault="00DF0232" w:rsidP="004F7C15">
      <w:pPr>
        <w:pStyle w:val="PargrafodaLista"/>
        <w:numPr>
          <w:ilvl w:val="0"/>
          <w:numId w:val="9"/>
        </w:numPr>
      </w:pPr>
      <w:r w:rsidRPr="005A00B1">
        <w:t>R</w:t>
      </w:r>
      <w:r w:rsidR="002406C1" w:rsidRPr="005A00B1">
        <w:t>espeitar as Normas Brasileiras - NBR publicadas pela Associação Brasileira de Normas Técnicas sobre resíduos sólidos;</w:t>
      </w:r>
    </w:p>
    <w:p w14:paraId="371DE79F" w14:textId="77777777" w:rsidR="002406C1" w:rsidRDefault="002406C1" w:rsidP="004F7C15">
      <w:pPr>
        <w:pStyle w:val="PargrafodaLista"/>
        <w:numPr>
          <w:ilvl w:val="0"/>
          <w:numId w:val="9"/>
        </w:numPr>
      </w:pPr>
      <w:r w:rsidRPr="005A00B1">
        <w:t>Desenvolver ou adotar manuais de procedimentos de descarte de materiais potencialmente poluidores, dentre os quais:</w:t>
      </w:r>
    </w:p>
    <w:p w14:paraId="114B93E2" w14:textId="77777777" w:rsidR="002406C1" w:rsidRPr="005A00B1" w:rsidRDefault="002406C1" w:rsidP="004F7C15">
      <w:pPr>
        <w:pStyle w:val="PargrafodaLista"/>
        <w:numPr>
          <w:ilvl w:val="1"/>
          <w:numId w:val="9"/>
        </w:numPr>
      </w:pPr>
      <w:r w:rsidRPr="005A00B1">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1B7505C4" w14:textId="77777777" w:rsidR="002406C1" w:rsidRPr="005A00B1" w:rsidRDefault="002406C1" w:rsidP="004F7C15">
      <w:pPr>
        <w:pStyle w:val="PargrafodaLista"/>
        <w:numPr>
          <w:ilvl w:val="1"/>
          <w:numId w:val="9"/>
        </w:numPr>
      </w:pPr>
      <w:r w:rsidRPr="005A00B1">
        <w:t>Lâmpadas fluorescentes e frascos de aerossóis em geral devem ser separados e acondicionados em recipientes adequados para destinação específica;</w:t>
      </w:r>
    </w:p>
    <w:p w14:paraId="736B00AC" w14:textId="77777777" w:rsidR="002406C1" w:rsidRPr="005A00B1" w:rsidRDefault="002406C1" w:rsidP="004F7C15">
      <w:pPr>
        <w:pStyle w:val="PargrafodaLista"/>
        <w:numPr>
          <w:ilvl w:val="1"/>
          <w:numId w:val="9"/>
        </w:numPr>
      </w:pPr>
      <w:r w:rsidRPr="005A00B1">
        <w:t>Pneumáticos inservíveis devem ser encaminhados aos fabricantes para destinação final, ambientalmente adequada, conforme disciplina normativa vigente.</w:t>
      </w:r>
    </w:p>
    <w:p w14:paraId="6B05C9D5" w14:textId="77777777" w:rsidR="002406C1" w:rsidRPr="005A00B1" w:rsidRDefault="002406C1" w:rsidP="003060ED"/>
    <w:p w14:paraId="581CDA40" w14:textId="77777777" w:rsidR="00BF430C" w:rsidRPr="005A00B1" w:rsidRDefault="00BF430C" w:rsidP="00AF099D">
      <w:pPr>
        <w:pStyle w:val="Ttulo2"/>
        <w:ind w:left="0" w:firstLine="0"/>
      </w:pPr>
      <w:r w:rsidRPr="005A00B1">
        <w:t xml:space="preserve">A </w:t>
      </w:r>
      <w:r w:rsidR="00E80740" w:rsidRPr="005A00B1">
        <w:t>CONTRATADA</w:t>
      </w:r>
      <w:r w:rsidRPr="005A00B1">
        <w:t xml:space="preserve">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14:paraId="65EDBC6A" w14:textId="77777777" w:rsidR="00BF430C" w:rsidRPr="005A00B1" w:rsidRDefault="00BF430C" w:rsidP="003060ED"/>
    <w:p w14:paraId="6C620F50" w14:textId="77777777" w:rsidR="00BF430C" w:rsidRPr="005A00B1" w:rsidRDefault="00BF430C" w:rsidP="004F7C15">
      <w:pPr>
        <w:pStyle w:val="PargrafodaLista"/>
        <w:numPr>
          <w:ilvl w:val="0"/>
          <w:numId w:val="11"/>
        </w:numPr>
      </w:pPr>
      <w:r w:rsidRPr="005A00B1">
        <w:lastRenderedPageBreak/>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08F263FB" w14:textId="77777777" w:rsidR="00BF430C" w:rsidRPr="005A00B1" w:rsidRDefault="00BF430C" w:rsidP="004F7C15">
      <w:pPr>
        <w:pStyle w:val="PargrafodaLista"/>
        <w:numPr>
          <w:ilvl w:val="0"/>
          <w:numId w:val="11"/>
        </w:numPr>
      </w:pPr>
      <w:r w:rsidRPr="005A00B1">
        <w:t xml:space="preserve">Nos termos dos artigos 3° e 10° da Resolução CONAMA n° 307, de 05/07/2002, a </w:t>
      </w:r>
      <w:r w:rsidR="00E80740" w:rsidRPr="005A00B1">
        <w:t>CONTRATADA</w:t>
      </w:r>
      <w:r w:rsidRPr="005A00B1">
        <w:t xml:space="preserve"> deverá providenciar a destinação ambientalmente adequada dos resíduos da construção civil originários da contratação, obedecendo, no que couber, aos seguintes procedimentos:</w:t>
      </w:r>
    </w:p>
    <w:p w14:paraId="55F247A9" w14:textId="77777777" w:rsidR="00BF430C" w:rsidRPr="005A00B1" w:rsidRDefault="00BF430C" w:rsidP="003060ED"/>
    <w:p w14:paraId="4AB3F011" w14:textId="77777777" w:rsidR="00BF430C" w:rsidRPr="005A00B1" w:rsidRDefault="00BF430C" w:rsidP="00BF430C">
      <w:pPr>
        <w:ind w:left="1588" w:hanging="454"/>
      </w:pPr>
      <w:r w:rsidRPr="005A00B1">
        <w:t xml:space="preserve">b.1) resíduos Classe A (reutilizáveis ou recicláveis como agregados): deverão ser reutilizados ou reciclados na forma de agregados ou encaminhados a aterro de resíduos Classe A de </w:t>
      </w:r>
      <w:proofErr w:type="spellStart"/>
      <w:r w:rsidRPr="005A00B1">
        <w:t>reservação</w:t>
      </w:r>
      <w:proofErr w:type="spellEnd"/>
      <w:r w:rsidRPr="005A00B1">
        <w:t xml:space="preserve"> de material para usos futuros;</w:t>
      </w:r>
    </w:p>
    <w:p w14:paraId="740D9590" w14:textId="77777777" w:rsidR="00BF430C" w:rsidRPr="005A00B1" w:rsidRDefault="00BF430C" w:rsidP="00BF430C">
      <w:pPr>
        <w:ind w:left="1588" w:hanging="454"/>
      </w:pPr>
      <w:r w:rsidRPr="005A00B1">
        <w:t>b.2) resíduos Classe B (recicláveis para outras destinações): deverão ser reutilizados, reciclados ou encaminhados a áreas de armazenamento temporário, sendo dispostos de modo a permitir a sua utilização ou reciclagem futura;</w:t>
      </w:r>
    </w:p>
    <w:p w14:paraId="482FA9E7" w14:textId="77777777" w:rsidR="00BF430C" w:rsidRPr="005A00B1" w:rsidRDefault="00BF430C" w:rsidP="00BF430C">
      <w:pPr>
        <w:ind w:left="1588" w:hanging="454"/>
      </w:pPr>
      <w:r w:rsidRPr="005A00B1">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6795CEAB" w14:textId="77777777" w:rsidR="00BF430C" w:rsidRPr="005A00B1" w:rsidRDefault="00BF430C" w:rsidP="00BF430C">
      <w:pPr>
        <w:ind w:left="1588" w:hanging="454"/>
      </w:pPr>
      <w:r w:rsidRPr="005A00B1">
        <w:t>b.4) resíduos Classe D (perigosos, contaminados ou prejudiciais à saúde): deverão ser armazenados, transportados e destinados em conformidade com as normas técnicas específicas.</w:t>
      </w:r>
    </w:p>
    <w:p w14:paraId="79266875" w14:textId="77777777" w:rsidR="00BF430C" w:rsidRPr="005A00B1" w:rsidRDefault="00BF430C" w:rsidP="003060ED"/>
    <w:p w14:paraId="518257C0" w14:textId="77777777" w:rsidR="00BF430C" w:rsidRPr="005A00B1" w:rsidRDefault="00BF430C" w:rsidP="004F7C15">
      <w:pPr>
        <w:pStyle w:val="PargrafodaLista"/>
        <w:numPr>
          <w:ilvl w:val="0"/>
          <w:numId w:val="11"/>
        </w:numPr>
      </w:pPr>
      <w:r w:rsidRPr="005A00B1">
        <w:t xml:space="preserve">Em nenhuma hipótese a </w:t>
      </w:r>
      <w:r w:rsidR="00E80740" w:rsidRPr="005A00B1">
        <w:t>CONTRATADA</w:t>
      </w:r>
      <w:r w:rsidRPr="005A00B1">
        <w:t xml:space="preserve"> poderá dispor os resíduos originários da contratação aterros de resíduos domiciliares, áreas de “bota fora”, encostas, corpos d´água, lotes vagos e áreas protegidas por Lei, bem como em áreas não licenciadas.</w:t>
      </w:r>
    </w:p>
    <w:p w14:paraId="106D3559" w14:textId="77777777" w:rsidR="00BF430C" w:rsidRPr="005A00B1" w:rsidRDefault="00BF430C" w:rsidP="004F7C15">
      <w:pPr>
        <w:pStyle w:val="PargrafodaLista"/>
        <w:numPr>
          <w:ilvl w:val="0"/>
          <w:numId w:val="11"/>
        </w:numPr>
      </w:pPr>
      <w:r w:rsidRPr="005A00B1">
        <w:t xml:space="preserve">Para fins de fiscalização do fiel cumprimento do Plano Municipal de Gestão de Resíduos da Construção Civil, ou do Plano de Gerenciamento de Resíduos da Construção Civil, conforme o caso, a </w:t>
      </w:r>
      <w:r w:rsidR="002762C6" w:rsidRPr="005A00B1">
        <w:t>CONTRATADA</w:t>
      </w:r>
      <w:r w:rsidRPr="005A00B1">
        <w:t xml:space="preserve"> comprovará, sob pena de multa, que todos os resíduos removidos estão acompanhados de Controle de Transporte de Resíduos, em conformidade com as normas da Agência Brasileira de Normas Técnicas - ABNT, ABNT NBR </w:t>
      </w:r>
      <w:proofErr w:type="spellStart"/>
      <w:r w:rsidRPr="005A00B1">
        <w:t>nºs</w:t>
      </w:r>
      <w:proofErr w:type="spellEnd"/>
      <w:r w:rsidRPr="005A00B1">
        <w:t xml:space="preserve"> 15.112, 15.113, 15.114, 15.115 e 15.116, de 2004.”</w:t>
      </w:r>
    </w:p>
    <w:p w14:paraId="48A44D94" w14:textId="77777777" w:rsidR="00BF430C" w:rsidRPr="005A00B1" w:rsidRDefault="00BF430C" w:rsidP="003060ED"/>
    <w:p w14:paraId="62411416" w14:textId="77777777" w:rsidR="00BF430C" w:rsidRPr="005A00B1" w:rsidRDefault="00BF430C" w:rsidP="00AF099D">
      <w:pPr>
        <w:pStyle w:val="Ttulo2"/>
        <w:ind w:left="0" w:firstLine="0"/>
      </w:pPr>
      <w:r w:rsidRPr="005A00B1">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14:paraId="75AC6A5A" w14:textId="77777777" w:rsidR="00BF430C" w:rsidRPr="005A00B1" w:rsidRDefault="00BF430C" w:rsidP="003060ED"/>
    <w:p w14:paraId="72790125" w14:textId="77777777" w:rsidR="00BF430C" w:rsidRPr="005A00B1" w:rsidRDefault="00BF430C" w:rsidP="004F7C15">
      <w:pPr>
        <w:pStyle w:val="PargrafodaLista"/>
        <w:numPr>
          <w:ilvl w:val="0"/>
          <w:numId w:val="10"/>
        </w:numPr>
      </w:pPr>
      <w:r w:rsidRPr="005A00B1">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272DCB6C" w14:textId="77777777" w:rsidR="00BF430C" w:rsidRPr="005A00B1" w:rsidRDefault="00BF430C" w:rsidP="004F7C15">
      <w:pPr>
        <w:pStyle w:val="PargrafodaLista"/>
        <w:numPr>
          <w:ilvl w:val="0"/>
          <w:numId w:val="10"/>
        </w:numPr>
      </w:pPr>
      <w:r w:rsidRPr="005A00B1">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22E1C621" w14:textId="77777777" w:rsidR="00BF430C" w:rsidRPr="005A00B1" w:rsidRDefault="00BF430C" w:rsidP="004F7C15">
      <w:pPr>
        <w:pStyle w:val="PargrafodaLista"/>
        <w:numPr>
          <w:ilvl w:val="0"/>
          <w:numId w:val="10"/>
        </w:numPr>
      </w:pPr>
      <w:r w:rsidRPr="005A00B1">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4A7A95F0" w14:textId="77777777" w:rsidR="00BF430C" w:rsidRPr="005A00B1" w:rsidRDefault="00BF430C" w:rsidP="003060ED"/>
    <w:p w14:paraId="5BD6E9A2" w14:textId="77777777" w:rsidR="002406C1" w:rsidRDefault="002406C1" w:rsidP="00AF099D">
      <w:pPr>
        <w:pStyle w:val="Ttulo2"/>
        <w:ind w:left="0" w:firstLine="0"/>
        <w:rPr>
          <w:szCs w:val="20"/>
        </w:rPr>
      </w:pPr>
      <w:r w:rsidRPr="005A00B1">
        <w:t xml:space="preserve">Se houver a aquisição de bens, a </w:t>
      </w:r>
      <w:r w:rsidR="002762C6" w:rsidRPr="005A00B1">
        <w:t>CONTRATADA</w:t>
      </w:r>
      <w:r w:rsidRPr="005A00B1">
        <w:t xml:space="preserve"> deverá observar os seguintes critérios de sustentabilidade ambiental, conforme a </w:t>
      </w:r>
      <w:r w:rsidRPr="005A00B1">
        <w:rPr>
          <w:szCs w:val="20"/>
        </w:rPr>
        <w:t>instrução normativa SLTI/MP nº 01/2010:</w:t>
      </w:r>
    </w:p>
    <w:p w14:paraId="5ECDD6B3" w14:textId="77777777" w:rsidR="00AF099D" w:rsidRPr="00AF099D" w:rsidRDefault="00AF099D" w:rsidP="00AF099D"/>
    <w:p w14:paraId="19B26B9E" w14:textId="77777777" w:rsidR="002406C1" w:rsidRPr="005A00B1" w:rsidRDefault="00A97924" w:rsidP="004F7C15">
      <w:pPr>
        <w:pStyle w:val="PargrafodaLista"/>
        <w:numPr>
          <w:ilvl w:val="0"/>
          <w:numId w:val="16"/>
        </w:numPr>
      </w:pPr>
      <w:r w:rsidRPr="005A00B1">
        <w:t>Que</w:t>
      </w:r>
      <w:r w:rsidR="002406C1" w:rsidRPr="005A00B1">
        <w:t xml:space="preserve"> os bens sejam constituídos, no todo ou em parte, por material reciclado, atóxico, biodegradável, conforme ABNT NBR – 15448-1 e 15448-2;</w:t>
      </w:r>
    </w:p>
    <w:p w14:paraId="6CD75706" w14:textId="77777777" w:rsidR="002406C1" w:rsidRPr="005A00B1" w:rsidRDefault="00A97924" w:rsidP="004F7C15">
      <w:pPr>
        <w:pStyle w:val="PargrafodaLista"/>
        <w:numPr>
          <w:ilvl w:val="0"/>
          <w:numId w:val="16"/>
        </w:numPr>
      </w:pPr>
      <w:r w:rsidRPr="005A00B1">
        <w:lastRenderedPageBreak/>
        <w:t>Que</w:t>
      </w:r>
      <w:r w:rsidR="002406C1" w:rsidRPr="005A00B1">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14:paraId="1C327E16" w14:textId="77777777" w:rsidR="002406C1" w:rsidRPr="005A00B1" w:rsidRDefault="00A97924" w:rsidP="004F7C15">
      <w:pPr>
        <w:pStyle w:val="PargrafodaLista"/>
        <w:numPr>
          <w:ilvl w:val="0"/>
          <w:numId w:val="16"/>
        </w:numPr>
      </w:pPr>
      <w:r w:rsidRPr="005A00B1">
        <w:t>Que</w:t>
      </w:r>
      <w:r w:rsidR="00D81A86" w:rsidRPr="005A00B1">
        <w:t xml:space="preserve"> os bens deve</w:t>
      </w:r>
      <w:r w:rsidR="002406C1" w:rsidRPr="005A00B1">
        <w:t>m ser, preferencialmente, acondicionados em embalagem adequada, com o menor volume possível, que utilize materiais recicláveis, de forma a garantir a máxima proteção durante o transporte e o armazenamento;</w:t>
      </w:r>
    </w:p>
    <w:p w14:paraId="581BE40A" w14:textId="77777777" w:rsidR="002406C1" w:rsidRPr="005A00B1" w:rsidRDefault="00A97924" w:rsidP="004F7C15">
      <w:pPr>
        <w:pStyle w:val="PargrafodaLista"/>
        <w:numPr>
          <w:ilvl w:val="0"/>
          <w:numId w:val="16"/>
        </w:numPr>
      </w:pPr>
      <w:r w:rsidRPr="005A00B1">
        <w:t>Que</w:t>
      </w:r>
      <w:r w:rsidR="002406C1" w:rsidRPr="005A00B1">
        <w:t xml:space="preserve"> os bens não contenham substâncias perigosas em concentração acima da recomendada na diretiva </w:t>
      </w:r>
      <w:proofErr w:type="spellStart"/>
      <w:r w:rsidR="002406C1" w:rsidRPr="005A00B1">
        <w:t>RoHS</w:t>
      </w:r>
      <w:proofErr w:type="spellEnd"/>
      <w:r w:rsidR="002406C1" w:rsidRPr="005A00B1">
        <w:t xml:space="preserve"> (</w:t>
      </w:r>
      <w:proofErr w:type="spellStart"/>
      <w:r w:rsidR="002406C1" w:rsidRPr="005A00B1">
        <w:t>RestrictionofCertainHazardousSubstances</w:t>
      </w:r>
      <w:proofErr w:type="spellEnd"/>
      <w:r w:rsidR="002406C1" w:rsidRPr="005A00B1">
        <w:t>), tais como mercúrio (Hg), chumbo (</w:t>
      </w:r>
      <w:proofErr w:type="spellStart"/>
      <w:r w:rsidR="002406C1" w:rsidRPr="005A00B1">
        <w:t>Pb</w:t>
      </w:r>
      <w:proofErr w:type="spellEnd"/>
      <w:r w:rsidR="002406C1" w:rsidRPr="005A00B1">
        <w:t xml:space="preserve">), cromo </w:t>
      </w:r>
      <w:proofErr w:type="spellStart"/>
      <w:r w:rsidR="002406C1" w:rsidRPr="005A00B1">
        <w:t>hexavalente</w:t>
      </w:r>
      <w:proofErr w:type="spellEnd"/>
      <w:r w:rsidR="002406C1" w:rsidRPr="005A00B1">
        <w:t xml:space="preserve"> (</w:t>
      </w:r>
      <w:proofErr w:type="gramStart"/>
      <w:r w:rsidR="002406C1" w:rsidRPr="005A00B1">
        <w:t>Cr(</w:t>
      </w:r>
      <w:proofErr w:type="gramEnd"/>
      <w:r w:rsidR="002406C1" w:rsidRPr="005A00B1">
        <w:t>VI)), cádmio (</w:t>
      </w:r>
      <w:proofErr w:type="spellStart"/>
      <w:r w:rsidR="002406C1" w:rsidRPr="005A00B1">
        <w:t>Cd</w:t>
      </w:r>
      <w:proofErr w:type="spellEnd"/>
      <w:r w:rsidR="002406C1" w:rsidRPr="005A00B1">
        <w:t xml:space="preserve">), </w:t>
      </w:r>
      <w:proofErr w:type="spellStart"/>
      <w:r w:rsidR="002406C1" w:rsidRPr="005A00B1">
        <w:t>bifenil-polibromados</w:t>
      </w:r>
      <w:proofErr w:type="spellEnd"/>
      <w:r w:rsidR="002406C1" w:rsidRPr="005A00B1">
        <w:t xml:space="preserve"> (</w:t>
      </w:r>
      <w:proofErr w:type="spellStart"/>
      <w:r w:rsidR="002406C1" w:rsidRPr="005A00B1">
        <w:t>PBBs</w:t>
      </w:r>
      <w:proofErr w:type="spellEnd"/>
      <w:r w:rsidR="002406C1" w:rsidRPr="005A00B1">
        <w:t>), éteres difenil-</w:t>
      </w:r>
      <w:proofErr w:type="spellStart"/>
      <w:r w:rsidR="002406C1" w:rsidRPr="005A00B1">
        <w:t>polibromados</w:t>
      </w:r>
      <w:proofErr w:type="spellEnd"/>
      <w:r w:rsidR="002406C1" w:rsidRPr="005A00B1">
        <w:t xml:space="preserve"> (</w:t>
      </w:r>
      <w:proofErr w:type="spellStart"/>
      <w:r w:rsidR="002406C1" w:rsidRPr="005A00B1">
        <w:t>PBDEs</w:t>
      </w:r>
      <w:proofErr w:type="spellEnd"/>
      <w:r w:rsidR="002406C1" w:rsidRPr="005A00B1">
        <w:t>).</w:t>
      </w:r>
    </w:p>
    <w:p w14:paraId="41082980" w14:textId="77777777" w:rsidR="002406C1" w:rsidRDefault="002406C1" w:rsidP="002406C1"/>
    <w:p w14:paraId="712CF37B" w14:textId="77777777" w:rsidR="00842759" w:rsidRPr="00842759" w:rsidRDefault="00842759" w:rsidP="00FA282F">
      <w:pPr>
        <w:pStyle w:val="Ttulo2"/>
        <w:ind w:left="0" w:firstLine="0"/>
      </w:pPr>
      <w:r w:rsidRPr="00842759">
        <w:t>A CONTRATADA deverá comprovar a adoção de práticas de desfazimento sustentável ou reciclagem dos bens que forem inservíveis para o processo de reutilização.</w:t>
      </w:r>
    </w:p>
    <w:p w14:paraId="6485A9AC" w14:textId="77777777" w:rsidR="00D4330B" w:rsidRDefault="00D4330B" w:rsidP="002406C1"/>
    <w:p w14:paraId="76CB0C37" w14:textId="77777777" w:rsidR="00014BF0" w:rsidRDefault="00014BF0" w:rsidP="002406C1"/>
    <w:p w14:paraId="66A086ED" w14:textId="77777777" w:rsidR="003A2D9B" w:rsidRPr="00EB3286" w:rsidRDefault="003A2D9B" w:rsidP="00713A43">
      <w:pPr>
        <w:pStyle w:val="Ttulo1"/>
      </w:pPr>
      <w:bookmarkStart w:id="34" w:name="_Toc138409690"/>
      <w:r w:rsidRPr="00EB3286">
        <w:t xml:space="preserve">OBRIGAÇÕES DA </w:t>
      </w:r>
      <w:r w:rsidR="00541F0C">
        <w:t>CONTRATADA</w:t>
      </w:r>
      <w:bookmarkEnd w:id="34"/>
    </w:p>
    <w:p w14:paraId="37651022" w14:textId="77777777" w:rsidR="00116DEC" w:rsidRPr="00EB3286" w:rsidRDefault="00116DEC" w:rsidP="00116DEC">
      <w:pPr>
        <w:rPr>
          <w:szCs w:val="20"/>
        </w:rPr>
      </w:pPr>
    </w:p>
    <w:p w14:paraId="3B28C09E" w14:textId="77777777" w:rsidR="0012563E" w:rsidRPr="00EB3286" w:rsidRDefault="0012563E" w:rsidP="00FA282F">
      <w:pPr>
        <w:pStyle w:val="Ttulo2"/>
        <w:ind w:left="0" w:firstLine="0"/>
      </w:pPr>
      <w:r w:rsidRPr="00EB3286">
        <w:t xml:space="preserve">A </w:t>
      </w:r>
      <w:r w:rsidR="00E80740">
        <w:t>CONTRATADA</w:t>
      </w:r>
      <w:r w:rsidRPr="00EB3286">
        <w:t xml:space="preserve"> deverá apresentar à </w:t>
      </w:r>
      <w:r w:rsidR="006768B9">
        <w:t>CODEVASF</w:t>
      </w:r>
      <w:r w:rsidRPr="00EB3286">
        <w:t xml:space="preserve"> antes do início dos trabalhos, os seguintes documentos:</w:t>
      </w:r>
    </w:p>
    <w:p w14:paraId="25724631" w14:textId="77777777" w:rsidR="00551A0F" w:rsidRPr="00EB3286" w:rsidRDefault="00551A0F" w:rsidP="00551A0F">
      <w:pPr>
        <w:rPr>
          <w:szCs w:val="20"/>
        </w:rPr>
      </w:pPr>
    </w:p>
    <w:p w14:paraId="2BFB82A5" w14:textId="77777777" w:rsidR="008D74C9" w:rsidRDefault="008D74C9" w:rsidP="003128E7">
      <w:pPr>
        <w:pStyle w:val="Ttulo3"/>
        <w:ind w:left="567" w:firstLine="0"/>
      </w:pPr>
      <w:r>
        <w:t>Identificação da área para construção de canteiro de obra e “l</w:t>
      </w:r>
      <w:r w:rsidR="0012563E" w:rsidRPr="00EB3286">
        <w:t>ay</w:t>
      </w:r>
      <w:r>
        <w:t>o</w:t>
      </w:r>
      <w:r w:rsidR="0012563E" w:rsidRPr="00EB3286">
        <w:t xml:space="preserve">ut” </w:t>
      </w:r>
      <w:r>
        <w:t>das instalações e edificações previstas, bem como área para implantação do laboratório de ensaios de campo, quando for o caso.</w:t>
      </w:r>
    </w:p>
    <w:p w14:paraId="6ACFBA4C" w14:textId="77777777" w:rsidR="00FA282F" w:rsidRPr="00FA282F" w:rsidRDefault="00FA282F" w:rsidP="003128E7">
      <w:pPr>
        <w:ind w:left="567"/>
      </w:pPr>
    </w:p>
    <w:p w14:paraId="3E2AE4F4" w14:textId="77777777" w:rsidR="008D74C9" w:rsidRPr="004F7D20" w:rsidRDefault="008D74C9" w:rsidP="003128E7">
      <w:pPr>
        <w:pStyle w:val="Ttulo3"/>
        <w:ind w:left="567" w:firstLine="0"/>
        <w:rPr>
          <w:color w:val="00B0F0"/>
        </w:rPr>
      </w:pPr>
      <w:r>
        <w:t xml:space="preserve">Plano de trabalho detalhado para os serviços propostos e respectivas metodologias de execução, devendo ser complementado com desenhos, croquis ou gráficos elucidativos das fases de implantação, respeitando </w:t>
      </w:r>
      <w:r w:rsidR="0068484D">
        <w:t>os prazos parciais e finais para execução dos serviços</w:t>
      </w:r>
      <w:r>
        <w:t xml:space="preserve">. </w:t>
      </w:r>
      <w:r w:rsidRPr="005A00B1">
        <w:t xml:space="preserve">Na formulação do plano de trabalho proposto a CONTRATADA deverá considerar, necessariamente, as diretrizes, recomendações e exigências previstas no </w:t>
      </w:r>
      <w:r w:rsidR="00C50D1D" w:rsidRPr="005A00B1">
        <w:t xml:space="preserve">Plano de </w:t>
      </w:r>
      <w:r w:rsidR="006B6D95" w:rsidRPr="005A00B1">
        <w:t xml:space="preserve">Gestão </w:t>
      </w:r>
      <w:r w:rsidR="00C50D1D" w:rsidRPr="005A00B1">
        <w:t>Ambiental</w:t>
      </w:r>
      <w:r w:rsidR="005B5A88" w:rsidRPr="005A00B1">
        <w:t>,</w:t>
      </w:r>
      <w:r w:rsidR="00C50D1D" w:rsidRPr="005A00B1">
        <w:t xml:space="preserve"> e outros </w:t>
      </w:r>
      <w:r w:rsidRPr="005A00B1">
        <w:t>Planos Ambientais decorrentes</w:t>
      </w:r>
      <w:r w:rsidR="005B5A88" w:rsidRPr="005A00B1">
        <w:t xml:space="preserve">, </w:t>
      </w:r>
      <w:r w:rsidR="006B6D95" w:rsidRPr="005A00B1">
        <w:t xml:space="preserve">se for o caso, </w:t>
      </w:r>
      <w:r w:rsidR="005B5A88" w:rsidRPr="005A00B1">
        <w:t>além do</w:t>
      </w:r>
      <w:r w:rsidRPr="005A00B1">
        <w:t xml:space="preserve"> esquema organizacional da CONTRATADA para </w:t>
      </w:r>
      <w:r w:rsidR="00F149F5">
        <w:t>o serviço</w:t>
      </w:r>
      <w:r w:rsidRPr="005A00B1">
        <w:t>.</w:t>
      </w:r>
    </w:p>
    <w:p w14:paraId="0E9E3B7C" w14:textId="77777777" w:rsidR="003247AE" w:rsidRDefault="003247AE" w:rsidP="003247AE"/>
    <w:p w14:paraId="675CCB87" w14:textId="77777777" w:rsidR="001D7000" w:rsidRDefault="008D74C9" w:rsidP="004F7C15">
      <w:pPr>
        <w:pStyle w:val="PargrafodaLista"/>
        <w:numPr>
          <w:ilvl w:val="0"/>
          <w:numId w:val="18"/>
        </w:numPr>
        <w:ind w:left="1208" w:hanging="357"/>
      </w:pPr>
      <w:r>
        <w:t>Com base no pleno conhecimento das condições locais a CONTRATADA deverá apresentar declaração de procedência dos materiais a serem utilizados, tais como: areia, brita, pedra, indicando, quando não especificado no projeto básico, sua localização e distância de transporte, inclusive quanto ao fornecimento de água para manutenção do canteiro.</w:t>
      </w:r>
    </w:p>
    <w:p w14:paraId="6DF8DED2" w14:textId="77777777" w:rsidR="0085597C" w:rsidRPr="0085597C" w:rsidRDefault="0085597C" w:rsidP="008A0315"/>
    <w:p w14:paraId="7F8903E3" w14:textId="77777777" w:rsidR="00533CB8" w:rsidRDefault="00533CB8" w:rsidP="003128E7">
      <w:pPr>
        <w:pStyle w:val="Ttulo3"/>
        <w:ind w:left="567" w:firstLine="0"/>
      </w:pPr>
      <w:r w:rsidRPr="0038394D">
        <w:t>Planejamento em meio eletrônico, no formato MS Project ou software similar, demonstrando todas as etapas previstas para a execução do objeto contratado</w:t>
      </w:r>
      <w:r>
        <w:t>;</w:t>
      </w:r>
    </w:p>
    <w:p w14:paraId="4667275B" w14:textId="77777777" w:rsidR="00FA282F" w:rsidRPr="00FA282F" w:rsidRDefault="00FA282F" w:rsidP="003128E7">
      <w:pPr>
        <w:ind w:left="567"/>
      </w:pPr>
    </w:p>
    <w:p w14:paraId="7E5DACB1" w14:textId="77777777" w:rsidR="0012563E" w:rsidRDefault="0012563E" w:rsidP="003128E7">
      <w:pPr>
        <w:pStyle w:val="Ttulo3"/>
        <w:ind w:left="567" w:firstLine="0"/>
      </w:pPr>
      <w:r w:rsidRPr="00EB3286">
        <w:t>Cronograma físico-financeiro, detalhado e adequado ao Plano de Trabalho referido na alínea acima.</w:t>
      </w:r>
    </w:p>
    <w:p w14:paraId="6AB6EBF3" w14:textId="77777777" w:rsidR="00E36AE4" w:rsidRDefault="00E36AE4" w:rsidP="003128E7">
      <w:pPr>
        <w:ind w:left="567"/>
      </w:pPr>
    </w:p>
    <w:p w14:paraId="0686A79E" w14:textId="77777777" w:rsidR="00373905" w:rsidRPr="005A00B1" w:rsidRDefault="00373905" w:rsidP="00373905">
      <w:pPr>
        <w:pStyle w:val="Ttulo3"/>
      </w:pPr>
      <w:r>
        <w:t xml:space="preserve">Relação </w:t>
      </w:r>
      <w:r w:rsidRPr="005A00B1">
        <w:t>dos serviços especializados que serão subcontratados, considerando as condições estabelecidas neste Termo de Referência.</w:t>
      </w:r>
    </w:p>
    <w:p w14:paraId="76D8FFCF" w14:textId="77777777" w:rsidR="00373905" w:rsidRPr="005A00B1" w:rsidRDefault="00373905" w:rsidP="00373905"/>
    <w:p w14:paraId="7DDA96DD" w14:textId="77777777" w:rsidR="00373905" w:rsidRDefault="00373905" w:rsidP="004F7C15">
      <w:pPr>
        <w:pStyle w:val="Ttulo3"/>
        <w:numPr>
          <w:ilvl w:val="0"/>
          <w:numId w:val="29"/>
        </w:numPr>
        <w:ind w:left="1276" w:hanging="425"/>
      </w:pPr>
      <w:r w:rsidRPr="005A00B1">
        <w:t xml:space="preserve">A CONTRATADA ao requerer autorização para subcontratação de parte dos serviços, deverá comprovar perante a </w:t>
      </w:r>
      <w:r w:rsidR="006768B9">
        <w:t>CODEVASF</w:t>
      </w:r>
      <w:r w:rsidRPr="005A00B1">
        <w:t xml:space="preserve"> a regularidade jurídico/fiscal, trabalhista e técnica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w:t>
      </w:r>
      <w:r w:rsidR="006768B9">
        <w:t>CODEVASF</w:t>
      </w:r>
      <w:r w:rsidR="003B5828">
        <w:t>.</w:t>
      </w:r>
    </w:p>
    <w:p w14:paraId="45DAA76D" w14:textId="77777777" w:rsidR="00373905" w:rsidRPr="00373905" w:rsidRDefault="00373905" w:rsidP="00373905"/>
    <w:p w14:paraId="7055E646" w14:textId="77777777" w:rsidR="001C2E3A" w:rsidRDefault="001C2E3A" w:rsidP="003128E7">
      <w:pPr>
        <w:pStyle w:val="Ttulo3"/>
        <w:ind w:left="567" w:firstLine="0"/>
      </w:pPr>
      <w:r>
        <w:t>As Anotações de</w:t>
      </w:r>
      <w:r w:rsidR="00BF0CFD">
        <w:t xml:space="preserve"> Responsabilidade Técnica – </w:t>
      </w:r>
      <w:proofErr w:type="spellStart"/>
      <w:r w:rsidR="00BF0CFD">
        <w:t>ART</w:t>
      </w:r>
      <w:r>
        <w:t>s</w:t>
      </w:r>
      <w:proofErr w:type="spellEnd"/>
      <w:r>
        <w:t xml:space="preserve"> referentes ao objeto do contrato e especialidades pertinentes, nos termos da </w:t>
      </w:r>
      <w:r w:rsidRPr="00E74FE2">
        <w:t>Lei nº. 6.496/77, juntamente com o registro dos responsáveis técnicos pelos serviços objeto desta licitação, conforme Resolução n° 317 de 31/10/86.</w:t>
      </w:r>
    </w:p>
    <w:p w14:paraId="2A6FF7ED" w14:textId="77777777" w:rsidR="00FA282F" w:rsidRPr="00FA282F" w:rsidRDefault="00FA282F" w:rsidP="003128E7">
      <w:pPr>
        <w:ind w:left="567"/>
      </w:pPr>
    </w:p>
    <w:p w14:paraId="2487198A" w14:textId="77777777" w:rsidR="001C2E3A" w:rsidRDefault="001C2E3A" w:rsidP="003128E7">
      <w:pPr>
        <w:pStyle w:val="Ttulo3"/>
        <w:ind w:left="567" w:firstLine="0"/>
      </w:pPr>
      <w:r>
        <w:lastRenderedPageBreak/>
        <w:t>Autorização dos órgãos competentes para escavação/desmonte de rocha com uso de explosivos, plano de fogo assinado por Engenheiro de Minas com a respectiva ART, e projeto do paiol.</w:t>
      </w:r>
    </w:p>
    <w:p w14:paraId="6DEB7FD2" w14:textId="77777777" w:rsidR="00FA282F" w:rsidRPr="00FA282F" w:rsidRDefault="00FA282F" w:rsidP="003128E7">
      <w:pPr>
        <w:ind w:left="567"/>
      </w:pPr>
    </w:p>
    <w:p w14:paraId="7E93A06F" w14:textId="77777777" w:rsidR="001C2E3A" w:rsidRDefault="001C2E3A" w:rsidP="003128E7">
      <w:pPr>
        <w:pStyle w:val="Ttulo3"/>
        <w:ind w:left="567" w:firstLine="0"/>
      </w:pPr>
      <w:r>
        <w:t>Declaração, nota fiscal ou proposta do fabricante/distribuidor comprovando preços, com garantia de fornecimento, dos principais insumos.</w:t>
      </w:r>
    </w:p>
    <w:p w14:paraId="007EB9FD" w14:textId="77777777" w:rsidR="001C2E3A" w:rsidRDefault="001C2E3A" w:rsidP="001C2E3A"/>
    <w:p w14:paraId="18B1D589" w14:textId="77777777" w:rsidR="00E22C3C" w:rsidRPr="007231D2" w:rsidRDefault="00E22C3C" w:rsidP="00FA282F">
      <w:pPr>
        <w:pStyle w:val="Ttulo2"/>
        <w:ind w:left="0" w:firstLine="0"/>
      </w:pPr>
      <w:r w:rsidRPr="007231D2">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7959AC34" w14:textId="77777777" w:rsidR="00754BEB" w:rsidRPr="007231D2" w:rsidRDefault="00754BEB" w:rsidP="00FA282F"/>
    <w:p w14:paraId="00303E85" w14:textId="77777777" w:rsidR="00754BEB" w:rsidRPr="007231D2" w:rsidRDefault="00754BEB" w:rsidP="00FA282F">
      <w:pPr>
        <w:pStyle w:val="Ttulo2"/>
        <w:ind w:left="0" w:firstLine="0"/>
      </w:pPr>
      <w:r w:rsidRPr="007231D2">
        <w:t>Apresentar-se sempre que solicitada, através do seu Responsável Técnico e/ou Coordenador dos trabalhos, nos escritórios da CONTRATANTE em Brasília/DF ou Superintendências Regionais.</w:t>
      </w:r>
    </w:p>
    <w:p w14:paraId="55DB144F" w14:textId="77777777" w:rsidR="00906BB4" w:rsidRPr="007231D2" w:rsidRDefault="00906BB4" w:rsidP="00FA282F"/>
    <w:p w14:paraId="50A70A0B" w14:textId="77777777" w:rsidR="00906BB4" w:rsidRPr="007231D2" w:rsidRDefault="00906BB4" w:rsidP="00FA282F">
      <w:pPr>
        <w:pStyle w:val="Ttulo2"/>
        <w:ind w:left="0" w:firstLine="0"/>
      </w:pPr>
      <w:r w:rsidRPr="007231D2">
        <w:t xml:space="preserve">Acatar as orientações da </w:t>
      </w:r>
      <w:r w:rsidR="006768B9">
        <w:t>CODEVASF</w:t>
      </w:r>
      <w:r w:rsidRPr="007231D2">
        <w:t>, notadamente quanto ao cumprimento das Normas Internas, de Segurança e Medicina do Trabalho.</w:t>
      </w:r>
    </w:p>
    <w:p w14:paraId="33392D13" w14:textId="77777777" w:rsidR="00906BB4" w:rsidRPr="007231D2" w:rsidRDefault="00906BB4" w:rsidP="00FA282F"/>
    <w:p w14:paraId="33830D04" w14:textId="77777777" w:rsidR="00906BB4" w:rsidRPr="007231D2" w:rsidRDefault="00906BB4" w:rsidP="00FA282F">
      <w:pPr>
        <w:pStyle w:val="Ttulo2"/>
        <w:ind w:left="0" w:firstLine="0"/>
      </w:pPr>
      <w:r w:rsidRPr="007231D2">
        <w:t>Assumir a inteira responsabilidade pelo transporte interno e externo do pessoal e dos insumos até o local dos serviços e fornecimentos.</w:t>
      </w:r>
    </w:p>
    <w:p w14:paraId="4597277F" w14:textId="77777777" w:rsidR="00906BB4" w:rsidRPr="007231D2" w:rsidRDefault="00906BB4" w:rsidP="00FA282F"/>
    <w:p w14:paraId="52D31332" w14:textId="77777777" w:rsidR="00906BB4" w:rsidRPr="007231D2" w:rsidRDefault="00906BB4" w:rsidP="00FA282F">
      <w:pPr>
        <w:pStyle w:val="Ttulo2"/>
        <w:ind w:left="0" w:firstLine="0"/>
      </w:pPr>
      <w:r w:rsidRPr="007231D2">
        <w:t>Utilização de pessoal experiente, bem como de equipamentos, ferramentas e instrumentos ad</w:t>
      </w:r>
      <w:r w:rsidR="000453C2">
        <w:t>equados para a boa execução dos</w:t>
      </w:r>
      <w:r w:rsidRPr="007231D2">
        <w:rPr>
          <w:szCs w:val="20"/>
        </w:rPr>
        <w:t xml:space="preserve"> serviços</w:t>
      </w:r>
      <w:r w:rsidRPr="007231D2">
        <w:t>.</w:t>
      </w:r>
    </w:p>
    <w:p w14:paraId="069439C3" w14:textId="77777777" w:rsidR="00906BB4" w:rsidRDefault="00906BB4" w:rsidP="00906BB4"/>
    <w:p w14:paraId="7F78A416" w14:textId="77777777" w:rsidR="00E05405" w:rsidRPr="009D4BA4" w:rsidRDefault="00E05405" w:rsidP="003128E7">
      <w:pPr>
        <w:pStyle w:val="Ttulo3"/>
        <w:ind w:left="567" w:firstLine="0"/>
      </w:pPr>
      <w:r w:rsidRPr="00EB3286">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14:paraId="523BCD50" w14:textId="77777777" w:rsidR="00E05405" w:rsidRPr="007231D2" w:rsidRDefault="00E05405" w:rsidP="00906BB4"/>
    <w:p w14:paraId="5B405080" w14:textId="77777777" w:rsidR="00890F44" w:rsidRPr="007231D2" w:rsidRDefault="00890F44" w:rsidP="00FA282F">
      <w:pPr>
        <w:pStyle w:val="Ttulo2"/>
        <w:ind w:left="0" w:firstLine="0"/>
      </w:pPr>
      <w:r w:rsidRPr="007231D2">
        <w:t>Colocar tantas frentes de serviços quantos forem necessários (mediante anuência prévia da fiscalização), para possi</w:t>
      </w:r>
      <w:r w:rsidR="000453C2">
        <w:t xml:space="preserve">bilitar a perfeita execução dos </w:t>
      </w:r>
      <w:r w:rsidRPr="007231D2">
        <w:rPr>
          <w:szCs w:val="20"/>
        </w:rPr>
        <w:t>serviços de engenharia</w:t>
      </w:r>
      <w:r w:rsidRPr="007231D2">
        <w:t xml:space="preserve"> dentro do prazo contratual.</w:t>
      </w:r>
    </w:p>
    <w:p w14:paraId="4D5D218E" w14:textId="77777777" w:rsidR="00906BB4" w:rsidRPr="007231D2" w:rsidRDefault="00906BB4" w:rsidP="00FA282F"/>
    <w:p w14:paraId="08DD2360" w14:textId="77777777" w:rsidR="00890F44" w:rsidRPr="007231D2" w:rsidRDefault="00890F44" w:rsidP="00FA282F">
      <w:pPr>
        <w:pStyle w:val="Ttulo2"/>
        <w:ind w:left="0" w:firstLine="0"/>
      </w:pPr>
      <w:r w:rsidRPr="007231D2">
        <w:t xml:space="preserve">Responsabilizar-se pelo fornecimento de toda a mão-de-obra, sem qualquer vinculação empregatícia com a </w:t>
      </w:r>
      <w:r w:rsidR="006768B9">
        <w:t>CODEVASF</w:t>
      </w:r>
      <w:r w:rsidRPr="007231D2">
        <w:t>, bem como todo o material necessário à execução dos serviços objeto do contrato.</w:t>
      </w:r>
    </w:p>
    <w:p w14:paraId="26A2C4BC" w14:textId="77777777" w:rsidR="00E22C3C" w:rsidRPr="007231D2" w:rsidRDefault="00E22C3C" w:rsidP="00FA282F"/>
    <w:p w14:paraId="4D62363D" w14:textId="77777777" w:rsidR="001B3A32" w:rsidRPr="007231D2" w:rsidRDefault="001B3A32" w:rsidP="00FA282F">
      <w:pPr>
        <w:pStyle w:val="Ttulo2"/>
        <w:ind w:left="0" w:firstLine="0"/>
      </w:pPr>
      <w:r w:rsidRPr="007231D2">
        <w:t xml:space="preserve">Responsabilizar-se por todos os ônus e obrigações concernentes à legislação tributária, trabalhista, securitária, previdenciária, e </w:t>
      </w:r>
      <w:r w:rsidRPr="007231D2">
        <w:rPr>
          <w:u w:val="single"/>
        </w:rPr>
        <w:t>quaisquer encargos que incidam sobre os materiais e equipamentos</w:t>
      </w:r>
      <w:r w:rsidRPr="007231D2">
        <w:t xml:space="preserve">, os quais, exclusivamente, correrão por sua conta, inclusive o registro do serviço contratado junto ao CREA </w:t>
      </w:r>
      <w:r w:rsidR="000453C2">
        <w:t>do local de execução dos</w:t>
      </w:r>
      <w:r w:rsidRPr="007231D2">
        <w:t xml:space="preserve"> serviços de engenharia.</w:t>
      </w:r>
    </w:p>
    <w:p w14:paraId="4BC7A91C" w14:textId="77777777" w:rsidR="001B3A32" w:rsidRPr="007231D2" w:rsidRDefault="001B3A32" w:rsidP="00FA282F"/>
    <w:p w14:paraId="45AF870A" w14:textId="77777777" w:rsidR="001B3A32" w:rsidRPr="007231D2" w:rsidRDefault="001B3A32" w:rsidP="00FA282F">
      <w:pPr>
        <w:pStyle w:val="Ttulo2"/>
        <w:ind w:left="0" w:firstLine="0"/>
      </w:pPr>
      <w:r w:rsidRPr="007231D2">
        <w:t>A CONTRATADA deve assegurar e facilitar o acesso da Fiscalização, aos serviços e a todos os elementos que forem necessários ao desempenho de sua missão.</w:t>
      </w:r>
    </w:p>
    <w:p w14:paraId="79DC6BBD" w14:textId="77777777" w:rsidR="001B3A32" w:rsidRPr="007231D2" w:rsidRDefault="001B3A32" w:rsidP="00FA282F"/>
    <w:p w14:paraId="181E1B16" w14:textId="77777777" w:rsidR="001B3A32" w:rsidRPr="007231D2" w:rsidRDefault="001B3A32" w:rsidP="00FA282F">
      <w:pPr>
        <w:pStyle w:val="Ttulo2"/>
        <w:ind w:left="0" w:firstLine="0"/>
      </w:pPr>
      <w:r w:rsidRPr="007231D2">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6768B9">
        <w:t>CODEVASF</w:t>
      </w:r>
      <w:r w:rsidRPr="007231D2">
        <w:t>.</w:t>
      </w:r>
    </w:p>
    <w:p w14:paraId="5601E459" w14:textId="77777777" w:rsidR="001B3A32" w:rsidRPr="007231D2" w:rsidRDefault="001B3A32" w:rsidP="00FA282F"/>
    <w:p w14:paraId="21A1FD81" w14:textId="77777777" w:rsidR="001B4C21" w:rsidRDefault="00A86C54" w:rsidP="00FA282F">
      <w:pPr>
        <w:pStyle w:val="Ttulo2"/>
        <w:ind w:left="0" w:firstLine="0"/>
      </w:pPr>
      <w:r w:rsidRPr="007231D2">
        <w:t xml:space="preserve">Na hipótese de eventuais Termos Aditivos, que venham acrescentar o valor da contratação, a CONTRATADA deverá reforçar a caução inicial durante a execução dos serviços contratados, de </w:t>
      </w:r>
      <w:r w:rsidR="001B4C21">
        <w:t>acordo com a cláusula contratual que trata sobre “CAUÇÃO”.</w:t>
      </w:r>
    </w:p>
    <w:p w14:paraId="5E87092A" w14:textId="77777777" w:rsidR="001B3A32" w:rsidRPr="007231D2" w:rsidRDefault="001B3A32" w:rsidP="00FA282F"/>
    <w:p w14:paraId="7D777F26" w14:textId="77777777" w:rsidR="00A86C54" w:rsidRPr="007231D2" w:rsidRDefault="00A86C54" w:rsidP="00FA282F">
      <w:pPr>
        <w:pStyle w:val="Ttulo2"/>
        <w:ind w:left="0" w:firstLine="0"/>
      </w:pPr>
      <w:r w:rsidRPr="007231D2">
        <w:t>A CONTRATADA deverá conceder livre acesso aos seus documentos e registros contábeis, referentes ao objeto da licitação, para os servidores ou empregados do órgão ou entidade CONTRATANTE e dos órgãos de controle interno e externo.</w:t>
      </w:r>
    </w:p>
    <w:p w14:paraId="6C55CE69" w14:textId="77777777" w:rsidR="00A86C54" w:rsidRPr="007231D2" w:rsidRDefault="00A86C54" w:rsidP="00FA282F"/>
    <w:p w14:paraId="32DC8ADB" w14:textId="77777777" w:rsidR="00A86C54" w:rsidRPr="007231D2" w:rsidRDefault="00A86C54" w:rsidP="00FA282F">
      <w:pPr>
        <w:pStyle w:val="Ttulo2"/>
        <w:ind w:left="0" w:firstLine="0"/>
      </w:pPr>
      <w:r w:rsidRPr="007231D2">
        <w:t xml:space="preserve">Caso a CONTRATADA seja registrada em região diferente daquela em que serão executados os serviços objeto deste TR, deverá apresentar visto, novo registro ou dispensa de registro, em </w:t>
      </w:r>
      <w:r w:rsidRPr="007231D2">
        <w:lastRenderedPageBreak/>
        <w:t>conformidade com disposto nos art. 5º, 6º e 7º da Resolução CONFEA nº 336 de 27 de outubro de 1989.</w:t>
      </w:r>
    </w:p>
    <w:p w14:paraId="51C7BF03" w14:textId="77777777" w:rsidR="00A86C54" w:rsidRPr="007231D2" w:rsidRDefault="00A86C54" w:rsidP="00FA282F"/>
    <w:p w14:paraId="76F7AC8E" w14:textId="77777777" w:rsidR="00A86C54" w:rsidRPr="007231D2" w:rsidRDefault="00A86C54" w:rsidP="00FA282F">
      <w:pPr>
        <w:pStyle w:val="Ttulo2"/>
        <w:ind w:left="0" w:firstLine="0"/>
      </w:pPr>
      <w:r w:rsidRPr="007231D2">
        <w:t>A CONTRATADA será responsável por quaisquer acidentes de trabalho referentes a seu pessoal que venham a ocorrer por conta do serviço contratado e/ou por ela causado a terceiros.</w:t>
      </w:r>
    </w:p>
    <w:p w14:paraId="16A3B4F5" w14:textId="77777777" w:rsidR="00A86C54" w:rsidRDefault="00A86C54" w:rsidP="001C2E3A"/>
    <w:p w14:paraId="2161C7BD" w14:textId="77777777" w:rsidR="001326C5" w:rsidRPr="00EB3286" w:rsidRDefault="001326C5" w:rsidP="003128E7">
      <w:pPr>
        <w:pStyle w:val="Ttulo3"/>
        <w:ind w:left="567" w:firstLine="0"/>
      </w:pPr>
      <w:r w:rsidRPr="00EB3286">
        <w:t>Obedecer às normas de higiene e prevenção de acidentes, a fim de garantia a salubridade e a segurança nos acampamentos e nos canteiros de serviços.</w:t>
      </w:r>
    </w:p>
    <w:p w14:paraId="3F3861FF" w14:textId="77777777" w:rsidR="001326C5" w:rsidRPr="007231D2" w:rsidRDefault="001326C5" w:rsidP="001C2E3A"/>
    <w:p w14:paraId="71144049" w14:textId="77777777" w:rsidR="00551DC1" w:rsidRPr="007231D2" w:rsidRDefault="00551DC1" w:rsidP="00FA282F">
      <w:pPr>
        <w:pStyle w:val="Ttulo2"/>
        <w:ind w:left="0" w:firstLine="0"/>
        <w:rPr>
          <w:szCs w:val="20"/>
        </w:rPr>
      </w:pPr>
      <w:r w:rsidRPr="007231D2">
        <w:t>Desfazer e corrigir os serviços rejeitados pela Fiscalização dentro do prazo estabelecido pela mesma, arcando com todas as despesas necessárias.</w:t>
      </w:r>
    </w:p>
    <w:p w14:paraId="30F329C1" w14:textId="77777777" w:rsidR="00A86C54" w:rsidRPr="007231D2" w:rsidRDefault="00A86C54" w:rsidP="00FA282F"/>
    <w:p w14:paraId="7B95A70D" w14:textId="77777777" w:rsidR="00754BEB" w:rsidRDefault="00754BEB" w:rsidP="00FA282F">
      <w:pPr>
        <w:pStyle w:val="Ttulo2"/>
        <w:ind w:left="0" w:firstLine="0"/>
      </w:pPr>
      <w:r w:rsidRPr="007231D2">
        <w:t>Caberá à CONTRATADA obter e arcar com os gastos de todas as licenças e franquias, pagar encargos sociais e impostos municipais, estaduais e federais que incidirem sobre a execução dos serviços.</w:t>
      </w:r>
    </w:p>
    <w:p w14:paraId="3736AB0A" w14:textId="77777777" w:rsidR="006B04A8" w:rsidRDefault="006B04A8" w:rsidP="006B04A8"/>
    <w:p w14:paraId="474C684A" w14:textId="77777777" w:rsidR="006B04A8" w:rsidRPr="006B04A8" w:rsidRDefault="006B04A8" w:rsidP="003128E7">
      <w:pPr>
        <w:pStyle w:val="Ttulo3"/>
        <w:ind w:left="567" w:firstLine="0"/>
      </w:pPr>
      <w:r w:rsidRPr="00EB3286">
        <w:t>Obter junto à Prefeitura Municipal correspondente o alvará de construção e, se necessário, o alvará de demolição, na forma das disposições em vigor.</w:t>
      </w:r>
    </w:p>
    <w:p w14:paraId="5949A790" w14:textId="77777777" w:rsidR="00A86C54" w:rsidRDefault="00A86C54" w:rsidP="001C2E3A"/>
    <w:p w14:paraId="79AE207E" w14:textId="77777777" w:rsidR="00CC76C6" w:rsidRPr="00014BF0" w:rsidRDefault="00754BEB" w:rsidP="00FA282F">
      <w:pPr>
        <w:pStyle w:val="Ttulo2"/>
        <w:ind w:left="0" w:firstLine="0"/>
      </w:pPr>
      <w:r w:rsidRPr="00014BF0">
        <w:t xml:space="preserve">Assumir toda a responsabilidade pela execução dos serviços contratados perante a </w:t>
      </w:r>
      <w:r w:rsidR="006768B9">
        <w:t>CODEVASF</w:t>
      </w:r>
      <w:r w:rsidRPr="00014BF0">
        <w:t xml:space="preserve"> e terceiros, na forma da legislação em vigor, bem como por danos resultantes do mau procedimento, dolo ou culpa de empregados ou prepostos seus, e ainda, pelo fiel cumprimento das leis e normas vigentes, mantendo a </w:t>
      </w:r>
      <w:r w:rsidR="006768B9">
        <w:t>CODEVASF</w:t>
      </w:r>
      <w:r w:rsidRPr="00014BF0">
        <w:t xml:space="preserve"> isenta de quaisquer penalidades e responsabilidades de qualquer natureza pela </w:t>
      </w:r>
      <w:r w:rsidR="000A3FDD" w:rsidRPr="00014BF0">
        <w:t>infringência</w:t>
      </w:r>
      <w:r w:rsidR="000A3FDD">
        <w:t>,</w:t>
      </w:r>
      <w:r w:rsidRPr="00014BF0">
        <w:t xml:space="preserve"> da legislação em vigor, por parte da CONTRATADA.</w:t>
      </w:r>
    </w:p>
    <w:p w14:paraId="2821722B" w14:textId="77777777" w:rsidR="00CC76C6" w:rsidRPr="00014BF0" w:rsidRDefault="00CC76C6" w:rsidP="00FA282F"/>
    <w:p w14:paraId="2625A0C8" w14:textId="77777777" w:rsidR="00CC76C6" w:rsidRPr="00014BF0" w:rsidRDefault="00CC76C6" w:rsidP="00FA282F">
      <w:pPr>
        <w:pStyle w:val="Ttulo2"/>
        <w:ind w:left="0" w:firstLine="0"/>
      </w:pPr>
      <w:r w:rsidRPr="00014BF0">
        <w:t xml:space="preserve">A CONTRATADA será responsável, perante a </w:t>
      </w:r>
      <w:r w:rsidR="006768B9">
        <w:t>CODEVASF</w:t>
      </w:r>
      <w:r w:rsidRPr="00014BF0">
        <w:t>, pela qualidade do total dos serviços, bem como pela qualidade dos relatórios/documentos gerados, no que diz respeito à observância de normas técnicas e códigos profissionais.</w:t>
      </w:r>
    </w:p>
    <w:p w14:paraId="0C95E53D" w14:textId="77777777" w:rsidR="00CC76C6" w:rsidRPr="00014BF0" w:rsidRDefault="00CC76C6" w:rsidP="00FA282F">
      <w:pPr>
        <w:rPr>
          <w:u w:val="single"/>
        </w:rPr>
      </w:pPr>
    </w:p>
    <w:p w14:paraId="6D87FAB2" w14:textId="77777777" w:rsidR="00CC76C6" w:rsidRPr="00014BF0" w:rsidRDefault="00CC76C6" w:rsidP="00FA282F">
      <w:pPr>
        <w:pStyle w:val="Ttulo2"/>
        <w:ind w:left="0" w:firstLine="0"/>
      </w:pPr>
      <w:r w:rsidRPr="00014BF0">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14A97EF2" w14:textId="77777777" w:rsidR="00A86C54" w:rsidRPr="00014BF0" w:rsidRDefault="00A86C54" w:rsidP="00FA282F"/>
    <w:p w14:paraId="4577BC31" w14:textId="77777777" w:rsidR="00993AD4" w:rsidRPr="007231D2" w:rsidRDefault="00993AD4" w:rsidP="00FA282F">
      <w:pPr>
        <w:pStyle w:val="Ttulo2"/>
        <w:ind w:left="0" w:firstLine="0"/>
        <w:rPr>
          <w:szCs w:val="20"/>
        </w:rPr>
      </w:pPr>
      <w:r w:rsidRPr="007231D2">
        <w:rPr>
          <w:szCs w:val="20"/>
        </w:rPr>
        <w:t xml:space="preserve">A </w:t>
      </w:r>
      <w:r w:rsidR="00373905">
        <w:rPr>
          <w:szCs w:val="20"/>
        </w:rPr>
        <w:t>CONTRATADA</w:t>
      </w:r>
      <w:r w:rsidRPr="007231D2">
        <w:rPr>
          <w:szCs w:val="20"/>
        </w:rPr>
        <w:t xml:space="preserve">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14:paraId="1D7B7912" w14:textId="77777777" w:rsidR="001B3A32" w:rsidRPr="007231D2" w:rsidRDefault="001B3A32" w:rsidP="00FA282F"/>
    <w:p w14:paraId="24E07624" w14:textId="77777777" w:rsidR="00993AD4" w:rsidRPr="007231D2" w:rsidRDefault="00993AD4" w:rsidP="00FA282F">
      <w:pPr>
        <w:pStyle w:val="Ttulo2"/>
        <w:ind w:left="0" w:firstLine="0"/>
      </w:pPr>
      <w:r w:rsidRPr="007231D2">
        <w:t>A CONTRATADA entende e aceita que é con</w:t>
      </w:r>
      <w:r w:rsidR="000453C2">
        <w:t>dicionante para na execução dos</w:t>
      </w:r>
      <w:r w:rsidRPr="007231D2">
        <w:rPr>
          <w:szCs w:val="20"/>
        </w:rPr>
        <w:t xml:space="preserve"> serviços de engenharia</w:t>
      </w:r>
      <w:r w:rsidRPr="007231D2">
        <w:t xml:space="preserve"> objeto da presente licitação atender ainda às seguintes normas complementares:</w:t>
      </w:r>
    </w:p>
    <w:p w14:paraId="52210B4F" w14:textId="77777777" w:rsidR="00993AD4" w:rsidRPr="007231D2" w:rsidRDefault="00993AD4" w:rsidP="00993AD4"/>
    <w:p w14:paraId="58BBB36F" w14:textId="77777777" w:rsidR="00993AD4" w:rsidRDefault="00993AD4" w:rsidP="003128E7">
      <w:pPr>
        <w:pStyle w:val="Ttulo3"/>
        <w:ind w:left="567" w:firstLine="0"/>
      </w:pPr>
      <w:r w:rsidRPr="007231D2">
        <w:t xml:space="preserve">Códigos, leis, decretos, portarias e normas federais, estaduais e municipais, inclusive normas de concessionárias de serviços públicos, e as normas técnicas da </w:t>
      </w:r>
      <w:r w:rsidR="006768B9">
        <w:t>CODEVASF</w:t>
      </w:r>
      <w:r w:rsidRPr="007231D2">
        <w:t>.</w:t>
      </w:r>
    </w:p>
    <w:p w14:paraId="33DF8C15" w14:textId="77777777" w:rsidR="00FA282F" w:rsidRPr="00FA282F" w:rsidRDefault="00FA282F" w:rsidP="003128E7">
      <w:pPr>
        <w:ind w:left="567"/>
      </w:pPr>
    </w:p>
    <w:p w14:paraId="220DC48B" w14:textId="77777777" w:rsidR="00993AD4" w:rsidRPr="007231D2" w:rsidRDefault="00993AD4" w:rsidP="003128E7">
      <w:pPr>
        <w:pStyle w:val="Ttulo3"/>
        <w:ind w:left="567" w:firstLine="0"/>
      </w:pPr>
      <w:r w:rsidRPr="007231D2">
        <w:t>Normas técnicas da ABNT e do INMETRO, principalmente no que diz respeito aos requisitos mínimos de qualidade, utilidade, resistência e segurança.</w:t>
      </w:r>
    </w:p>
    <w:p w14:paraId="0539C3D8" w14:textId="77777777" w:rsidR="00993AD4" w:rsidRDefault="00993AD4" w:rsidP="003128E7">
      <w:pPr>
        <w:ind w:left="567"/>
      </w:pPr>
    </w:p>
    <w:p w14:paraId="141AE38D" w14:textId="77777777" w:rsidR="00E05405" w:rsidRDefault="000453C2" w:rsidP="00FA282F">
      <w:pPr>
        <w:pStyle w:val="Ttulo2"/>
        <w:ind w:left="0" w:firstLine="0"/>
      </w:pPr>
      <w:r>
        <w:t>Manter no local dos</w:t>
      </w:r>
      <w:r w:rsidR="00E05405" w:rsidRPr="009D4BA4">
        <w:t xml:space="preserve"> serviços de engenharia uma pasta com todos os documentos previstos e necessári</w:t>
      </w:r>
      <w:r w:rsidR="002B232F">
        <w:t>os para execução do objeto (</w:t>
      </w:r>
      <w:proofErr w:type="spellStart"/>
      <w:r w:rsidR="002B232F">
        <w:t>ART</w:t>
      </w:r>
      <w:r w:rsidR="00E05405" w:rsidRPr="009D4BA4">
        <w:t>s</w:t>
      </w:r>
      <w:proofErr w:type="spellEnd"/>
      <w:r w:rsidR="00E05405" w:rsidRPr="009D4BA4">
        <w:t xml:space="preserve">, licenças ambientais, projeto básico, alvarás, </w:t>
      </w:r>
      <w:r w:rsidR="002B232F" w:rsidRPr="009D4BA4">
        <w:t>etc.</w:t>
      </w:r>
      <w:r w:rsidR="00E05405" w:rsidRPr="009D4BA4">
        <w:t>)</w:t>
      </w:r>
      <w:r w:rsidR="00E05405">
        <w:t>.</w:t>
      </w:r>
    </w:p>
    <w:p w14:paraId="669866E5" w14:textId="77777777" w:rsidR="00E05405" w:rsidRDefault="00E05405" w:rsidP="001C2E3A"/>
    <w:p w14:paraId="7FB054C0" w14:textId="77777777" w:rsidR="00993AD4" w:rsidRPr="005A00B1" w:rsidRDefault="00993AD4" w:rsidP="003128E7">
      <w:pPr>
        <w:pStyle w:val="Ttulo3"/>
        <w:ind w:left="567" w:firstLine="0"/>
      </w:pPr>
      <w:r w:rsidRPr="005A00B1">
        <w:t>Manter em local visível no canteiro de obras cópia da Licença Ambiental, se houver, caso contrário, cópia da legislação</w:t>
      </w:r>
      <w:r w:rsidR="00CB235B" w:rsidRPr="005A00B1">
        <w:t xml:space="preserve"> e/ou certidão </w:t>
      </w:r>
      <w:r w:rsidRPr="005A00B1">
        <w:t>de dispensa do referido documento.</w:t>
      </w:r>
    </w:p>
    <w:p w14:paraId="2AB049BB" w14:textId="77777777" w:rsidR="008C71C2" w:rsidRPr="005A00B1" w:rsidRDefault="008C71C2" w:rsidP="00C73321"/>
    <w:p w14:paraId="480947B3" w14:textId="77777777" w:rsidR="00C73321" w:rsidRPr="005A00B1" w:rsidRDefault="00993AD4" w:rsidP="00FA282F">
      <w:pPr>
        <w:pStyle w:val="Ttulo2"/>
        <w:ind w:left="0" w:firstLine="0"/>
      </w:pPr>
      <w:r w:rsidRPr="005A00B1">
        <w:t xml:space="preserve">Atendimento às condicionantes ambientais necessárias à obtenção das Licenças do Empreendimento, emitidas pelo órgão competente, relativas à execução </w:t>
      </w:r>
      <w:r w:rsidR="00F149F5">
        <w:t>dos serviços</w:t>
      </w:r>
      <w:r w:rsidR="005A00B1" w:rsidRPr="005A00B1">
        <w:t>, se for caso</w:t>
      </w:r>
      <w:r w:rsidRPr="005A00B1">
        <w:t>.</w:t>
      </w:r>
    </w:p>
    <w:p w14:paraId="271083C8" w14:textId="77777777" w:rsidR="00993AD4" w:rsidRDefault="00993AD4" w:rsidP="00993AD4">
      <w:pPr>
        <w:pStyle w:val="Ttulo2"/>
        <w:numPr>
          <w:ilvl w:val="0"/>
          <w:numId w:val="0"/>
        </w:numPr>
      </w:pPr>
    </w:p>
    <w:p w14:paraId="3F9C5CC2" w14:textId="77777777" w:rsidR="00C73321" w:rsidRPr="005A00B1" w:rsidRDefault="00C73321" w:rsidP="003128E7">
      <w:pPr>
        <w:pStyle w:val="Ttulo3"/>
        <w:ind w:left="567" w:firstLine="0"/>
      </w:pPr>
      <w:r w:rsidRPr="005A00B1">
        <w:t>Responsabilizar-se</w:t>
      </w:r>
      <w:r w:rsidR="00F9085D" w:rsidRPr="005A00B1">
        <w:t>, caso necessário,</w:t>
      </w:r>
      <w:r w:rsidRPr="005A00B1">
        <w:t xml:space="preserve"> por obter demais autorizações ambientais, licenças, outorgas ou quaisquer outros instrumentos similares, juntos aos órgãos ambientais, </w:t>
      </w:r>
      <w:r w:rsidR="00F9085D" w:rsidRPr="005A00B1">
        <w:t xml:space="preserve">que venham a ser </w:t>
      </w:r>
      <w:r w:rsidR="004F7D20" w:rsidRPr="005A00B1">
        <w:t xml:space="preserve">necessários em função </w:t>
      </w:r>
      <w:proofErr w:type="spellStart"/>
      <w:r w:rsidR="004F7D20" w:rsidRPr="005A00B1">
        <w:t>da</w:t>
      </w:r>
      <w:r w:rsidR="000D325F" w:rsidRPr="005A00B1">
        <w:t>execução</w:t>
      </w:r>
      <w:proofErr w:type="spellEnd"/>
      <w:r w:rsidRPr="005A00B1">
        <w:t xml:space="preserve"> de atividades inerentes ao contrato.</w:t>
      </w:r>
    </w:p>
    <w:p w14:paraId="6C9F54CB" w14:textId="77777777" w:rsidR="00C73321" w:rsidRPr="00C73321" w:rsidRDefault="00C73321" w:rsidP="003128E7">
      <w:pPr>
        <w:pStyle w:val="Ttulo3"/>
        <w:numPr>
          <w:ilvl w:val="0"/>
          <w:numId w:val="0"/>
        </w:numPr>
        <w:ind w:left="567"/>
      </w:pPr>
    </w:p>
    <w:p w14:paraId="3784D32D" w14:textId="77777777" w:rsidR="00993AD4" w:rsidRDefault="00993AD4" w:rsidP="003128E7">
      <w:pPr>
        <w:pStyle w:val="Ttulo3"/>
        <w:ind w:left="567" w:firstLine="0"/>
      </w:pPr>
      <w:r w:rsidRPr="008D74C9">
        <w:t xml:space="preserve">Ao final dos serviços as instalações do </w:t>
      </w:r>
      <w:r>
        <w:t>c</w:t>
      </w:r>
      <w:r w:rsidRPr="008D74C9">
        <w:t xml:space="preserve">anteiro de </w:t>
      </w:r>
      <w:r>
        <w:t>o</w:t>
      </w:r>
      <w:r w:rsidRPr="008D74C9">
        <w:t xml:space="preserve">bra deverão ser demolidas e as áreas devidamente recuperadas, conforme </w:t>
      </w:r>
      <w:r>
        <w:t>as r</w:t>
      </w:r>
      <w:r w:rsidRPr="008D74C9">
        <w:t xml:space="preserve">ecomendações </w:t>
      </w:r>
      <w:r>
        <w:t>b</w:t>
      </w:r>
      <w:r w:rsidRPr="008D74C9">
        <w:t xml:space="preserve">ásicas para </w:t>
      </w:r>
      <w:r>
        <w:t>p</w:t>
      </w:r>
      <w:r w:rsidRPr="008D74C9">
        <w:t xml:space="preserve">roteção </w:t>
      </w:r>
      <w:r>
        <w:t>a</w:t>
      </w:r>
      <w:r w:rsidRPr="008D74C9">
        <w:t>mbiental</w:t>
      </w:r>
      <w:r>
        <w:t>.</w:t>
      </w:r>
    </w:p>
    <w:p w14:paraId="7DA640AF" w14:textId="77777777" w:rsidR="00993AD4" w:rsidRPr="00F778FE" w:rsidRDefault="00993AD4" w:rsidP="003128E7">
      <w:pPr>
        <w:ind w:left="567"/>
      </w:pPr>
    </w:p>
    <w:p w14:paraId="6E0C6385" w14:textId="77777777" w:rsidR="00993AD4" w:rsidRDefault="00993AD4" w:rsidP="003128E7">
      <w:pPr>
        <w:pStyle w:val="Ttulo3"/>
        <w:ind w:left="567" w:firstLine="0"/>
      </w:pPr>
      <w:r>
        <w:t>Realizar e executar o Plano de Recuperação Ambiental de Áreas Degradadas (PRAD) das áreas onde forem realizadas intervenções em função d</w:t>
      </w:r>
      <w:r w:rsidR="00F149F5">
        <w:t>os serviços</w:t>
      </w:r>
      <w:r>
        <w:t>.</w:t>
      </w:r>
    </w:p>
    <w:p w14:paraId="6C52DF86" w14:textId="77777777" w:rsidR="00993AD4" w:rsidRDefault="00993AD4" w:rsidP="003128E7">
      <w:pPr>
        <w:ind w:left="567"/>
      </w:pPr>
    </w:p>
    <w:p w14:paraId="4255FB69" w14:textId="77777777" w:rsidR="00993AD4" w:rsidRPr="007231D2" w:rsidRDefault="00993AD4" w:rsidP="003128E7">
      <w:pPr>
        <w:pStyle w:val="Ttulo3"/>
        <w:ind w:left="567" w:firstLine="0"/>
      </w:pPr>
      <w:r w:rsidRPr="007231D2">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14:paraId="779ABBFD" w14:textId="77777777" w:rsidR="00993AD4" w:rsidRPr="007231D2" w:rsidRDefault="00993AD4" w:rsidP="003128E7">
      <w:pPr>
        <w:ind w:left="567"/>
      </w:pPr>
    </w:p>
    <w:p w14:paraId="062AD8BE" w14:textId="77777777" w:rsidR="00993AD4" w:rsidRPr="007231D2" w:rsidRDefault="00993AD4" w:rsidP="003128E7">
      <w:pPr>
        <w:pStyle w:val="Ttulo3"/>
        <w:ind w:left="567" w:firstLine="0"/>
      </w:pPr>
      <w:r w:rsidRPr="007231D2">
        <w:t>A empresa deverá emitir um relatório mensal específico acerca da regularidade ambiental do empreendimento, demonstrando a fiel observância das licenças e atos administrativos ambientais correlatos, bem como de toda a legislação ambiental vigente.</w:t>
      </w:r>
    </w:p>
    <w:p w14:paraId="34C9A001" w14:textId="77777777" w:rsidR="0012563E" w:rsidRDefault="0012563E" w:rsidP="00713A43">
      <w:pPr>
        <w:pStyle w:val="Ttulo2"/>
        <w:numPr>
          <w:ilvl w:val="0"/>
          <w:numId w:val="0"/>
        </w:numPr>
      </w:pPr>
    </w:p>
    <w:p w14:paraId="360C1BEF" w14:textId="77777777" w:rsidR="006B04A8" w:rsidRPr="00EB3286" w:rsidRDefault="006B04A8" w:rsidP="00FA282F">
      <w:pPr>
        <w:pStyle w:val="Ttulo2"/>
        <w:ind w:left="0" w:firstLine="0"/>
      </w:pPr>
      <w:r w:rsidRPr="00EB3286">
        <w:t xml:space="preserve">Instalar e manter no canteiro de </w:t>
      </w:r>
      <w:r w:rsidRPr="005A00B1">
        <w:t xml:space="preserve">obras 01 (uma) placa de identificação </w:t>
      </w:r>
      <w:r w:rsidR="00F149F5">
        <w:t xml:space="preserve">dos </w:t>
      </w:r>
      <w:proofErr w:type="gramStart"/>
      <w:r w:rsidR="00F149F5">
        <w:t>serviços</w:t>
      </w:r>
      <w:r w:rsidRPr="005A00B1">
        <w:t>,</w:t>
      </w:r>
      <w:r w:rsidRPr="00EB3286">
        <w:t>com</w:t>
      </w:r>
      <w:proofErr w:type="gramEnd"/>
      <w:r w:rsidRPr="00EB3286">
        <w:t xml:space="preserve"> as seguintes informações: nome da empresa (contratada), RT com a respectiva ART, nº do Contrato e contratante (</w:t>
      </w:r>
      <w:r w:rsidR="006768B9">
        <w:t>CODEVASF</w:t>
      </w:r>
      <w:r w:rsidRPr="00EB3286">
        <w:t>), conforme Lei nº 5.194/1966 e Resolução CONFEA nº 198/1971.</w:t>
      </w:r>
    </w:p>
    <w:p w14:paraId="099863F0" w14:textId="77777777" w:rsidR="006B04A8" w:rsidRPr="00FA282F" w:rsidRDefault="006B04A8" w:rsidP="006B04A8">
      <w:pPr>
        <w:rPr>
          <w:szCs w:val="20"/>
        </w:rPr>
      </w:pPr>
    </w:p>
    <w:p w14:paraId="363EA5EF" w14:textId="77777777" w:rsidR="006B04A8" w:rsidRPr="00FA282F" w:rsidRDefault="00FA282F" w:rsidP="003128E7">
      <w:pPr>
        <w:pStyle w:val="Legenda"/>
        <w:ind w:left="567"/>
        <w:jc w:val="both"/>
        <w:rPr>
          <w:rFonts w:ascii="Arial" w:hAnsi="Arial"/>
          <w:b w:val="0"/>
        </w:rPr>
      </w:pPr>
      <w:r w:rsidRPr="00FA282F">
        <w:rPr>
          <w:rFonts w:ascii="Arial" w:hAnsi="Arial"/>
          <w:b w:val="0"/>
        </w:rPr>
        <w:t xml:space="preserve">OBS: </w:t>
      </w:r>
      <w:r w:rsidR="006B04A8" w:rsidRPr="00FA282F">
        <w:rPr>
          <w:rFonts w:ascii="Arial" w:hAnsi="Arial"/>
          <w:b w:val="0"/>
        </w:rPr>
        <w:t>A placa de ide</w:t>
      </w:r>
      <w:r w:rsidR="007F49F5">
        <w:rPr>
          <w:rFonts w:ascii="Arial" w:hAnsi="Arial"/>
          <w:b w:val="0"/>
        </w:rPr>
        <w:t>ntificação dos</w:t>
      </w:r>
      <w:r w:rsidR="006B04A8" w:rsidRPr="00FA282F">
        <w:rPr>
          <w:rFonts w:ascii="Arial" w:hAnsi="Arial"/>
          <w:b w:val="0"/>
        </w:rPr>
        <w:t xml:space="preserve"> serviços deve ser no padrão definido pela </w:t>
      </w:r>
      <w:r w:rsidR="006768B9">
        <w:rPr>
          <w:rFonts w:ascii="Arial" w:hAnsi="Arial"/>
          <w:b w:val="0"/>
        </w:rPr>
        <w:t>CODEVASF</w:t>
      </w:r>
      <w:r w:rsidR="006B04A8" w:rsidRPr="00FA282F">
        <w:rPr>
          <w:rFonts w:ascii="Arial" w:hAnsi="Arial"/>
          <w:b w:val="0"/>
        </w:rPr>
        <w:t xml:space="preserve"> e em local por ela indicado, cujo modelo encontra-se na publicação Instruções para a Preparação de Placas de Obras Públicas, anexas aos TR, independente das exigidas pelos ór</w:t>
      </w:r>
      <w:r w:rsidR="009D31E2" w:rsidRPr="00FA282F">
        <w:rPr>
          <w:rFonts w:ascii="Arial" w:hAnsi="Arial"/>
          <w:b w:val="0"/>
        </w:rPr>
        <w:t xml:space="preserve">gãos de fiscalização de classe </w:t>
      </w:r>
      <w:r w:rsidR="006B04A8" w:rsidRPr="00FA282F">
        <w:rPr>
          <w:rFonts w:ascii="Arial" w:hAnsi="Arial"/>
          <w:b w:val="0"/>
        </w:rPr>
        <w:t>.</w:t>
      </w:r>
    </w:p>
    <w:p w14:paraId="1C70A110" w14:textId="77777777" w:rsidR="00FF6338" w:rsidRPr="00FF6338" w:rsidRDefault="00FF6338" w:rsidP="00FF6338"/>
    <w:p w14:paraId="27DF911F" w14:textId="77777777" w:rsidR="00FF6338" w:rsidRPr="006F6CC2" w:rsidRDefault="00FF6338" w:rsidP="00FA282F">
      <w:pPr>
        <w:pStyle w:val="Ttulo2"/>
        <w:ind w:left="0" w:firstLine="0"/>
      </w:pPr>
      <w:r w:rsidRPr="006F6CC2">
        <w:t>Todas as despesas para a realização dos serviços de controle tecnológico e medições, tais como os equipamentos de topografia, dos labor</w:t>
      </w:r>
      <w:r w:rsidR="00B61A7F">
        <w:t>atórios de controle tecnológico, serão mantidos pela Contratada.</w:t>
      </w:r>
    </w:p>
    <w:p w14:paraId="46CF0F7A" w14:textId="77777777" w:rsidR="00FF6338" w:rsidRPr="00FF6338" w:rsidRDefault="00FF6338" w:rsidP="00FA282F"/>
    <w:p w14:paraId="1091A486" w14:textId="77777777" w:rsidR="00FF6338" w:rsidRPr="00FF36C1" w:rsidRDefault="00FF6338" w:rsidP="00FA282F">
      <w:pPr>
        <w:pStyle w:val="Ttulo2"/>
        <w:ind w:left="0" w:firstLine="0"/>
      </w:pPr>
      <w:r w:rsidRPr="00FF36C1">
        <w:t>Submeter à aprovação da fiscalização os protótipos ou amostras dos materiais e equ</w:t>
      </w:r>
      <w:r w:rsidR="000453C2">
        <w:t xml:space="preserve">ipamentos a serem aplicados nos </w:t>
      </w:r>
      <w:r w:rsidR="00FF36C1" w:rsidRPr="00FF36C1">
        <w:rPr>
          <w:szCs w:val="20"/>
        </w:rPr>
        <w:t>serviços de engenharia</w:t>
      </w:r>
      <w:r w:rsidRPr="00FF36C1">
        <w:t xml:space="preserve"> objeto do contrato, inclusive os traços dos concretos a serem utilizados.</w:t>
      </w:r>
    </w:p>
    <w:p w14:paraId="3E615D0E" w14:textId="77777777" w:rsidR="00FF6338" w:rsidRPr="00FF6338" w:rsidRDefault="00FF6338" w:rsidP="00FA282F"/>
    <w:p w14:paraId="383BBAA7" w14:textId="77777777" w:rsidR="00FF6338" w:rsidRDefault="00FF6338" w:rsidP="00FA282F">
      <w:pPr>
        <w:pStyle w:val="Ttulo2"/>
        <w:ind w:left="0" w:firstLine="0"/>
      </w:pPr>
      <w:r>
        <w:t>Salvo disposições em contrário que constem do termo de contrato, os ensaios, testes</w:t>
      </w:r>
      <w:r w:rsidR="00C66069">
        <w:t>,</w:t>
      </w:r>
      <w:r>
        <w:t xml:space="preserve"> exames e provas exigidos por normas técnicas oficiais para a boa execução do objeto correrão por conta da </w:t>
      </w:r>
      <w:r w:rsidR="00E80740">
        <w:t>CONTRATADA</w:t>
      </w:r>
      <w:r>
        <w:t xml:space="preserve"> e, para garantir a qualidade d</w:t>
      </w:r>
      <w:r w:rsidR="00F149F5">
        <w:t>os serviços</w:t>
      </w:r>
      <w:r>
        <w:t>, deverão ser realizados em laboratórios aprovados pela fiscalização.</w:t>
      </w:r>
    </w:p>
    <w:p w14:paraId="667466F7" w14:textId="77777777" w:rsidR="00FF6338" w:rsidRPr="00FF6338" w:rsidRDefault="00FF6338" w:rsidP="00FA282F"/>
    <w:p w14:paraId="1A9F0AD1" w14:textId="77777777" w:rsidR="00FF6338" w:rsidRDefault="00FF6338" w:rsidP="00FA282F">
      <w:pPr>
        <w:pStyle w:val="Ttulo2"/>
        <w:ind w:left="0" w:firstLine="0"/>
      </w:pPr>
      <w:r>
        <w:t xml:space="preserve">Exercer a vigilância e proteção de todos os materiais e equipamentos no local </w:t>
      </w:r>
      <w:r w:rsidR="00747C19">
        <w:t>d</w:t>
      </w:r>
      <w:r w:rsidR="000453C2">
        <w:t>os serviços</w:t>
      </w:r>
      <w:r w:rsidR="00747C19">
        <w:t>,</w:t>
      </w:r>
      <w:r>
        <w:t xml:space="preserve"> inclusive dos barracões e instalações.</w:t>
      </w:r>
    </w:p>
    <w:p w14:paraId="626EBBC8" w14:textId="77777777" w:rsidR="008C043A" w:rsidRPr="008C043A" w:rsidRDefault="008C043A" w:rsidP="00FA282F"/>
    <w:p w14:paraId="4D26C8EA" w14:textId="77777777" w:rsidR="00FF6338" w:rsidRDefault="00FF6338" w:rsidP="00FA282F">
      <w:pPr>
        <w:pStyle w:val="Ttulo2"/>
        <w:ind w:left="0" w:firstLine="0"/>
      </w:pPr>
      <w:r>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t xml:space="preserve">orrerão por conta da </w:t>
      </w:r>
      <w:r w:rsidR="00E80740">
        <w:t>CONTRATADA</w:t>
      </w:r>
      <w:r w:rsidR="008C043A">
        <w:t>.</w:t>
      </w:r>
    </w:p>
    <w:p w14:paraId="63F68A01" w14:textId="77777777" w:rsidR="008C043A" w:rsidRPr="008C043A" w:rsidRDefault="008C043A" w:rsidP="00FA282F"/>
    <w:p w14:paraId="04192FC5" w14:textId="77777777" w:rsidR="00FF6338" w:rsidRDefault="00FF6338" w:rsidP="00FA282F">
      <w:pPr>
        <w:pStyle w:val="Ttulo2"/>
        <w:ind w:left="0" w:firstLine="0"/>
      </w:pPr>
      <w:r w:rsidRPr="005312B2">
        <w:t xml:space="preserve">A </w:t>
      </w:r>
      <w:r w:rsidR="002762C6" w:rsidRPr="005312B2">
        <w:t>CONTRATADA</w:t>
      </w:r>
      <w:r w:rsidRPr="005312B2">
        <w:t xml:space="preserve"> deverá manter um Preposto, aceito pela </w:t>
      </w:r>
      <w:r w:rsidR="006768B9">
        <w:t>CODEVASF</w:t>
      </w:r>
      <w:r w:rsidRPr="005312B2">
        <w:t>, no local do serviço, para representá-la na execução do objeto contr</w:t>
      </w:r>
      <w:r w:rsidR="008C043A" w:rsidRPr="005312B2">
        <w:t>atado</w:t>
      </w:r>
      <w:r w:rsidR="008C043A">
        <w:t>.</w:t>
      </w:r>
    </w:p>
    <w:p w14:paraId="554A3F27" w14:textId="77777777" w:rsidR="008C043A" w:rsidRPr="008C043A" w:rsidRDefault="008C043A" w:rsidP="00FA282F"/>
    <w:p w14:paraId="1C65A9EA" w14:textId="77777777" w:rsidR="00FF6338" w:rsidRDefault="00FF6338" w:rsidP="00FA282F">
      <w:pPr>
        <w:pStyle w:val="Ttulo2"/>
        <w:ind w:left="0" w:firstLine="0"/>
      </w:pPr>
      <w:r>
        <w:t>Responsabilizar-se, desde o início dos serviços até o encerramento do contrato, pelo pagamento integral das despesas do canteiro referentes a água, energia, telefone, taxas, impostos e quaisquer outros tri</w:t>
      </w:r>
      <w:r w:rsidR="008C043A">
        <w:t>butos que venham a ser cobrados.</w:t>
      </w:r>
    </w:p>
    <w:p w14:paraId="03343B52" w14:textId="77777777" w:rsidR="008C043A" w:rsidRPr="008C043A" w:rsidRDefault="008C043A" w:rsidP="00FA282F"/>
    <w:p w14:paraId="05D46CF1" w14:textId="77777777" w:rsidR="00FF6338" w:rsidRDefault="00FF6338" w:rsidP="00FA282F">
      <w:pPr>
        <w:pStyle w:val="Ttulo2"/>
        <w:ind w:left="0" w:firstLine="0"/>
      </w:pPr>
      <w:r>
        <w:lastRenderedPageBreak/>
        <w:t xml:space="preserve">No momento da desmobilização, para liberação da </w:t>
      </w:r>
      <w:r w:rsidR="002C4BE5">
        <w:t>última</w:t>
      </w:r>
      <w:r>
        <w:t xml:space="preserve"> fatura, faz-se necessária a apresentação da certidão de quitação de débitos, referente às despesas com água, energia, telefone, taxas, impostos e quaisquer outros tri</w:t>
      </w:r>
      <w:r w:rsidR="008C043A">
        <w:t>butos que venham a ser cobrados.</w:t>
      </w:r>
    </w:p>
    <w:p w14:paraId="41641D37" w14:textId="77777777" w:rsidR="008C043A" w:rsidRDefault="008C043A" w:rsidP="00FA282F"/>
    <w:p w14:paraId="38C19246" w14:textId="77777777" w:rsidR="001326C5" w:rsidRPr="00EB3286" w:rsidRDefault="001326C5" w:rsidP="00FA282F">
      <w:pPr>
        <w:pStyle w:val="Ttulo2"/>
        <w:ind w:left="0" w:firstLine="0"/>
      </w:pPr>
      <w:r w:rsidRPr="001326C5">
        <w:t>Manter</w:t>
      </w:r>
      <w:r w:rsidR="000453C2">
        <w:t xml:space="preserve"> no local dos</w:t>
      </w:r>
      <w:r w:rsidRPr="00BE0396">
        <w:t xml:space="preserve"> serviços de engenharia</w:t>
      </w:r>
      <w:r w:rsidRPr="00EB3286">
        <w:t xml:space="preserve"> um Diário de Ocorrências</w:t>
      </w:r>
      <w:r>
        <w:t xml:space="preserve"> (Diário de Obras)</w:t>
      </w:r>
      <w:r w:rsidRPr="00EB3286">
        <w:t xml:space="preserve">,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w:t>
      </w:r>
      <w:r>
        <w:t>CONTRATADA</w:t>
      </w:r>
      <w:r w:rsidRPr="00EB3286">
        <w:t xml:space="preserve"> em todas as vias, ficará em poder da Contratante após a </w:t>
      </w:r>
      <w:r w:rsidR="000453C2">
        <w:t>conclusão dos</w:t>
      </w:r>
      <w:r w:rsidRPr="00BE0396">
        <w:t xml:space="preserve"> serviços de engenharia</w:t>
      </w:r>
      <w:r w:rsidRPr="00EB3286">
        <w:t>.</w:t>
      </w:r>
    </w:p>
    <w:p w14:paraId="75156709" w14:textId="77777777" w:rsidR="001326C5" w:rsidRPr="008C043A" w:rsidRDefault="001326C5" w:rsidP="008C043A"/>
    <w:p w14:paraId="511EBBC8" w14:textId="77777777" w:rsidR="00FF6338" w:rsidRDefault="00FF6338" w:rsidP="003128E7">
      <w:pPr>
        <w:pStyle w:val="Ttulo3"/>
        <w:ind w:left="567" w:firstLine="0"/>
      </w:pPr>
      <w:r>
        <w:t xml:space="preserve">A </w:t>
      </w:r>
      <w:r w:rsidR="00E80740">
        <w:t>CONTRATADA</w:t>
      </w:r>
      <w:r>
        <w:t xml:space="preserve"> deverá comunicar à Fiscalização toda a mobilização de pessoal e eq</w:t>
      </w:r>
      <w:r w:rsidR="00F149F5">
        <w:t>uipamentos, quando da chegada ao local dos serviços</w:t>
      </w:r>
      <w:r>
        <w:t xml:space="preserve">, a qual deverá ser devidamente anotada no Diário de Obras, para acompanhamento e controle da </w:t>
      </w:r>
      <w:r w:rsidR="006768B9">
        <w:t>CODEVASF</w:t>
      </w:r>
      <w:r>
        <w:t>.</w:t>
      </w:r>
    </w:p>
    <w:p w14:paraId="2316B6B5" w14:textId="77777777" w:rsidR="008C043A" w:rsidRPr="008C043A" w:rsidRDefault="008C043A" w:rsidP="008C043A"/>
    <w:p w14:paraId="396C096F" w14:textId="77777777" w:rsidR="00FF6338" w:rsidRDefault="00FF6338" w:rsidP="00FA282F">
      <w:pPr>
        <w:pStyle w:val="Ttulo2"/>
        <w:ind w:left="0" w:firstLine="0"/>
      </w:pPr>
      <w:r>
        <w:t>O cronograma de implantação deverá ser atualizado a</w:t>
      </w:r>
      <w:r w:rsidR="007F49F5">
        <w:t xml:space="preserve">ntes do início efetivo </w:t>
      </w:r>
      <w:proofErr w:type="spellStart"/>
      <w:r w:rsidR="007F49F5">
        <w:t>dos</w:t>
      </w:r>
      <w:r>
        <w:t>serviços</w:t>
      </w:r>
      <w:proofErr w:type="spellEnd"/>
      <w:r w:rsidR="00BE0396">
        <w:t xml:space="preserve"> de engenharia</w:t>
      </w:r>
      <w:r>
        <w:t xml:space="preserve">, em função do planejamento previsto pela </w:t>
      </w:r>
      <w:r w:rsidR="00E80740">
        <w:t>CONTRATADA</w:t>
      </w:r>
      <w:r>
        <w:t xml:space="preserve"> e dos fornecimentos de responsabilidade da </w:t>
      </w:r>
      <w:r w:rsidR="006768B9">
        <w:t>CODEVASF</w:t>
      </w:r>
      <w:r>
        <w:t>, e atualizado/revisado periodicamente conforme solicitação da fiscalização.</w:t>
      </w:r>
    </w:p>
    <w:p w14:paraId="00B2AC56" w14:textId="77777777" w:rsidR="00D50F18" w:rsidRDefault="00D50F18" w:rsidP="00D50F18"/>
    <w:p w14:paraId="618A1DE1" w14:textId="77777777" w:rsidR="006F0AF7" w:rsidRPr="00EB3286" w:rsidRDefault="006F0AF7" w:rsidP="00713A43">
      <w:pPr>
        <w:pStyle w:val="Ttulo1"/>
      </w:pPr>
      <w:bookmarkStart w:id="35" w:name="_Toc138409691"/>
      <w:r w:rsidRPr="00EB3286">
        <w:t xml:space="preserve">OBRIGAÇÕES DA </w:t>
      </w:r>
      <w:r w:rsidR="00AE1C18">
        <w:t>CODEVASF</w:t>
      </w:r>
      <w:bookmarkEnd w:id="35"/>
    </w:p>
    <w:p w14:paraId="0AA93B40" w14:textId="77777777" w:rsidR="006F0AF7" w:rsidRDefault="006F0AF7" w:rsidP="006F0AF7">
      <w:pPr>
        <w:rPr>
          <w:szCs w:val="20"/>
        </w:rPr>
      </w:pPr>
    </w:p>
    <w:p w14:paraId="1952C485" w14:textId="77777777" w:rsidR="006F0AF7" w:rsidRPr="00EB3286" w:rsidRDefault="006F0AF7" w:rsidP="00FA282F">
      <w:pPr>
        <w:pStyle w:val="Ttulo2"/>
        <w:ind w:left="0" w:firstLine="0"/>
      </w:pPr>
      <w:r w:rsidRPr="00EB3286">
        <w:t>Exigir da CONTRATADA o cumprimento integral deste Contrato.</w:t>
      </w:r>
    </w:p>
    <w:p w14:paraId="1749D39F" w14:textId="77777777" w:rsidR="006F0AF7" w:rsidRPr="00EB3286" w:rsidRDefault="006F0AF7" w:rsidP="00FA282F">
      <w:pPr>
        <w:pStyle w:val="Ttulo2"/>
        <w:numPr>
          <w:ilvl w:val="0"/>
          <w:numId w:val="0"/>
        </w:numPr>
      </w:pPr>
    </w:p>
    <w:p w14:paraId="0648422C" w14:textId="77777777" w:rsidR="006F0AF7" w:rsidRPr="00EB3286" w:rsidRDefault="006F0AF7" w:rsidP="00FA282F">
      <w:pPr>
        <w:pStyle w:val="Ttulo2"/>
        <w:ind w:left="0" w:firstLine="0"/>
      </w:pPr>
      <w:r w:rsidRPr="00EB3286">
        <w:t>Esclarecer as dúvidas que lhe sejam apresentadas pela CONTRATADA, através de correspondências protocoladas.</w:t>
      </w:r>
    </w:p>
    <w:p w14:paraId="1D1F496F" w14:textId="77777777" w:rsidR="006F0AF7" w:rsidRDefault="006F0AF7" w:rsidP="00FA282F">
      <w:pPr>
        <w:pStyle w:val="Ttulo2"/>
        <w:numPr>
          <w:ilvl w:val="0"/>
          <w:numId w:val="0"/>
        </w:numPr>
      </w:pPr>
    </w:p>
    <w:p w14:paraId="5450EAAF" w14:textId="77777777" w:rsidR="00A113DB" w:rsidRDefault="00A113DB" w:rsidP="00FA282F">
      <w:pPr>
        <w:pStyle w:val="Ttulo2"/>
        <w:ind w:left="0" w:firstLine="0"/>
      </w:pPr>
      <w:r>
        <w:t>Fiscalizar e acompanhar a execução do objeto do contrato.</w:t>
      </w:r>
    </w:p>
    <w:p w14:paraId="3F4820BA" w14:textId="77777777" w:rsidR="00A113DB" w:rsidRPr="00A113DB" w:rsidRDefault="00A113DB" w:rsidP="00FA282F"/>
    <w:p w14:paraId="4D1C61A7" w14:textId="77777777" w:rsidR="006F0AF7" w:rsidRDefault="006F0AF7" w:rsidP="00FA282F">
      <w:pPr>
        <w:pStyle w:val="Ttulo2"/>
        <w:ind w:left="0" w:firstLine="0"/>
      </w:pPr>
      <w:r w:rsidRPr="00EB3286">
        <w:t>Expedir por escrito, as determinações e comunicações dirigidas a CONTRATADA, determinando as providências necessárias à correção das falhas observadas.</w:t>
      </w:r>
    </w:p>
    <w:p w14:paraId="54DB1497" w14:textId="77777777" w:rsidR="001526C7" w:rsidRPr="001526C7" w:rsidRDefault="001526C7" w:rsidP="00FA282F"/>
    <w:p w14:paraId="73B1C549" w14:textId="77777777" w:rsidR="001526C7" w:rsidRPr="00EB3286" w:rsidRDefault="001526C7" w:rsidP="00FA282F">
      <w:pPr>
        <w:pStyle w:val="Ttulo2"/>
        <w:ind w:left="0" w:firstLine="0"/>
      </w:pPr>
      <w:r w:rsidRPr="00EB3286">
        <w:t>Rejeitar todo e qualquer serviço inadequado, incompleto ou não especificado e estipular prazo para sua retificação.</w:t>
      </w:r>
    </w:p>
    <w:p w14:paraId="05EA78F6" w14:textId="77777777" w:rsidR="006F0AF7" w:rsidRPr="00EB3286" w:rsidRDefault="006F0AF7" w:rsidP="00FA282F">
      <w:pPr>
        <w:pStyle w:val="Ttulo2"/>
        <w:numPr>
          <w:ilvl w:val="0"/>
          <w:numId w:val="0"/>
        </w:numPr>
      </w:pPr>
    </w:p>
    <w:p w14:paraId="0F2F172A" w14:textId="77777777" w:rsidR="001526C7" w:rsidRDefault="001526C7" w:rsidP="00FA282F">
      <w:pPr>
        <w:pStyle w:val="Ttulo2"/>
        <w:ind w:left="0" w:firstLine="0"/>
      </w:pPr>
      <w:r w:rsidRPr="00EB3286">
        <w:t>Emitir parecer para liberação d</w:t>
      </w:r>
      <w:r w:rsidR="007F49F5">
        <w:t>as faturas, e receber os</w:t>
      </w:r>
      <w:r w:rsidRPr="00EB3286">
        <w:t xml:space="preserve"> serviços contratados.</w:t>
      </w:r>
    </w:p>
    <w:p w14:paraId="1C9856AA" w14:textId="77777777" w:rsidR="001526C7" w:rsidRPr="001526C7" w:rsidRDefault="001526C7" w:rsidP="00FA282F"/>
    <w:p w14:paraId="1B417846" w14:textId="77777777" w:rsidR="001526C7" w:rsidRDefault="001526C7" w:rsidP="00FA282F">
      <w:pPr>
        <w:pStyle w:val="Ttulo2"/>
        <w:ind w:left="0" w:firstLine="0"/>
      </w:pPr>
      <w:r>
        <w:t>Efetuar o pagamento no prazo previsto no contrato.</w:t>
      </w:r>
    </w:p>
    <w:p w14:paraId="39AFD7F7" w14:textId="77777777" w:rsidR="00AE1C18" w:rsidRPr="00AE1C18" w:rsidRDefault="00AE1C18" w:rsidP="00AE1C18"/>
    <w:p w14:paraId="29FD03F6" w14:textId="77777777" w:rsidR="0003097F" w:rsidRPr="00EB3286" w:rsidRDefault="0003097F" w:rsidP="00713A43">
      <w:pPr>
        <w:pStyle w:val="Ttulo1"/>
      </w:pPr>
      <w:bookmarkStart w:id="36" w:name="_Toc138409692"/>
      <w:r w:rsidRPr="00EB3286">
        <w:t>CONDIÇÕES GERAIS</w:t>
      </w:r>
      <w:bookmarkEnd w:id="36"/>
    </w:p>
    <w:p w14:paraId="6A8DB70D" w14:textId="77777777" w:rsidR="00D119E4" w:rsidRDefault="00D119E4" w:rsidP="0003097F">
      <w:pPr>
        <w:rPr>
          <w:szCs w:val="20"/>
        </w:rPr>
      </w:pPr>
    </w:p>
    <w:p w14:paraId="59B460E3" w14:textId="77777777" w:rsidR="00D119E4" w:rsidRDefault="00D119E4" w:rsidP="00FA282F">
      <w:pPr>
        <w:pStyle w:val="Ttulo2"/>
        <w:ind w:left="0" w:firstLine="0"/>
      </w:pPr>
      <w:r w:rsidRPr="00EB3286">
        <w:t xml:space="preserve">O resultado do fornecimento e execução dos serviços </w:t>
      </w:r>
      <w:r>
        <w:t xml:space="preserve">objeto do certame licitatório, </w:t>
      </w:r>
      <w:r w:rsidRPr="00EB3286">
        <w:t>incluindo os desenhos originais</w:t>
      </w:r>
      <w:r>
        <w:t xml:space="preserve">, </w:t>
      </w:r>
      <w:r w:rsidRPr="00EB3286">
        <w:t>as memórias de cálculo, as informações obtidas e os méto</w:t>
      </w:r>
      <w:r w:rsidR="00F149F5">
        <w:t>dos desenvolvidos no contexto dos serviços</w:t>
      </w:r>
      <w:r w:rsidRPr="00EB3286">
        <w:t xml:space="preserve">, serão de propriedade da </w:t>
      </w:r>
      <w:r w:rsidR="006768B9">
        <w:t>CODEVASF</w:t>
      </w:r>
      <w:r w:rsidRPr="00EB3286">
        <w:t>, e seu uso por terceiros só se realizará por expressa autorização desta.</w:t>
      </w:r>
    </w:p>
    <w:p w14:paraId="77F5C545" w14:textId="77777777" w:rsidR="00D119E4" w:rsidRPr="00D119E4" w:rsidRDefault="00D119E4" w:rsidP="00FA282F"/>
    <w:p w14:paraId="2A9DDBFB" w14:textId="77777777" w:rsidR="0003097F" w:rsidRPr="00EB3286" w:rsidRDefault="0003097F" w:rsidP="00FA282F">
      <w:pPr>
        <w:pStyle w:val="Ttulo2"/>
        <w:ind w:left="0" w:firstLine="0"/>
      </w:pPr>
      <w:r w:rsidRPr="00EB3286">
        <w:t xml:space="preserve">Este Termo de Referência e seus anexos farão parte integrante do contrato a ser firmado com a </w:t>
      </w:r>
      <w:r w:rsidR="00E80740">
        <w:t>CONTRATADA</w:t>
      </w:r>
      <w:r w:rsidRPr="00EB3286">
        <w:t>, independente de trans</w:t>
      </w:r>
      <w:r w:rsidR="006A1742">
        <w:t>cri</w:t>
      </w:r>
      <w:r w:rsidRPr="00EB3286">
        <w:t>ções.</w:t>
      </w:r>
    </w:p>
    <w:p w14:paraId="050D0607" w14:textId="77777777" w:rsidR="003128E7" w:rsidRDefault="003128E7" w:rsidP="0003097F">
      <w:pPr>
        <w:rPr>
          <w:szCs w:val="20"/>
        </w:rPr>
      </w:pPr>
    </w:p>
    <w:p w14:paraId="5FACE5DA" w14:textId="77777777" w:rsidR="006768B9" w:rsidRDefault="006768B9" w:rsidP="0003097F">
      <w:pPr>
        <w:rPr>
          <w:szCs w:val="20"/>
        </w:rPr>
      </w:pPr>
    </w:p>
    <w:p w14:paraId="06FAB597" w14:textId="77777777" w:rsidR="000535BD" w:rsidRDefault="000535BD" w:rsidP="000535BD">
      <w:pPr>
        <w:pStyle w:val="Ttulo1"/>
      </w:pPr>
      <w:bookmarkStart w:id="37" w:name="_Toc88468096"/>
      <w:bookmarkStart w:id="38" w:name="_Toc138409693"/>
      <w:r>
        <w:t>MATRIZ DE RISCOS</w:t>
      </w:r>
      <w:bookmarkEnd w:id="37"/>
      <w:bookmarkEnd w:id="38"/>
    </w:p>
    <w:p w14:paraId="5B1509B7" w14:textId="77777777" w:rsidR="000535BD" w:rsidRDefault="000535BD" w:rsidP="000535BD"/>
    <w:p w14:paraId="5122A398" w14:textId="77777777" w:rsidR="000535BD" w:rsidRDefault="000535BD" w:rsidP="000535BD">
      <w:pPr>
        <w:pStyle w:val="Ttulo2"/>
        <w:numPr>
          <w:ilvl w:val="0"/>
          <w:numId w:val="0"/>
        </w:numPr>
      </w:pPr>
      <w:r>
        <w:t>20.1. A matriz de risco está apresentada no Anexo VI deste Termo de Referência com o objetivo de definir os riscos a que está exposta a execução do objeto, advindas de eventos supervenientes à contratação, dado relevante para sua identificação, prevenção e respectivas responsabilidades pela eventual ocorrência, bem como para o dimensionamento das propostas pelas licitantes.</w:t>
      </w:r>
    </w:p>
    <w:p w14:paraId="38EAF08F" w14:textId="77777777" w:rsidR="000535BD" w:rsidRDefault="000535BD" w:rsidP="000535BD">
      <w:pPr>
        <w:pStyle w:val="Ttulo2"/>
        <w:numPr>
          <w:ilvl w:val="0"/>
          <w:numId w:val="0"/>
        </w:numPr>
      </w:pPr>
    </w:p>
    <w:p w14:paraId="281B7ED5" w14:textId="77777777" w:rsidR="000535BD" w:rsidRDefault="000535BD" w:rsidP="000535BD">
      <w:pPr>
        <w:pStyle w:val="Ttulo2"/>
        <w:numPr>
          <w:ilvl w:val="0"/>
          <w:numId w:val="0"/>
        </w:numPr>
      </w:pPr>
      <w:r>
        <w:t>20.2. A contratada não é responsável pelos riscos relacionados ao objeto do ajuste cuja responsabilidade na Matriz é da Codevasf.</w:t>
      </w:r>
    </w:p>
    <w:p w14:paraId="41DD85E6" w14:textId="77777777" w:rsidR="000535BD" w:rsidRPr="004345BC" w:rsidRDefault="000535BD" w:rsidP="000535BD"/>
    <w:p w14:paraId="6A669E32" w14:textId="77777777" w:rsidR="000535BD" w:rsidRDefault="000535BD" w:rsidP="000535BD">
      <w:pPr>
        <w:pStyle w:val="Ttulo2"/>
        <w:numPr>
          <w:ilvl w:val="0"/>
          <w:numId w:val="0"/>
        </w:numPr>
      </w:pPr>
      <w:r>
        <w:lastRenderedPageBreak/>
        <w:t>20.3. A contratada é integral e exclusivamente responsável por todos os riscos relacionados ao objeto do ajuste daqueles alocados para a contratada.</w:t>
      </w:r>
    </w:p>
    <w:p w14:paraId="7DCFD59A" w14:textId="77777777" w:rsidR="000535BD" w:rsidRPr="009470D9" w:rsidRDefault="000535BD" w:rsidP="000535BD">
      <w:pPr>
        <w:pStyle w:val="Ttulo2"/>
        <w:numPr>
          <w:ilvl w:val="0"/>
          <w:numId w:val="0"/>
        </w:numPr>
      </w:pPr>
    </w:p>
    <w:p w14:paraId="2942754D" w14:textId="77777777" w:rsidR="000535BD" w:rsidRDefault="000535BD" w:rsidP="000535BD">
      <w:pPr>
        <w:pStyle w:val="Ttulo2"/>
        <w:numPr>
          <w:ilvl w:val="0"/>
          <w:numId w:val="0"/>
        </w:numPr>
      </w:pPr>
      <w:r>
        <w:t>20.4. Constitui peça integrante do contrato a matriz de riscos, independentemente de transcrição no instrumento.</w:t>
      </w:r>
    </w:p>
    <w:p w14:paraId="759AC44A" w14:textId="77777777" w:rsidR="000535BD" w:rsidRDefault="000535BD" w:rsidP="000535BD">
      <w:pPr>
        <w:pStyle w:val="Ttulo2"/>
        <w:numPr>
          <w:ilvl w:val="0"/>
          <w:numId w:val="0"/>
        </w:numPr>
      </w:pPr>
    </w:p>
    <w:p w14:paraId="4D69495C" w14:textId="77777777" w:rsidR="000535BD" w:rsidRDefault="000535BD" w:rsidP="000535BD">
      <w:pPr>
        <w:pStyle w:val="Ttulo2"/>
        <w:numPr>
          <w:ilvl w:val="0"/>
          <w:numId w:val="0"/>
        </w:numPr>
      </w:pPr>
      <w:r>
        <w:t>20.5. A contratada tem pleno conhecimento, quando da participação do processo licitatório, da natureza e extensão dos riscos por ela assumidos e deve levar tais riscos em consideração na formulação de sua proposta.</w:t>
      </w:r>
    </w:p>
    <w:p w14:paraId="5B303FA3" w14:textId="77777777" w:rsidR="000535BD" w:rsidRDefault="000535BD" w:rsidP="000535BD">
      <w:pPr>
        <w:pStyle w:val="Ttulo2"/>
        <w:numPr>
          <w:ilvl w:val="0"/>
          <w:numId w:val="0"/>
        </w:numPr>
      </w:pPr>
    </w:p>
    <w:p w14:paraId="65063BA9" w14:textId="77777777" w:rsidR="000535BD" w:rsidRDefault="000535BD" w:rsidP="000535BD">
      <w:pPr>
        <w:pStyle w:val="Ttulo2"/>
        <w:numPr>
          <w:ilvl w:val="0"/>
          <w:numId w:val="0"/>
        </w:numPr>
      </w:pPr>
      <w:r>
        <w:t>20.6. 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14:paraId="3B2BAE5E" w14:textId="77777777" w:rsidR="000535BD" w:rsidRDefault="000535BD" w:rsidP="000535BD">
      <w:pPr>
        <w:pStyle w:val="Ttulo2"/>
        <w:numPr>
          <w:ilvl w:val="0"/>
          <w:numId w:val="0"/>
        </w:numPr>
      </w:pPr>
    </w:p>
    <w:p w14:paraId="15CD1C2D" w14:textId="77777777" w:rsidR="000535BD" w:rsidRDefault="000535BD" w:rsidP="000535BD">
      <w:pPr>
        <w:pStyle w:val="Ttulo2"/>
        <w:numPr>
          <w:ilvl w:val="0"/>
          <w:numId w:val="0"/>
        </w:numPr>
      </w:pPr>
      <w:r>
        <w:t>20.7. Sempre que atendidas as condições do contrato e mantidas as disposições do contrato e as disposições da matriz de risco, considera-se mantido seu equilíbrio econômico-financeiro.</w:t>
      </w:r>
    </w:p>
    <w:p w14:paraId="78BE9D85" w14:textId="77777777" w:rsidR="000535BD" w:rsidRDefault="000535BD" w:rsidP="000535BD">
      <w:pPr>
        <w:pStyle w:val="Ttulo2"/>
        <w:numPr>
          <w:ilvl w:val="0"/>
          <w:numId w:val="0"/>
        </w:numPr>
      </w:pPr>
    </w:p>
    <w:p w14:paraId="43ADF9D7" w14:textId="77777777" w:rsidR="000535BD" w:rsidRDefault="000535BD" w:rsidP="000535BD">
      <w:pPr>
        <w:pStyle w:val="Ttulo2"/>
        <w:numPr>
          <w:ilvl w:val="0"/>
          <w:numId w:val="0"/>
        </w:numPr>
      </w:pPr>
      <w:r>
        <w:t>20.8. A Contratada somente poderá solicitar a recomposição do equilíbrio econômico-financeiro ou aditivo de prazo nas hipóteses excluídas de sua responsabilidade na matriz de risco.</w:t>
      </w:r>
    </w:p>
    <w:p w14:paraId="04569722" w14:textId="77777777" w:rsidR="000535BD" w:rsidRDefault="000535BD" w:rsidP="000535BD">
      <w:pPr>
        <w:pStyle w:val="Ttulo2"/>
        <w:numPr>
          <w:ilvl w:val="0"/>
          <w:numId w:val="0"/>
        </w:numPr>
      </w:pPr>
    </w:p>
    <w:p w14:paraId="08F0A7A8" w14:textId="77777777" w:rsidR="000535BD" w:rsidRDefault="000535BD" w:rsidP="000535BD">
      <w:pPr>
        <w:pStyle w:val="Ttulo2"/>
        <w:numPr>
          <w:ilvl w:val="0"/>
          <w:numId w:val="0"/>
        </w:numPr>
      </w:pPr>
      <w:r>
        <w:t>20.9. Os casos omissos na matriz de risco serão objeto de análise acurada e criteriosa, lastreada em elementos técnicos, por intermédio de processo administrativo para apurar o caso concreto.</w:t>
      </w:r>
    </w:p>
    <w:p w14:paraId="135C8345" w14:textId="77777777" w:rsidR="000535BD" w:rsidRDefault="000535BD" w:rsidP="000535BD">
      <w:pPr>
        <w:pStyle w:val="Ttulo2"/>
        <w:numPr>
          <w:ilvl w:val="0"/>
          <w:numId w:val="0"/>
        </w:numPr>
      </w:pPr>
    </w:p>
    <w:p w14:paraId="5F249A1F" w14:textId="77777777" w:rsidR="000535BD" w:rsidRPr="003A1469" w:rsidRDefault="000535BD" w:rsidP="000535BD">
      <w:pPr>
        <w:pStyle w:val="Ttulo2"/>
        <w:numPr>
          <w:ilvl w:val="0"/>
          <w:numId w:val="0"/>
        </w:numPr>
      </w:pPr>
      <w:r>
        <w:t>20.10. A referida matriz de risco é parte integrante do contrato, pois tais obrigações são de resultado e devidamente delimitadas neste TR.</w:t>
      </w:r>
    </w:p>
    <w:p w14:paraId="1A398FF9" w14:textId="77777777" w:rsidR="000535BD" w:rsidRPr="000535BD" w:rsidRDefault="000535BD" w:rsidP="000535BD"/>
    <w:p w14:paraId="2D550ED6" w14:textId="77777777" w:rsidR="006768B9" w:rsidRDefault="006768B9" w:rsidP="0003097F">
      <w:pPr>
        <w:rPr>
          <w:szCs w:val="20"/>
        </w:rPr>
      </w:pPr>
    </w:p>
    <w:p w14:paraId="3326F73E" w14:textId="77777777" w:rsidR="006768B9" w:rsidRDefault="006768B9" w:rsidP="0003097F">
      <w:pPr>
        <w:rPr>
          <w:szCs w:val="20"/>
        </w:rPr>
      </w:pPr>
    </w:p>
    <w:p w14:paraId="78E7D4A5" w14:textId="77777777" w:rsidR="00BD2928" w:rsidRPr="00EB3286" w:rsidRDefault="00BD2928" w:rsidP="00713A43">
      <w:pPr>
        <w:pStyle w:val="Ttulo1"/>
      </w:pPr>
      <w:bookmarkStart w:id="39" w:name="_Ref441139391"/>
      <w:bookmarkStart w:id="40" w:name="_Toc138409694"/>
      <w:r w:rsidRPr="00EB3286">
        <w:t>ANEXOS</w:t>
      </w:r>
      <w:bookmarkEnd w:id="39"/>
      <w:bookmarkEnd w:id="40"/>
    </w:p>
    <w:p w14:paraId="70D5B6F3" w14:textId="77777777" w:rsidR="00BD2928" w:rsidRPr="00EB3286" w:rsidRDefault="00BD2928" w:rsidP="00BD2928">
      <w:pPr>
        <w:rPr>
          <w:szCs w:val="20"/>
        </w:rPr>
      </w:pPr>
    </w:p>
    <w:p w14:paraId="51D86F9A" w14:textId="77777777" w:rsidR="00FA282F" w:rsidRDefault="00797B58" w:rsidP="00413D80">
      <w:pPr>
        <w:rPr>
          <w:szCs w:val="20"/>
        </w:rPr>
      </w:pPr>
      <w:r w:rsidRPr="00C25581">
        <w:rPr>
          <w:szCs w:val="20"/>
        </w:rPr>
        <w:t>São ainda, documentos integrantes deste Termo de Referência, contendo</w:t>
      </w:r>
      <w:r w:rsidR="00FA282F">
        <w:rPr>
          <w:szCs w:val="20"/>
        </w:rPr>
        <w:t>:</w:t>
      </w:r>
    </w:p>
    <w:p w14:paraId="773E535D" w14:textId="77777777" w:rsidR="00130791" w:rsidRDefault="00130791" w:rsidP="00413D80">
      <w:pPr>
        <w:rPr>
          <w:szCs w:val="20"/>
        </w:rPr>
      </w:pPr>
    </w:p>
    <w:p w14:paraId="2D11109F" w14:textId="77777777" w:rsidR="00662AE5" w:rsidRDefault="00662AE5" w:rsidP="00413D80">
      <w:pPr>
        <w:rPr>
          <w:szCs w:val="20"/>
        </w:rPr>
      </w:pPr>
    </w:p>
    <w:p w14:paraId="02B764BB" w14:textId="77777777" w:rsidR="00C447A7" w:rsidRPr="00D04717" w:rsidRDefault="00C447A7" w:rsidP="00C447A7">
      <w:pPr>
        <w:pStyle w:val="PargrafodaLista"/>
        <w:numPr>
          <w:ilvl w:val="0"/>
          <w:numId w:val="34"/>
        </w:numPr>
      </w:pPr>
      <w:r w:rsidRPr="00D04717">
        <w:t xml:space="preserve">Anexo I: </w:t>
      </w:r>
      <w:r>
        <w:t>Justificativas</w:t>
      </w:r>
    </w:p>
    <w:p w14:paraId="509FF98D" w14:textId="77777777" w:rsidR="00C447A7" w:rsidRPr="00D04717" w:rsidRDefault="00C447A7" w:rsidP="00C447A7">
      <w:pPr>
        <w:pStyle w:val="PargrafodaLista"/>
        <w:numPr>
          <w:ilvl w:val="0"/>
          <w:numId w:val="34"/>
        </w:numPr>
      </w:pPr>
      <w:r w:rsidRPr="00D04717">
        <w:t>Anexo II: Modelo de Declaração de Conhecimento do Local de Execução dos Serviços</w:t>
      </w:r>
    </w:p>
    <w:p w14:paraId="24358918" w14:textId="77777777" w:rsidR="00C447A7" w:rsidRDefault="00C447A7" w:rsidP="00C447A7">
      <w:pPr>
        <w:pStyle w:val="PargrafodaLista"/>
        <w:numPr>
          <w:ilvl w:val="0"/>
          <w:numId w:val="34"/>
        </w:numPr>
        <w:rPr>
          <w:szCs w:val="20"/>
        </w:rPr>
      </w:pPr>
      <w:r w:rsidRPr="00D04717">
        <w:rPr>
          <w:szCs w:val="20"/>
        </w:rPr>
        <w:t xml:space="preserve">Anexo III: </w:t>
      </w:r>
      <w:r>
        <w:rPr>
          <w:szCs w:val="20"/>
        </w:rPr>
        <w:t>Planilha Orçamentária</w:t>
      </w:r>
      <w:r w:rsidRPr="00D04717">
        <w:rPr>
          <w:szCs w:val="20"/>
        </w:rPr>
        <w:t>.</w:t>
      </w:r>
    </w:p>
    <w:p w14:paraId="34D9134B" w14:textId="77777777" w:rsidR="00C447A7" w:rsidRPr="00D04717" w:rsidRDefault="00C447A7" w:rsidP="00C447A7">
      <w:pPr>
        <w:pStyle w:val="PargrafodaLista"/>
        <w:numPr>
          <w:ilvl w:val="0"/>
          <w:numId w:val="34"/>
        </w:numPr>
        <w:rPr>
          <w:szCs w:val="20"/>
        </w:rPr>
      </w:pPr>
      <w:r>
        <w:rPr>
          <w:szCs w:val="20"/>
        </w:rPr>
        <w:t>Anexo IV: Especificações Técnicas</w:t>
      </w:r>
    </w:p>
    <w:p w14:paraId="06C5F938" w14:textId="77777777" w:rsidR="00C447A7" w:rsidRDefault="00C447A7" w:rsidP="00C447A7">
      <w:pPr>
        <w:pStyle w:val="PargrafodaLista"/>
        <w:numPr>
          <w:ilvl w:val="0"/>
          <w:numId w:val="34"/>
        </w:numPr>
        <w:rPr>
          <w:szCs w:val="20"/>
        </w:rPr>
      </w:pPr>
      <w:r>
        <w:rPr>
          <w:szCs w:val="20"/>
        </w:rPr>
        <w:t>Anexo V: Termo de Conduta</w:t>
      </w:r>
    </w:p>
    <w:p w14:paraId="73F68C11" w14:textId="77777777" w:rsidR="00C447A7" w:rsidRDefault="00C447A7" w:rsidP="00C447A7">
      <w:pPr>
        <w:pStyle w:val="PargrafodaLista"/>
        <w:numPr>
          <w:ilvl w:val="0"/>
          <w:numId w:val="34"/>
        </w:numPr>
        <w:rPr>
          <w:szCs w:val="20"/>
        </w:rPr>
      </w:pPr>
      <w:r w:rsidRPr="0015415C">
        <w:rPr>
          <w:szCs w:val="20"/>
        </w:rPr>
        <w:t>Anexo VI</w:t>
      </w:r>
      <w:r>
        <w:rPr>
          <w:szCs w:val="20"/>
        </w:rPr>
        <w:t xml:space="preserve">: </w:t>
      </w:r>
      <w:r w:rsidRPr="0015415C">
        <w:rPr>
          <w:szCs w:val="20"/>
        </w:rPr>
        <w:t>Matriz de Risco</w:t>
      </w:r>
      <w:r>
        <w:rPr>
          <w:szCs w:val="20"/>
        </w:rPr>
        <w:t>s</w:t>
      </w:r>
      <w:r w:rsidRPr="0015415C">
        <w:rPr>
          <w:szCs w:val="20"/>
        </w:rPr>
        <w:t>.</w:t>
      </w:r>
    </w:p>
    <w:p w14:paraId="54686741" w14:textId="77777777" w:rsidR="00153271" w:rsidRPr="0015415C" w:rsidRDefault="00153271" w:rsidP="00153271">
      <w:pPr>
        <w:pStyle w:val="PargrafodaLista"/>
        <w:numPr>
          <w:ilvl w:val="0"/>
          <w:numId w:val="34"/>
        </w:numPr>
        <w:rPr>
          <w:szCs w:val="20"/>
        </w:rPr>
      </w:pPr>
      <w:r>
        <w:rPr>
          <w:szCs w:val="20"/>
        </w:rPr>
        <w:t xml:space="preserve">Anexo VII – </w:t>
      </w:r>
      <w:r w:rsidRPr="00153271">
        <w:rPr>
          <w:szCs w:val="20"/>
        </w:rPr>
        <w:t>Manual para Elaboração de Placas de Obra</w:t>
      </w:r>
    </w:p>
    <w:p w14:paraId="444E04DA" w14:textId="77777777" w:rsidR="00662AE5" w:rsidRDefault="00662AE5" w:rsidP="00662AE5">
      <w:pPr>
        <w:rPr>
          <w:b/>
          <w:szCs w:val="20"/>
        </w:rPr>
      </w:pPr>
    </w:p>
    <w:p w14:paraId="001CE9AE" w14:textId="77777777" w:rsidR="00C447A7" w:rsidRDefault="00C447A7" w:rsidP="00662AE5">
      <w:pPr>
        <w:rPr>
          <w:b/>
          <w:szCs w:val="20"/>
        </w:rPr>
      </w:pPr>
    </w:p>
    <w:p w14:paraId="703D5A73" w14:textId="77777777" w:rsidR="00C30AD3" w:rsidRDefault="00C30AD3" w:rsidP="00662AE5">
      <w:pPr>
        <w:rPr>
          <w:b/>
          <w:szCs w:val="20"/>
        </w:rPr>
      </w:pPr>
    </w:p>
    <w:p w14:paraId="7CC3EE5A" w14:textId="77777777" w:rsidR="00B45AC2" w:rsidRDefault="00B45AC2" w:rsidP="00662AE5">
      <w:pPr>
        <w:rPr>
          <w:b/>
          <w:szCs w:val="20"/>
        </w:rPr>
      </w:pPr>
    </w:p>
    <w:p w14:paraId="039BF599" w14:textId="77777777" w:rsidR="00C447A7" w:rsidRDefault="00C447A7" w:rsidP="00662AE5">
      <w:pPr>
        <w:rPr>
          <w:b/>
          <w:szCs w:val="20"/>
        </w:rPr>
      </w:pPr>
    </w:p>
    <w:p w14:paraId="1129AEA6" w14:textId="77777777" w:rsidR="00C447A7" w:rsidRDefault="00C447A7" w:rsidP="00662AE5">
      <w:pPr>
        <w:rPr>
          <w:b/>
          <w:szCs w:val="20"/>
        </w:rPr>
      </w:pPr>
    </w:p>
    <w:p w14:paraId="071DD566" w14:textId="77777777" w:rsidR="00C447A7" w:rsidRDefault="00C447A7" w:rsidP="00662AE5">
      <w:pPr>
        <w:rPr>
          <w:b/>
          <w:szCs w:val="20"/>
        </w:rPr>
      </w:pPr>
    </w:p>
    <w:p w14:paraId="1E905B49" w14:textId="77777777" w:rsidR="00C447A7" w:rsidRDefault="00C447A7" w:rsidP="00662AE5">
      <w:pPr>
        <w:rPr>
          <w:b/>
          <w:szCs w:val="20"/>
        </w:rPr>
      </w:pPr>
    </w:p>
    <w:p w14:paraId="230ABFF6" w14:textId="77777777" w:rsidR="00C447A7" w:rsidRDefault="00C447A7" w:rsidP="00662AE5">
      <w:pPr>
        <w:rPr>
          <w:b/>
          <w:szCs w:val="20"/>
        </w:rPr>
      </w:pPr>
    </w:p>
    <w:p w14:paraId="6E72FBEF" w14:textId="77777777" w:rsidR="00C447A7" w:rsidRDefault="00C447A7" w:rsidP="00662AE5">
      <w:pPr>
        <w:rPr>
          <w:b/>
          <w:szCs w:val="20"/>
        </w:rPr>
      </w:pPr>
    </w:p>
    <w:p w14:paraId="4C37E92C" w14:textId="77777777" w:rsidR="00C447A7" w:rsidRDefault="00C447A7" w:rsidP="00662AE5">
      <w:pPr>
        <w:rPr>
          <w:b/>
          <w:szCs w:val="20"/>
        </w:rPr>
      </w:pPr>
    </w:p>
    <w:p w14:paraId="17F925D0" w14:textId="77777777" w:rsidR="00C447A7" w:rsidRDefault="00C447A7" w:rsidP="00662AE5">
      <w:pPr>
        <w:rPr>
          <w:b/>
          <w:szCs w:val="20"/>
        </w:rPr>
      </w:pPr>
    </w:p>
    <w:p w14:paraId="4C2C5475" w14:textId="77777777" w:rsidR="00B45AC2" w:rsidRDefault="00B45AC2" w:rsidP="00662AE5">
      <w:pPr>
        <w:rPr>
          <w:b/>
          <w:szCs w:val="20"/>
        </w:rPr>
      </w:pPr>
    </w:p>
    <w:p w14:paraId="5BB0F9AC" w14:textId="77777777" w:rsidR="00B45AC2" w:rsidRDefault="00B45AC2" w:rsidP="00662AE5">
      <w:pPr>
        <w:rPr>
          <w:b/>
          <w:szCs w:val="20"/>
        </w:rPr>
      </w:pPr>
    </w:p>
    <w:p w14:paraId="2F672E47" w14:textId="77777777" w:rsidR="00AA3BD3" w:rsidRDefault="00AA3BD3" w:rsidP="00662AE5">
      <w:pPr>
        <w:rPr>
          <w:b/>
          <w:szCs w:val="20"/>
        </w:rPr>
      </w:pPr>
    </w:p>
    <w:p w14:paraId="246717C3" w14:textId="77777777" w:rsidR="00AA3BD3" w:rsidRDefault="00AA3BD3" w:rsidP="00662AE5">
      <w:pPr>
        <w:rPr>
          <w:b/>
          <w:szCs w:val="20"/>
        </w:rPr>
      </w:pPr>
    </w:p>
    <w:p w14:paraId="22074FA3" w14:textId="77777777" w:rsidR="00AA3BD3" w:rsidRDefault="00AA3BD3" w:rsidP="00662AE5">
      <w:pPr>
        <w:rPr>
          <w:b/>
          <w:szCs w:val="20"/>
        </w:rPr>
      </w:pPr>
    </w:p>
    <w:p w14:paraId="0D86D1BF" w14:textId="77777777" w:rsidR="00AA3BD3" w:rsidRDefault="00AA3BD3" w:rsidP="00662AE5">
      <w:pPr>
        <w:rPr>
          <w:b/>
          <w:szCs w:val="20"/>
        </w:rPr>
      </w:pPr>
    </w:p>
    <w:p w14:paraId="08294257" w14:textId="77777777" w:rsidR="00AA3BD3" w:rsidRDefault="00AA3BD3" w:rsidP="00662AE5">
      <w:pPr>
        <w:rPr>
          <w:b/>
          <w:szCs w:val="20"/>
        </w:rPr>
      </w:pPr>
    </w:p>
    <w:p w14:paraId="31E2AEB1" w14:textId="77777777" w:rsidR="00AA3BD3" w:rsidRDefault="00AA3BD3" w:rsidP="00662AE5">
      <w:pPr>
        <w:rPr>
          <w:b/>
          <w:szCs w:val="20"/>
        </w:rPr>
      </w:pPr>
    </w:p>
    <w:p w14:paraId="605480C9" w14:textId="77777777" w:rsidR="00AA3BD3" w:rsidRDefault="00AA3BD3" w:rsidP="00662AE5">
      <w:pPr>
        <w:rPr>
          <w:b/>
          <w:szCs w:val="20"/>
        </w:rPr>
      </w:pPr>
    </w:p>
    <w:p w14:paraId="24DD799C" w14:textId="77777777" w:rsidR="00AA3BD3" w:rsidRDefault="00AA3BD3" w:rsidP="00662AE5">
      <w:pPr>
        <w:rPr>
          <w:b/>
          <w:szCs w:val="20"/>
        </w:rPr>
      </w:pPr>
    </w:p>
    <w:p w14:paraId="5F8F204D" w14:textId="77777777" w:rsidR="00AA3BD3" w:rsidRDefault="00AA3BD3" w:rsidP="00662AE5">
      <w:pPr>
        <w:rPr>
          <w:b/>
          <w:szCs w:val="20"/>
        </w:rPr>
      </w:pPr>
    </w:p>
    <w:p w14:paraId="10D70085" w14:textId="77777777" w:rsidR="00AA3BD3" w:rsidRDefault="00AA3BD3" w:rsidP="00662AE5">
      <w:pPr>
        <w:rPr>
          <w:b/>
          <w:szCs w:val="20"/>
        </w:rPr>
      </w:pPr>
    </w:p>
    <w:p w14:paraId="233B99ED" w14:textId="77777777" w:rsidR="00AA3BD3" w:rsidRDefault="00AA3BD3" w:rsidP="00662AE5">
      <w:pPr>
        <w:rPr>
          <w:b/>
          <w:szCs w:val="20"/>
        </w:rPr>
      </w:pPr>
    </w:p>
    <w:p w14:paraId="408CE7FF" w14:textId="77777777" w:rsidR="00AA3BD3" w:rsidRDefault="00AA3BD3" w:rsidP="00662AE5">
      <w:pPr>
        <w:rPr>
          <w:b/>
          <w:szCs w:val="20"/>
        </w:rPr>
      </w:pPr>
    </w:p>
    <w:p w14:paraId="78AD05BD" w14:textId="77777777" w:rsidR="00AA3BD3" w:rsidRDefault="00AA3BD3" w:rsidP="00662AE5">
      <w:pPr>
        <w:rPr>
          <w:b/>
          <w:szCs w:val="20"/>
        </w:rPr>
      </w:pPr>
    </w:p>
    <w:p w14:paraId="20C21747" w14:textId="77777777" w:rsidR="00AA3BD3" w:rsidRDefault="00AA3BD3" w:rsidP="00662AE5">
      <w:pPr>
        <w:rPr>
          <w:b/>
          <w:szCs w:val="20"/>
        </w:rPr>
      </w:pPr>
    </w:p>
    <w:p w14:paraId="5103BCC2" w14:textId="77777777" w:rsidR="00AA3BD3" w:rsidRDefault="00AA3BD3" w:rsidP="00662AE5">
      <w:pPr>
        <w:rPr>
          <w:b/>
          <w:szCs w:val="20"/>
        </w:rPr>
      </w:pPr>
    </w:p>
    <w:p w14:paraId="176D40A3" w14:textId="77777777" w:rsidR="00AA3BD3" w:rsidRDefault="00AA3BD3" w:rsidP="00662AE5">
      <w:pPr>
        <w:rPr>
          <w:b/>
          <w:szCs w:val="20"/>
        </w:rPr>
      </w:pPr>
    </w:p>
    <w:p w14:paraId="55555EBE" w14:textId="77777777" w:rsidR="00AA3BD3" w:rsidRDefault="00AA3BD3" w:rsidP="00662AE5">
      <w:pPr>
        <w:rPr>
          <w:b/>
          <w:szCs w:val="20"/>
        </w:rPr>
      </w:pPr>
    </w:p>
    <w:p w14:paraId="47207B56" w14:textId="77777777" w:rsidR="00AA3BD3" w:rsidRDefault="00AA3BD3" w:rsidP="00662AE5">
      <w:pPr>
        <w:rPr>
          <w:b/>
          <w:szCs w:val="20"/>
        </w:rPr>
      </w:pPr>
    </w:p>
    <w:p w14:paraId="442863B0" w14:textId="77777777" w:rsidR="00AA3BD3" w:rsidRDefault="00AA3BD3" w:rsidP="00662AE5">
      <w:pPr>
        <w:rPr>
          <w:b/>
          <w:szCs w:val="20"/>
        </w:rPr>
      </w:pPr>
    </w:p>
    <w:p w14:paraId="5C8541C9" w14:textId="77777777" w:rsidR="00AA3BD3" w:rsidRDefault="00AA3BD3" w:rsidP="00662AE5">
      <w:pPr>
        <w:rPr>
          <w:b/>
          <w:szCs w:val="20"/>
        </w:rPr>
      </w:pPr>
    </w:p>
    <w:p w14:paraId="7F39969B" w14:textId="77777777" w:rsidR="00AA3BD3" w:rsidRDefault="00AA3BD3" w:rsidP="00662AE5">
      <w:pPr>
        <w:rPr>
          <w:b/>
          <w:szCs w:val="20"/>
        </w:rPr>
      </w:pPr>
    </w:p>
    <w:p w14:paraId="5F53A94D" w14:textId="77777777" w:rsidR="00AA3BD3" w:rsidRDefault="00AA3BD3" w:rsidP="00662AE5">
      <w:pPr>
        <w:rPr>
          <w:b/>
          <w:szCs w:val="20"/>
        </w:rPr>
      </w:pPr>
    </w:p>
    <w:p w14:paraId="2792C584" w14:textId="77777777" w:rsidR="00AA3BD3" w:rsidRDefault="00AA3BD3" w:rsidP="00662AE5">
      <w:pPr>
        <w:rPr>
          <w:b/>
          <w:szCs w:val="20"/>
        </w:rPr>
      </w:pPr>
    </w:p>
    <w:p w14:paraId="44B02AED" w14:textId="77777777" w:rsidR="00AA3BD3" w:rsidRDefault="00AA3BD3" w:rsidP="00662AE5">
      <w:pPr>
        <w:rPr>
          <w:b/>
          <w:szCs w:val="20"/>
        </w:rPr>
      </w:pPr>
    </w:p>
    <w:p w14:paraId="356B9500" w14:textId="77777777" w:rsidR="00AA3BD3" w:rsidRDefault="00AA3BD3" w:rsidP="00662AE5">
      <w:pPr>
        <w:rPr>
          <w:b/>
          <w:szCs w:val="20"/>
        </w:rPr>
      </w:pPr>
    </w:p>
    <w:p w14:paraId="7B3FDEBD" w14:textId="77777777" w:rsidR="00AA3BD3" w:rsidRDefault="00AA3BD3" w:rsidP="00662AE5">
      <w:pPr>
        <w:rPr>
          <w:b/>
          <w:szCs w:val="20"/>
        </w:rPr>
      </w:pPr>
    </w:p>
    <w:p w14:paraId="5C50EC46" w14:textId="77777777" w:rsidR="00AA3BD3" w:rsidRDefault="00AA3BD3" w:rsidP="00662AE5">
      <w:pPr>
        <w:rPr>
          <w:b/>
          <w:szCs w:val="20"/>
        </w:rPr>
      </w:pPr>
    </w:p>
    <w:p w14:paraId="27851DC3" w14:textId="77777777" w:rsidR="00B45AC2" w:rsidRDefault="00B45AC2" w:rsidP="00662AE5">
      <w:pPr>
        <w:rPr>
          <w:b/>
          <w:szCs w:val="20"/>
        </w:rPr>
      </w:pPr>
    </w:p>
    <w:p w14:paraId="38D37DA2" w14:textId="77777777" w:rsidR="00B45AC2" w:rsidRDefault="00B45AC2" w:rsidP="00662AE5">
      <w:pPr>
        <w:rPr>
          <w:b/>
          <w:szCs w:val="20"/>
        </w:rPr>
      </w:pPr>
    </w:p>
    <w:p w14:paraId="248787BF" w14:textId="77777777" w:rsidR="00B45AC2" w:rsidRDefault="00B45AC2" w:rsidP="00662AE5">
      <w:pPr>
        <w:rPr>
          <w:b/>
          <w:szCs w:val="20"/>
        </w:rPr>
      </w:pPr>
    </w:p>
    <w:p w14:paraId="7E6F6055" w14:textId="77777777" w:rsidR="00B45AC2" w:rsidRDefault="00B45AC2" w:rsidP="00662AE5">
      <w:pPr>
        <w:rPr>
          <w:b/>
          <w:szCs w:val="20"/>
        </w:rPr>
      </w:pPr>
    </w:p>
    <w:p w14:paraId="11CF94B1" w14:textId="77777777" w:rsidR="00B45AC2" w:rsidRDefault="00B45AC2" w:rsidP="00662AE5">
      <w:pPr>
        <w:rPr>
          <w:b/>
          <w:szCs w:val="20"/>
        </w:rPr>
      </w:pPr>
    </w:p>
    <w:p w14:paraId="63880EDC" w14:textId="77777777" w:rsidR="00B45AC2" w:rsidRDefault="00B45AC2" w:rsidP="00662AE5">
      <w:pPr>
        <w:rPr>
          <w:b/>
          <w:szCs w:val="20"/>
        </w:rPr>
      </w:pPr>
    </w:p>
    <w:p w14:paraId="75AEEF7A" w14:textId="77777777" w:rsidR="00B45AC2" w:rsidRDefault="00B45AC2" w:rsidP="00662AE5">
      <w:pPr>
        <w:rPr>
          <w:b/>
          <w:szCs w:val="20"/>
        </w:rPr>
      </w:pPr>
    </w:p>
    <w:p w14:paraId="53260831" w14:textId="77777777" w:rsidR="00B45AC2" w:rsidRPr="00D83071" w:rsidRDefault="00B45AC2" w:rsidP="00B45AC2">
      <w:pPr>
        <w:spacing w:after="200" w:line="276" w:lineRule="auto"/>
        <w:jc w:val="center"/>
        <w:rPr>
          <w:b/>
        </w:rPr>
      </w:pPr>
      <w:bookmarkStart w:id="41" w:name="_Ref450205714"/>
      <w:bookmarkStart w:id="42" w:name="_Toc352230692"/>
      <w:bookmarkStart w:id="43" w:name="_Toc392675799"/>
      <w:bookmarkStart w:id="44" w:name="_Ref394333211"/>
      <w:bookmarkStart w:id="45" w:name="_Ref440982424"/>
      <w:bookmarkStart w:id="46" w:name="_Toc440982774"/>
      <w:bookmarkStart w:id="47" w:name="_Ref441155482"/>
      <w:bookmarkStart w:id="48" w:name="_Ref450206143"/>
      <w:bookmarkStart w:id="49" w:name="_Ref462845863"/>
      <w:bookmarkStart w:id="50" w:name="_Ref462845883"/>
      <w:bookmarkStart w:id="51" w:name="_Ref462845891"/>
      <w:r>
        <w:rPr>
          <w:b/>
        </w:rPr>
        <w:t>A</w:t>
      </w:r>
      <w:r w:rsidRPr="00D83071">
        <w:rPr>
          <w:b/>
        </w:rPr>
        <w:t xml:space="preserve">nexo </w:t>
      </w:r>
      <w:r w:rsidR="005F015A" w:rsidRPr="00D83071">
        <w:rPr>
          <w:b/>
        </w:rPr>
        <w:fldChar w:fldCharType="begin"/>
      </w:r>
      <w:r w:rsidRPr="00D83071">
        <w:rPr>
          <w:b/>
        </w:rPr>
        <w:instrText xml:space="preserve"> SEQ Anexo \* ROMAN </w:instrText>
      </w:r>
      <w:r w:rsidR="005F015A" w:rsidRPr="00D83071">
        <w:rPr>
          <w:b/>
        </w:rPr>
        <w:fldChar w:fldCharType="separate"/>
      </w:r>
      <w:r w:rsidR="00061DF1">
        <w:rPr>
          <w:b/>
          <w:noProof/>
        </w:rPr>
        <w:t>I</w:t>
      </w:r>
      <w:r w:rsidR="005F015A" w:rsidRPr="00D83071">
        <w:rPr>
          <w:b/>
        </w:rPr>
        <w:fldChar w:fldCharType="end"/>
      </w:r>
      <w:bookmarkEnd w:id="41"/>
      <w:r w:rsidRPr="00D83071">
        <w:rPr>
          <w:b/>
        </w:rPr>
        <w:t>: Justificativas</w:t>
      </w:r>
      <w:bookmarkEnd w:id="42"/>
      <w:bookmarkEnd w:id="43"/>
      <w:bookmarkEnd w:id="44"/>
      <w:bookmarkEnd w:id="45"/>
      <w:bookmarkEnd w:id="46"/>
      <w:bookmarkEnd w:id="47"/>
      <w:bookmarkEnd w:id="48"/>
      <w:bookmarkEnd w:id="49"/>
      <w:bookmarkEnd w:id="50"/>
      <w:bookmarkEnd w:id="51"/>
    </w:p>
    <w:p w14:paraId="751516CA" w14:textId="77777777" w:rsidR="00B45AC2" w:rsidRDefault="00B45AC2" w:rsidP="00B45AC2">
      <w:pPr>
        <w:rPr>
          <w:szCs w:val="20"/>
        </w:rPr>
      </w:pPr>
    </w:p>
    <w:p w14:paraId="45183F2A" w14:textId="77777777" w:rsidR="00B45AC2" w:rsidRPr="000845A2" w:rsidRDefault="00FA5141" w:rsidP="00B45AC2">
      <w:pPr>
        <w:rPr>
          <w:szCs w:val="20"/>
        </w:rPr>
      </w:pPr>
      <w:r>
        <w:rPr>
          <w:b/>
          <w:szCs w:val="20"/>
        </w:rPr>
        <w:t xml:space="preserve">1. </w:t>
      </w:r>
      <w:r w:rsidR="00B45AC2" w:rsidRPr="000845A2">
        <w:rPr>
          <w:b/>
          <w:szCs w:val="20"/>
        </w:rPr>
        <w:t>Finalidade</w:t>
      </w:r>
      <w:r w:rsidR="00B45AC2" w:rsidRPr="000845A2">
        <w:rPr>
          <w:szCs w:val="20"/>
        </w:rPr>
        <w:t xml:space="preserve">: este anexo tem por finalidade incluir exigências e particularidades </w:t>
      </w:r>
      <w:r w:rsidR="00B45AC2">
        <w:rPr>
          <w:szCs w:val="20"/>
        </w:rPr>
        <w:t>em função da especificidade do</w:t>
      </w:r>
      <w:r w:rsidR="000809A1">
        <w:rPr>
          <w:szCs w:val="20"/>
        </w:rPr>
        <w:t xml:space="preserve"> </w:t>
      </w:r>
      <w:r w:rsidR="0016639B">
        <w:rPr>
          <w:szCs w:val="20"/>
        </w:rPr>
        <w:t>escopo dos serviços</w:t>
      </w:r>
      <w:r w:rsidR="00B45AC2" w:rsidRPr="000845A2">
        <w:rPr>
          <w:szCs w:val="20"/>
        </w:rPr>
        <w:t>, previstas no Termo de Referência e que passam a integrar o TR.</w:t>
      </w:r>
    </w:p>
    <w:p w14:paraId="4E3C0ACB" w14:textId="77777777" w:rsidR="00B45AC2" w:rsidRPr="000845A2" w:rsidRDefault="00B45AC2" w:rsidP="00B45AC2">
      <w:pPr>
        <w:rPr>
          <w:szCs w:val="20"/>
        </w:rPr>
      </w:pPr>
    </w:p>
    <w:p w14:paraId="7076F418" w14:textId="77777777" w:rsidR="00B45AC2" w:rsidRPr="000845A2" w:rsidRDefault="00FA5141" w:rsidP="00B45AC2">
      <w:pPr>
        <w:rPr>
          <w:b/>
          <w:szCs w:val="20"/>
        </w:rPr>
      </w:pPr>
      <w:r>
        <w:rPr>
          <w:b/>
          <w:szCs w:val="20"/>
        </w:rPr>
        <w:t xml:space="preserve">2. </w:t>
      </w:r>
      <w:r w:rsidR="00B45AC2" w:rsidRPr="000845A2">
        <w:rPr>
          <w:b/>
          <w:szCs w:val="20"/>
        </w:rPr>
        <w:t>Justificativas:</w:t>
      </w:r>
    </w:p>
    <w:p w14:paraId="1E7F4192" w14:textId="77777777" w:rsidR="00B45AC2" w:rsidRDefault="00B45AC2" w:rsidP="00B45AC2">
      <w:pPr>
        <w:rPr>
          <w:szCs w:val="20"/>
        </w:rPr>
      </w:pPr>
    </w:p>
    <w:p w14:paraId="13033377" w14:textId="77777777" w:rsidR="00FA5141" w:rsidRDefault="00FA5141" w:rsidP="00FA5141">
      <w:pPr>
        <w:rPr>
          <w:szCs w:val="20"/>
        </w:rPr>
      </w:pPr>
      <w:r>
        <w:rPr>
          <w:b/>
          <w:szCs w:val="20"/>
          <w:u w:val="single"/>
        </w:rPr>
        <w:t xml:space="preserve">2.1. </w:t>
      </w:r>
      <w:r w:rsidR="00B45AC2" w:rsidRPr="00870033">
        <w:rPr>
          <w:b/>
          <w:szCs w:val="20"/>
          <w:u w:val="single"/>
        </w:rPr>
        <w:t>Da necessidade da contratação</w:t>
      </w:r>
      <w:r w:rsidR="00AA3BD3">
        <w:rPr>
          <w:b/>
          <w:szCs w:val="20"/>
          <w:u w:val="single"/>
        </w:rPr>
        <w:t>:</w:t>
      </w:r>
      <w:r w:rsidR="000809A1">
        <w:rPr>
          <w:szCs w:val="20"/>
        </w:rPr>
        <w:t xml:space="preserve"> </w:t>
      </w:r>
      <w:r w:rsidR="00E27D4B">
        <w:rPr>
          <w:szCs w:val="20"/>
        </w:rPr>
        <w:t>Conforme informações constantes no ETP.</w:t>
      </w:r>
    </w:p>
    <w:p w14:paraId="7CDA2342" w14:textId="77777777" w:rsidR="00FA5141" w:rsidRPr="00FA5141" w:rsidRDefault="00FA5141" w:rsidP="00FA5141">
      <w:pPr>
        <w:rPr>
          <w:szCs w:val="20"/>
        </w:rPr>
      </w:pPr>
    </w:p>
    <w:p w14:paraId="5787A2AC" w14:textId="77777777" w:rsidR="00B45AC2" w:rsidRDefault="00B45AC2" w:rsidP="00B45AC2">
      <w:pPr>
        <w:rPr>
          <w:b/>
          <w:szCs w:val="20"/>
          <w:u w:val="single"/>
        </w:rPr>
      </w:pPr>
    </w:p>
    <w:p w14:paraId="09787887" w14:textId="77777777" w:rsidR="00B45AC2" w:rsidRDefault="00FA5141" w:rsidP="00B45AC2">
      <w:pPr>
        <w:rPr>
          <w:b/>
          <w:szCs w:val="20"/>
          <w:u w:val="single"/>
        </w:rPr>
      </w:pPr>
      <w:r>
        <w:rPr>
          <w:b/>
          <w:szCs w:val="20"/>
          <w:u w:val="single"/>
        </w:rPr>
        <w:t xml:space="preserve">2.2. </w:t>
      </w:r>
      <w:r w:rsidR="00B45AC2" w:rsidRPr="00E9670B">
        <w:rPr>
          <w:b/>
          <w:szCs w:val="20"/>
          <w:u w:val="single"/>
        </w:rPr>
        <w:t>Regime de execução</w:t>
      </w:r>
    </w:p>
    <w:p w14:paraId="6DB496ED" w14:textId="77777777" w:rsidR="00B45AC2" w:rsidRPr="00E9670B" w:rsidRDefault="00B45AC2" w:rsidP="00B45AC2">
      <w:pPr>
        <w:rPr>
          <w:b/>
          <w:szCs w:val="20"/>
          <w:u w:val="single"/>
        </w:rPr>
      </w:pPr>
    </w:p>
    <w:p w14:paraId="440EF1AA" w14:textId="77777777" w:rsidR="00B45AC2" w:rsidRPr="00E9670B" w:rsidRDefault="00FF5633" w:rsidP="00B45AC2">
      <w:pPr>
        <w:rPr>
          <w:szCs w:val="20"/>
        </w:rPr>
      </w:pPr>
      <w:r w:rsidRPr="00FF5633">
        <w:rPr>
          <w:szCs w:val="20"/>
        </w:rPr>
        <w:t>Empreitada por Preço Global. Este regime de execução é o mais apropriado para o objeto da licitação, já que os serviços serão executados “acima da terra”, não envolvendo serviços de terraplanagem, grandes escavações ou movimentações de terra, apresentando boa precisão</w:t>
      </w:r>
      <w:r>
        <w:rPr>
          <w:szCs w:val="20"/>
        </w:rPr>
        <w:t xml:space="preserve"> na estimativa de quantitativos, já que se trata de uma recuperação de equipamentos</w:t>
      </w:r>
      <w:r w:rsidR="00B45AC2" w:rsidRPr="00E9670B">
        <w:rPr>
          <w:szCs w:val="20"/>
        </w:rPr>
        <w:t>.</w:t>
      </w:r>
    </w:p>
    <w:p w14:paraId="0C59F26F" w14:textId="77777777" w:rsidR="00B45AC2" w:rsidRPr="00E9670B" w:rsidRDefault="00B45AC2" w:rsidP="00B45AC2">
      <w:pPr>
        <w:rPr>
          <w:szCs w:val="20"/>
        </w:rPr>
      </w:pPr>
    </w:p>
    <w:p w14:paraId="71B64079" w14:textId="77777777" w:rsidR="00B45AC2" w:rsidRDefault="00B45AC2" w:rsidP="00B45AC2">
      <w:pPr>
        <w:rPr>
          <w:b/>
          <w:szCs w:val="20"/>
          <w:u w:val="single"/>
        </w:rPr>
      </w:pPr>
    </w:p>
    <w:p w14:paraId="77D44BFA" w14:textId="77777777" w:rsidR="00B45AC2" w:rsidRPr="00000CAD" w:rsidRDefault="00FA5141" w:rsidP="00B45AC2">
      <w:pPr>
        <w:rPr>
          <w:szCs w:val="20"/>
        </w:rPr>
      </w:pPr>
      <w:r>
        <w:rPr>
          <w:b/>
          <w:szCs w:val="20"/>
          <w:u w:val="single"/>
        </w:rPr>
        <w:t xml:space="preserve">2.3. </w:t>
      </w:r>
      <w:r w:rsidR="00B45AC2" w:rsidRPr="006C010E">
        <w:rPr>
          <w:b/>
          <w:szCs w:val="20"/>
          <w:u w:val="single"/>
        </w:rPr>
        <w:t>Permite Participação de Consórcios</w:t>
      </w:r>
      <w:r w:rsidR="00B45AC2" w:rsidRPr="000845A2">
        <w:rPr>
          <w:szCs w:val="20"/>
        </w:rPr>
        <w:t>:</w:t>
      </w:r>
    </w:p>
    <w:p w14:paraId="2673B6EC" w14:textId="77777777" w:rsidR="00B45AC2" w:rsidRDefault="00B45AC2" w:rsidP="00B45AC2">
      <w:pPr>
        <w:rPr>
          <w:szCs w:val="20"/>
        </w:rPr>
      </w:pPr>
    </w:p>
    <w:p w14:paraId="403D5460" w14:textId="77777777" w:rsidR="00B45AC2" w:rsidRDefault="00B45AC2" w:rsidP="00B45AC2">
      <w:pPr>
        <w:rPr>
          <w:szCs w:val="20"/>
        </w:rPr>
      </w:pPr>
      <w:r w:rsidRPr="0017313D">
        <w:rPr>
          <w:szCs w:val="20"/>
        </w:rPr>
        <w:t>Não será permitida. A logística necessária para cumprimento do objeto não exige o envolvimento de empresas com diferentes especialidades, sendo</w:t>
      </w:r>
      <w:r>
        <w:rPr>
          <w:szCs w:val="20"/>
        </w:rPr>
        <w:t>,</w:t>
      </w:r>
      <w:r w:rsidRPr="0017313D">
        <w:rPr>
          <w:szCs w:val="20"/>
        </w:rPr>
        <w:t xml:space="preserve"> </w:t>
      </w:r>
      <w:r w:rsidR="000809A1" w:rsidRPr="0017313D">
        <w:rPr>
          <w:szCs w:val="20"/>
        </w:rPr>
        <w:t>conseqüentemente</w:t>
      </w:r>
      <w:r>
        <w:rPr>
          <w:szCs w:val="20"/>
        </w:rPr>
        <w:t>,</w:t>
      </w:r>
      <w:r w:rsidRPr="0017313D">
        <w:rPr>
          <w:szCs w:val="20"/>
        </w:rPr>
        <w:t xml:space="preserve"> impertinente a formação de consórcios, com intuito de reforçar a capacidade técnica e financeira do Licitante.</w:t>
      </w:r>
    </w:p>
    <w:p w14:paraId="0BDABC26" w14:textId="77777777" w:rsidR="00B45AC2" w:rsidRDefault="00B45AC2" w:rsidP="00B45AC2">
      <w:pPr>
        <w:rPr>
          <w:b/>
          <w:szCs w:val="20"/>
          <w:u w:val="single"/>
        </w:rPr>
      </w:pPr>
    </w:p>
    <w:p w14:paraId="6170A60A" w14:textId="77777777" w:rsidR="00B45AC2" w:rsidRDefault="00B45AC2" w:rsidP="00B45AC2">
      <w:pPr>
        <w:rPr>
          <w:b/>
          <w:szCs w:val="20"/>
          <w:u w:val="single"/>
        </w:rPr>
      </w:pPr>
    </w:p>
    <w:p w14:paraId="399EBC3A" w14:textId="77777777" w:rsidR="00B45AC2" w:rsidRDefault="00FA5141" w:rsidP="00B45AC2">
      <w:pPr>
        <w:rPr>
          <w:szCs w:val="20"/>
        </w:rPr>
      </w:pPr>
      <w:r>
        <w:rPr>
          <w:b/>
          <w:szCs w:val="20"/>
          <w:u w:val="single"/>
        </w:rPr>
        <w:t xml:space="preserve">2.4. </w:t>
      </w:r>
      <w:r w:rsidR="00B45AC2" w:rsidRPr="006C010E">
        <w:rPr>
          <w:b/>
          <w:szCs w:val="20"/>
          <w:u w:val="single"/>
        </w:rPr>
        <w:t>Declaração de compatibilidade com o Plano Plurianual</w:t>
      </w:r>
    </w:p>
    <w:p w14:paraId="19A7DACF" w14:textId="77777777" w:rsidR="00B45AC2" w:rsidRDefault="00B45AC2" w:rsidP="00B45AC2">
      <w:pPr>
        <w:rPr>
          <w:szCs w:val="20"/>
        </w:rPr>
      </w:pPr>
    </w:p>
    <w:p w14:paraId="5781F397" w14:textId="77777777" w:rsidR="00B45AC2" w:rsidRPr="000845A2" w:rsidRDefault="00BD17EE" w:rsidP="00B45AC2">
      <w:pPr>
        <w:rPr>
          <w:szCs w:val="20"/>
        </w:rPr>
      </w:pPr>
      <w:r>
        <w:rPr>
          <w:szCs w:val="20"/>
        </w:rPr>
        <w:lastRenderedPageBreak/>
        <w:t>N</w:t>
      </w:r>
      <w:r w:rsidRPr="00BD17EE">
        <w:rPr>
          <w:szCs w:val="20"/>
        </w:rPr>
        <w:t>ão aplicável, porque o prazo da execução dos serviços é de apenas 180 dias, logo, a execução ocorrerá dentro de</w:t>
      </w:r>
      <w:r>
        <w:rPr>
          <w:szCs w:val="20"/>
        </w:rPr>
        <w:t xml:space="preserve"> apenas um exercício financeiro</w:t>
      </w:r>
      <w:r w:rsidR="00B45AC2">
        <w:rPr>
          <w:szCs w:val="20"/>
        </w:rPr>
        <w:t>.</w:t>
      </w:r>
    </w:p>
    <w:p w14:paraId="2F6AD122" w14:textId="77777777" w:rsidR="00B45AC2" w:rsidRPr="000845A2" w:rsidRDefault="00B45AC2" w:rsidP="00B45AC2">
      <w:pPr>
        <w:rPr>
          <w:szCs w:val="20"/>
        </w:rPr>
      </w:pPr>
    </w:p>
    <w:p w14:paraId="2FE5C0B2" w14:textId="77777777" w:rsidR="00B45AC2" w:rsidRDefault="00B45AC2" w:rsidP="00B45AC2">
      <w:pPr>
        <w:rPr>
          <w:b/>
          <w:szCs w:val="20"/>
          <w:u w:val="single"/>
        </w:rPr>
      </w:pPr>
    </w:p>
    <w:p w14:paraId="1C1E411C" w14:textId="77777777" w:rsidR="00B45AC2" w:rsidRDefault="00FA5141" w:rsidP="00B45AC2">
      <w:pPr>
        <w:rPr>
          <w:szCs w:val="20"/>
        </w:rPr>
      </w:pPr>
      <w:r>
        <w:rPr>
          <w:b/>
          <w:szCs w:val="20"/>
          <w:u w:val="single"/>
        </w:rPr>
        <w:t xml:space="preserve">2.5. </w:t>
      </w:r>
      <w:r w:rsidR="00B45AC2" w:rsidRPr="003366FD">
        <w:rPr>
          <w:b/>
          <w:szCs w:val="20"/>
          <w:u w:val="single"/>
        </w:rPr>
        <w:t>Desapropriação</w:t>
      </w:r>
    </w:p>
    <w:p w14:paraId="4FB49DD9" w14:textId="77777777" w:rsidR="00B45AC2" w:rsidRDefault="00B45AC2" w:rsidP="00B45AC2">
      <w:pPr>
        <w:rPr>
          <w:szCs w:val="20"/>
        </w:rPr>
      </w:pPr>
    </w:p>
    <w:p w14:paraId="5F185D08" w14:textId="77777777" w:rsidR="00B45AC2" w:rsidRPr="00EB6242" w:rsidRDefault="00766916" w:rsidP="00B45AC2">
      <w:pPr>
        <w:rPr>
          <w:color w:val="FF0000"/>
          <w:szCs w:val="20"/>
        </w:rPr>
      </w:pPr>
      <w:r>
        <w:rPr>
          <w:szCs w:val="20"/>
        </w:rPr>
        <w:t>Não se aplica</w:t>
      </w:r>
      <w:r w:rsidR="00B45AC2">
        <w:rPr>
          <w:szCs w:val="20"/>
        </w:rPr>
        <w:t>.</w:t>
      </w:r>
    </w:p>
    <w:p w14:paraId="44B5D585" w14:textId="77777777" w:rsidR="00B45AC2" w:rsidRDefault="00B45AC2" w:rsidP="00B45AC2">
      <w:pPr>
        <w:rPr>
          <w:szCs w:val="20"/>
        </w:rPr>
      </w:pPr>
    </w:p>
    <w:p w14:paraId="0ECD3273" w14:textId="77777777" w:rsidR="00B45AC2" w:rsidRPr="004166E7" w:rsidRDefault="00B45AC2" w:rsidP="00B45AC2">
      <w:pPr>
        <w:rPr>
          <w:szCs w:val="20"/>
        </w:rPr>
      </w:pPr>
    </w:p>
    <w:p w14:paraId="7115252A" w14:textId="77777777" w:rsidR="00B45AC2" w:rsidRPr="004166E7" w:rsidRDefault="00FA5141" w:rsidP="00B45AC2">
      <w:pPr>
        <w:rPr>
          <w:szCs w:val="20"/>
        </w:rPr>
      </w:pPr>
      <w:r>
        <w:rPr>
          <w:b/>
          <w:szCs w:val="20"/>
          <w:u w:val="single"/>
        </w:rPr>
        <w:t xml:space="preserve">2.6. </w:t>
      </w:r>
      <w:r w:rsidR="00B45AC2" w:rsidRPr="004166E7">
        <w:rPr>
          <w:b/>
          <w:szCs w:val="20"/>
          <w:u w:val="single"/>
        </w:rPr>
        <w:t>Critério de Julgamento</w:t>
      </w:r>
      <w:r w:rsidR="00B45AC2" w:rsidRPr="004166E7">
        <w:rPr>
          <w:szCs w:val="20"/>
        </w:rPr>
        <w:t xml:space="preserve">: </w:t>
      </w:r>
      <w:r w:rsidR="00B45AC2" w:rsidRPr="0090671B">
        <w:rPr>
          <w:szCs w:val="20"/>
        </w:rPr>
        <w:t>menor preço,</w:t>
      </w:r>
      <w:r w:rsidR="00B45AC2" w:rsidRPr="004166E7">
        <w:rPr>
          <w:szCs w:val="20"/>
        </w:rPr>
        <w:t xml:space="preserve"> de acordo com o Art.54 da Lei n.º 13.303/2016.</w:t>
      </w:r>
    </w:p>
    <w:p w14:paraId="533FAFB9" w14:textId="77777777" w:rsidR="00B45AC2" w:rsidRDefault="00B45AC2" w:rsidP="00B45AC2">
      <w:pPr>
        <w:rPr>
          <w:b/>
          <w:szCs w:val="20"/>
          <w:u w:val="single"/>
        </w:rPr>
      </w:pPr>
    </w:p>
    <w:p w14:paraId="4D452299" w14:textId="77777777" w:rsidR="003D57D2" w:rsidRDefault="003D57D2" w:rsidP="00B45AC2">
      <w:pPr>
        <w:rPr>
          <w:b/>
          <w:szCs w:val="20"/>
          <w:u w:val="single"/>
        </w:rPr>
      </w:pPr>
    </w:p>
    <w:p w14:paraId="704D31FA" w14:textId="77777777" w:rsidR="00B45AC2" w:rsidRDefault="00FA5141" w:rsidP="00B45AC2">
      <w:pPr>
        <w:rPr>
          <w:b/>
          <w:szCs w:val="20"/>
        </w:rPr>
      </w:pPr>
      <w:r>
        <w:rPr>
          <w:b/>
          <w:szCs w:val="20"/>
          <w:u w:val="single"/>
        </w:rPr>
        <w:t xml:space="preserve">2.7. </w:t>
      </w:r>
      <w:r w:rsidR="00B45AC2" w:rsidRPr="004166E7">
        <w:rPr>
          <w:b/>
          <w:szCs w:val="20"/>
          <w:u w:val="single"/>
        </w:rPr>
        <w:t>Divulgação do</w:t>
      </w:r>
      <w:r w:rsidR="00B45AC2">
        <w:rPr>
          <w:b/>
          <w:szCs w:val="20"/>
          <w:u w:val="single"/>
        </w:rPr>
        <w:t xml:space="preserve"> valor orçado</w:t>
      </w:r>
    </w:p>
    <w:p w14:paraId="5C834153" w14:textId="77777777" w:rsidR="00B45AC2" w:rsidRDefault="00B45AC2" w:rsidP="00B45AC2">
      <w:pPr>
        <w:spacing w:line="276" w:lineRule="auto"/>
        <w:rPr>
          <w:szCs w:val="20"/>
        </w:rPr>
      </w:pPr>
    </w:p>
    <w:p w14:paraId="326DF095" w14:textId="77777777" w:rsidR="00B45AC2" w:rsidRPr="00870033" w:rsidRDefault="00B65662" w:rsidP="00B45AC2">
      <w:pPr>
        <w:spacing w:line="276" w:lineRule="auto"/>
        <w:rPr>
          <w:szCs w:val="20"/>
        </w:rPr>
      </w:pPr>
      <w:r>
        <w:rPr>
          <w:szCs w:val="20"/>
        </w:rPr>
        <w:t>O</w:t>
      </w:r>
      <w:r w:rsidRPr="00B65662">
        <w:rPr>
          <w:szCs w:val="20"/>
        </w:rPr>
        <w:t xml:space="preserve"> valor orçado da CODEVASF deve ser divulgado, tendo em vista que o critério de julgamento adotado é o de menor preço. Logo, conforme Acórdão nº 1502/2018 – Plenário TCU – Nas licitações realizadas pelas empresas estatais, sempre que o orçamento de referência for utilizado como critério de aceitabilidade das propostas, que é o caso em questão, sua divulgação no edital é obrigatória, e não facultativa, em observância ao princípio constitucional da publicidade e, ainda, por não haver no art. 34 da Lei nº 13.303/2016 (Lei das Estatais) proibição ab</w:t>
      </w:r>
      <w:r>
        <w:rPr>
          <w:szCs w:val="20"/>
        </w:rPr>
        <w:t>soluta à revelação do orçamento</w:t>
      </w:r>
      <w:r w:rsidR="00B45AC2" w:rsidRPr="00870033">
        <w:rPr>
          <w:szCs w:val="20"/>
        </w:rPr>
        <w:t>.</w:t>
      </w:r>
    </w:p>
    <w:p w14:paraId="3EB35F64" w14:textId="77777777" w:rsidR="00FA5141" w:rsidRDefault="00FA5141" w:rsidP="00B45AC2">
      <w:pPr>
        <w:rPr>
          <w:b/>
          <w:szCs w:val="20"/>
          <w:u w:val="single"/>
        </w:rPr>
      </w:pPr>
    </w:p>
    <w:p w14:paraId="025F6250" w14:textId="77777777" w:rsidR="00B45AC2" w:rsidRPr="000611A7" w:rsidRDefault="00FA5141" w:rsidP="00B45AC2">
      <w:pPr>
        <w:rPr>
          <w:szCs w:val="20"/>
        </w:rPr>
      </w:pPr>
      <w:r>
        <w:rPr>
          <w:b/>
          <w:szCs w:val="20"/>
          <w:u w:val="single"/>
        </w:rPr>
        <w:t xml:space="preserve">2.8. </w:t>
      </w:r>
      <w:r w:rsidR="00B45AC2">
        <w:rPr>
          <w:b/>
          <w:szCs w:val="20"/>
          <w:u w:val="single"/>
        </w:rPr>
        <w:t>A</w:t>
      </w:r>
      <w:r w:rsidR="00B45AC2" w:rsidRPr="00623317">
        <w:rPr>
          <w:b/>
          <w:szCs w:val="20"/>
          <w:u w:val="single"/>
        </w:rPr>
        <w:t xml:space="preserve">provação do </w:t>
      </w:r>
      <w:r w:rsidR="00B45AC2">
        <w:rPr>
          <w:b/>
          <w:szCs w:val="20"/>
          <w:u w:val="single"/>
        </w:rPr>
        <w:t>P</w:t>
      </w:r>
      <w:r w:rsidR="00B45AC2" w:rsidRPr="00623317">
        <w:rPr>
          <w:b/>
          <w:szCs w:val="20"/>
          <w:u w:val="single"/>
        </w:rPr>
        <w:t xml:space="preserve">rojeto </w:t>
      </w:r>
      <w:r w:rsidR="00B45AC2">
        <w:rPr>
          <w:b/>
          <w:szCs w:val="20"/>
          <w:u w:val="single"/>
        </w:rPr>
        <w:t>B</w:t>
      </w:r>
      <w:r w:rsidR="00B45AC2" w:rsidRPr="00623317">
        <w:rPr>
          <w:b/>
          <w:szCs w:val="20"/>
          <w:u w:val="single"/>
        </w:rPr>
        <w:t>ásico</w:t>
      </w:r>
      <w:r w:rsidR="00B45AC2" w:rsidRPr="002661AF">
        <w:rPr>
          <w:b/>
          <w:szCs w:val="20"/>
          <w:u w:val="single"/>
        </w:rPr>
        <w:t>:</w:t>
      </w:r>
      <w:r w:rsidR="000809A1">
        <w:rPr>
          <w:szCs w:val="20"/>
        </w:rPr>
        <w:t xml:space="preserve"> </w:t>
      </w:r>
      <w:r w:rsidR="00B65662">
        <w:rPr>
          <w:szCs w:val="20"/>
        </w:rPr>
        <w:t xml:space="preserve">Não se aplica, tendo em vista o escopo trata-se da execução de serviços visando </w:t>
      </w:r>
      <w:r w:rsidR="00766916">
        <w:rPr>
          <w:szCs w:val="20"/>
        </w:rPr>
        <w:t>à</w:t>
      </w:r>
      <w:r w:rsidR="00B65662">
        <w:rPr>
          <w:szCs w:val="20"/>
        </w:rPr>
        <w:t xml:space="preserve"> recuperação mecânica de um equipamento</w:t>
      </w:r>
      <w:r w:rsidR="00B45AC2" w:rsidRPr="002661AF">
        <w:rPr>
          <w:szCs w:val="20"/>
        </w:rPr>
        <w:t>.</w:t>
      </w:r>
    </w:p>
    <w:p w14:paraId="204B4884" w14:textId="77777777" w:rsidR="00B45AC2" w:rsidRDefault="00B45AC2" w:rsidP="00B45AC2">
      <w:pPr>
        <w:rPr>
          <w:color w:val="0070C0"/>
          <w:szCs w:val="20"/>
        </w:rPr>
      </w:pPr>
    </w:p>
    <w:p w14:paraId="0329C54E" w14:textId="77777777" w:rsidR="00B45AC2" w:rsidRDefault="00B45AC2" w:rsidP="00B45AC2">
      <w:pPr>
        <w:rPr>
          <w:color w:val="0070C0"/>
          <w:szCs w:val="20"/>
        </w:rPr>
      </w:pPr>
    </w:p>
    <w:p w14:paraId="7482E12D" w14:textId="77777777" w:rsidR="00B45AC2" w:rsidRDefault="00FA5141" w:rsidP="00B45AC2">
      <w:pPr>
        <w:rPr>
          <w:b/>
          <w:szCs w:val="20"/>
          <w:u w:val="single"/>
        </w:rPr>
      </w:pPr>
      <w:r>
        <w:rPr>
          <w:b/>
          <w:szCs w:val="20"/>
          <w:u w:val="single"/>
        </w:rPr>
        <w:t xml:space="preserve">2.9. </w:t>
      </w:r>
      <w:r w:rsidR="00B45AC2">
        <w:rPr>
          <w:b/>
          <w:szCs w:val="20"/>
          <w:u w:val="single"/>
        </w:rPr>
        <w:t>Qualificação Técnica</w:t>
      </w:r>
    </w:p>
    <w:p w14:paraId="5C05831E" w14:textId="77777777" w:rsidR="00B45AC2" w:rsidRDefault="00B45AC2" w:rsidP="00B45AC2">
      <w:pPr>
        <w:rPr>
          <w:b/>
          <w:szCs w:val="20"/>
          <w:u w:val="single"/>
        </w:rPr>
      </w:pPr>
    </w:p>
    <w:p w14:paraId="5A840BE9" w14:textId="77777777" w:rsidR="00B45AC2" w:rsidRDefault="00B45AC2" w:rsidP="00B45AC2">
      <w:pPr>
        <w:rPr>
          <w:szCs w:val="20"/>
        </w:rPr>
      </w:pPr>
      <w:r w:rsidRPr="00687001">
        <w:rPr>
          <w:szCs w:val="20"/>
        </w:rPr>
        <w:t>As exigências de qualificação técnica do item 8.1 visam garantir a qualidade e a segurança da execução d</w:t>
      </w:r>
      <w:r>
        <w:rPr>
          <w:szCs w:val="20"/>
        </w:rPr>
        <w:t xml:space="preserve">os </w:t>
      </w:r>
      <w:r w:rsidRPr="00687001">
        <w:rPr>
          <w:szCs w:val="20"/>
        </w:rPr>
        <w:t>serviços do objeto deste Termo de Referência, bem como atender às exigências da Lei nº 5.194/1966 (que regulamenta o exercício das profissões de Engenheiro, Arquiteto e Engenheiro-Agrô</w:t>
      </w:r>
      <w:r>
        <w:rPr>
          <w:szCs w:val="20"/>
        </w:rPr>
        <w:t xml:space="preserve">nomo, e dá outras providências). </w:t>
      </w:r>
    </w:p>
    <w:p w14:paraId="16C9C6B5" w14:textId="77777777" w:rsidR="00B45AC2" w:rsidRDefault="00B45AC2" w:rsidP="00B45AC2">
      <w:pPr>
        <w:rPr>
          <w:color w:val="FF0000"/>
          <w:szCs w:val="20"/>
        </w:rPr>
      </w:pPr>
    </w:p>
    <w:p w14:paraId="55D8D828" w14:textId="77777777" w:rsidR="00B45AC2" w:rsidRDefault="00B45AC2" w:rsidP="00B45AC2">
      <w:pPr>
        <w:rPr>
          <w:color w:val="FF0000"/>
          <w:szCs w:val="20"/>
        </w:rPr>
      </w:pPr>
    </w:p>
    <w:p w14:paraId="7AE95E87" w14:textId="77777777" w:rsidR="00B45AC2" w:rsidRDefault="00FA5141" w:rsidP="00B45AC2">
      <w:pPr>
        <w:rPr>
          <w:szCs w:val="20"/>
        </w:rPr>
      </w:pPr>
      <w:r>
        <w:rPr>
          <w:b/>
          <w:szCs w:val="20"/>
          <w:u w:val="single"/>
        </w:rPr>
        <w:t xml:space="preserve">2.10. </w:t>
      </w:r>
      <w:r w:rsidR="00B45AC2">
        <w:rPr>
          <w:b/>
          <w:szCs w:val="20"/>
          <w:u w:val="single"/>
        </w:rPr>
        <w:t>Licença Ambiental:</w:t>
      </w:r>
      <w:r w:rsidR="000809A1">
        <w:rPr>
          <w:szCs w:val="20"/>
        </w:rPr>
        <w:t xml:space="preserve"> </w:t>
      </w:r>
      <w:r w:rsidR="00766916">
        <w:rPr>
          <w:szCs w:val="20"/>
        </w:rPr>
        <w:t>Não se aplica, já que o escopo envolve a recuperação de equipamentos mecânicos.</w:t>
      </w:r>
    </w:p>
    <w:p w14:paraId="65DC65BD" w14:textId="77777777" w:rsidR="00B45AC2" w:rsidRDefault="00B45AC2" w:rsidP="00B45AC2">
      <w:pPr>
        <w:rPr>
          <w:szCs w:val="20"/>
        </w:rPr>
      </w:pPr>
    </w:p>
    <w:p w14:paraId="5337F7E0" w14:textId="77777777" w:rsidR="00B45AC2" w:rsidRPr="004F2E31" w:rsidRDefault="00FA5141" w:rsidP="00B45AC2">
      <w:pPr>
        <w:rPr>
          <w:b/>
          <w:szCs w:val="20"/>
          <w:u w:val="single"/>
        </w:rPr>
      </w:pPr>
      <w:r>
        <w:rPr>
          <w:b/>
          <w:szCs w:val="20"/>
          <w:u w:val="single"/>
        </w:rPr>
        <w:t xml:space="preserve">2.11. </w:t>
      </w:r>
      <w:r w:rsidR="00B45AC2" w:rsidRPr="004F2E31">
        <w:rPr>
          <w:b/>
          <w:szCs w:val="20"/>
          <w:u w:val="single"/>
        </w:rPr>
        <w:t>Justificativa - Serviços Comuns para realização Pregão eletrônico</w:t>
      </w:r>
      <w:r w:rsidR="000809A1">
        <w:rPr>
          <w:b/>
          <w:szCs w:val="20"/>
          <w:u w:val="single"/>
        </w:rPr>
        <w:t>:</w:t>
      </w:r>
    </w:p>
    <w:p w14:paraId="252D1BA7" w14:textId="77777777" w:rsidR="00B45AC2" w:rsidRPr="004F2E31" w:rsidRDefault="00B45AC2" w:rsidP="00B45AC2">
      <w:pPr>
        <w:rPr>
          <w:b/>
          <w:szCs w:val="20"/>
          <w:u w:val="single"/>
        </w:rPr>
      </w:pPr>
    </w:p>
    <w:p w14:paraId="4E8A8FE3" w14:textId="77777777" w:rsidR="00B45AC2" w:rsidRPr="004F2E31" w:rsidRDefault="00B45AC2" w:rsidP="00B45AC2">
      <w:pPr>
        <w:rPr>
          <w:bCs/>
          <w:color w:val="000000"/>
          <w:szCs w:val="20"/>
        </w:rPr>
      </w:pPr>
      <w:r w:rsidRPr="004F2E31">
        <w:rPr>
          <w:bCs/>
          <w:color w:val="000000"/>
          <w:szCs w:val="20"/>
        </w:rPr>
        <w:t xml:space="preserve">O objeto deste Termo de Referência </w:t>
      </w:r>
      <w:r>
        <w:rPr>
          <w:bCs/>
          <w:color w:val="000000"/>
          <w:szCs w:val="20"/>
        </w:rPr>
        <w:t xml:space="preserve">pode ser caracterizado como </w:t>
      </w:r>
      <w:r w:rsidRPr="004F2E31">
        <w:rPr>
          <w:bCs/>
          <w:color w:val="000000"/>
          <w:szCs w:val="20"/>
        </w:rPr>
        <w:t xml:space="preserve">serviços comuns pelos seguintes motivos: </w:t>
      </w:r>
    </w:p>
    <w:p w14:paraId="34BED67A" w14:textId="77777777" w:rsidR="00B45AC2" w:rsidRPr="004F2E31" w:rsidRDefault="00B45AC2" w:rsidP="00B45AC2">
      <w:pPr>
        <w:rPr>
          <w:bCs/>
          <w:color w:val="000000"/>
          <w:szCs w:val="20"/>
        </w:rPr>
      </w:pPr>
      <w:r w:rsidRPr="004F2E31">
        <w:rPr>
          <w:bCs/>
          <w:color w:val="000000"/>
          <w:szCs w:val="20"/>
        </w:rPr>
        <w:t>- Trata-se de uma atividade cuja execução é padronizada pelo mercado, não requer nenhum conhecimento notório ou específico</w:t>
      </w:r>
      <w:r>
        <w:rPr>
          <w:bCs/>
          <w:color w:val="000000"/>
          <w:szCs w:val="20"/>
        </w:rPr>
        <w:t xml:space="preserve"> das empresas;</w:t>
      </w:r>
    </w:p>
    <w:p w14:paraId="1836C616" w14:textId="77777777" w:rsidR="00B45AC2" w:rsidRPr="004F2E31" w:rsidRDefault="00B45AC2" w:rsidP="00B45AC2">
      <w:pPr>
        <w:rPr>
          <w:bCs/>
          <w:color w:val="000000"/>
          <w:szCs w:val="20"/>
        </w:rPr>
      </w:pPr>
      <w:r w:rsidRPr="004F2E31">
        <w:rPr>
          <w:bCs/>
          <w:color w:val="000000"/>
          <w:szCs w:val="20"/>
        </w:rPr>
        <w:t>- Diversas empresas têm condições de executar o objeto deste termo de referência;</w:t>
      </w:r>
    </w:p>
    <w:p w14:paraId="085A0393" w14:textId="77777777" w:rsidR="00B45AC2" w:rsidRDefault="00B45AC2" w:rsidP="00B45AC2">
      <w:pPr>
        <w:rPr>
          <w:bCs/>
          <w:color w:val="000000"/>
          <w:szCs w:val="20"/>
        </w:rPr>
      </w:pPr>
      <w:r w:rsidRPr="004F2E31">
        <w:rPr>
          <w:bCs/>
          <w:color w:val="000000"/>
          <w:szCs w:val="20"/>
        </w:rPr>
        <w:t>- As especificações são usuais de mercado, o que possui natureza padronizável e pouco complexa, visto que a técnica empregada</w:t>
      </w:r>
      <w:r w:rsidR="009A26B9">
        <w:rPr>
          <w:bCs/>
          <w:color w:val="000000"/>
          <w:szCs w:val="20"/>
        </w:rPr>
        <w:t xml:space="preserve"> é a montagem eletromecânica que faz</w:t>
      </w:r>
      <w:r>
        <w:rPr>
          <w:bCs/>
          <w:color w:val="000000"/>
          <w:szCs w:val="20"/>
        </w:rPr>
        <w:t xml:space="preserve"> parte do escopo diário</w:t>
      </w:r>
      <w:r w:rsidR="00AA3BD3">
        <w:rPr>
          <w:bCs/>
          <w:color w:val="000000"/>
          <w:szCs w:val="20"/>
        </w:rPr>
        <w:t xml:space="preserve"> das inúmeras empresas do ramo.</w:t>
      </w:r>
    </w:p>
    <w:p w14:paraId="0047E01E" w14:textId="77777777" w:rsidR="00AA3BD3" w:rsidRDefault="00AA3BD3" w:rsidP="00B45AC2">
      <w:pPr>
        <w:rPr>
          <w:bCs/>
          <w:color w:val="000000"/>
          <w:szCs w:val="20"/>
        </w:rPr>
      </w:pPr>
    </w:p>
    <w:p w14:paraId="606D9DD6" w14:textId="77777777" w:rsidR="00AA3BD3" w:rsidRDefault="00AA3BD3" w:rsidP="00B45AC2">
      <w:pPr>
        <w:rPr>
          <w:bCs/>
          <w:color w:val="000000"/>
          <w:szCs w:val="20"/>
        </w:rPr>
      </w:pPr>
      <w:r w:rsidRPr="00AA3BD3">
        <w:rPr>
          <w:b/>
          <w:szCs w:val="20"/>
          <w:u w:val="single"/>
        </w:rPr>
        <w:t>2.12. Possibilidade de participação de cooperativa em licitações que tenha por escopo os mesmos serviços, operações e atividades previstas em seu objeto social:</w:t>
      </w:r>
      <w:r w:rsidRPr="00AA3BD3">
        <w:rPr>
          <w:bCs/>
          <w:color w:val="000000"/>
          <w:szCs w:val="20"/>
        </w:rPr>
        <w:t xml:space="preserve"> Conforme previsto no Art. 10, § 2º, da Lei nº 12.690/2012 e na INSTRUÇÃO NORMATIVA Nº 5, DE 26 DE MAIO DE 2017 a Cooperativa de Trabalho poderá participar da licitação, desde que o seu objeto social seja compatível com o objeto licitado.</w:t>
      </w:r>
    </w:p>
    <w:p w14:paraId="684D0AC2" w14:textId="77777777" w:rsidR="00766916" w:rsidRDefault="00766916" w:rsidP="00B45AC2">
      <w:pPr>
        <w:rPr>
          <w:bCs/>
          <w:color w:val="000000"/>
          <w:szCs w:val="20"/>
        </w:rPr>
      </w:pPr>
    </w:p>
    <w:p w14:paraId="6EA2B1E7" w14:textId="77777777" w:rsidR="00766916" w:rsidRPr="00B97AE1" w:rsidRDefault="00B97AE1" w:rsidP="00B45AC2">
      <w:pPr>
        <w:rPr>
          <w:bCs/>
          <w:color w:val="000000"/>
          <w:szCs w:val="20"/>
        </w:rPr>
      </w:pPr>
      <w:r w:rsidRPr="00AA3BD3">
        <w:rPr>
          <w:b/>
          <w:szCs w:val="20"/>
          <w:u w:val="single"/>
        </w:rPr>
        <w:t>2.1</w:t>
      </w:r>
      <w:r>
        <w:rPr>
          <w:b/>
          <w:szCs w:val="20"/>
          <w:u w:val="single"/>
        </w:rPr>
        <w:t>3</w:t>
      </w:r>
      <w:r w:rsidRPr="00AA3BD3">
        <w:rPr>
          <w:b/>
          <w:szCs w:val="20"/>
          <w:u w:val="single"/>
        </w:rPr>
        <w:t xml:space="preserve">. </w:t>
      </w:r>
      <w:r>
        <w:rPr>
          <w:b/>
          <w:szCs w:val="20"/>
          <w:u w:val="single"/>
        </w:rPr>
        <w:t>Da exigência de garantia</w:t>
      </w:r>
      <w:r w:rsidRPr="00AA3BD3">
        <w:rPr>
          <w:b/>
          <w:szCs w:val="20"/>
          <w:u w:val="single"/>
        </w:rPr>
        <w:t>:</w:t>
      </w:r>
      <w:r>
        <w:rPr>
          <w:szCs w:val="20"/>
        </w:rPr>
        <w:t xml:space="preserve"> Considerando o valor a ser contratado, a licitante deverá apresentar uma garantia no valor de 5% (cinco por cento) do valor do contrato, conforme previsto no Art. 70 da Lei nº </w:t>
      </w:r>
      <w:r w:rsidRPr="00B97AE1">
        <w:rPr>
          <w:szCs w:val="20"/>
        </w:rPr>
        <w:t>13.303, DE 30 DE JUNHO DE 2016.</w:t>
      </w:r>
    </w:p>
    <w:p w14:paraId="728FEDAA" w14:textId="77777777" w:rsidR="00766916" w:rsidRDefault="00766916" w:rsidP="00B45AC2">
      <w:pPr>
        <w:rPr>
          <w:bCs/>
          <w:color w:val="000000"/>
          <w:szCs w:val="20"/>
        </w:rPr>
      </w:pPr>
    </w:p>
    <w:p w14:paraId="169D919D" w14:textId="77777777" w:rsidR="00766916" w:rsidRPr="005172FE" w:rsidRDefault="00766916" w:rsidP="00B45AC2">
      <w:pPr>
        <w:rPr>
          <w:bCs/>
          <w:color w:val="000000"/>
          <w:szCs w:val="20"/>
        </w:rPr>
      </w:pPr>
    </w:p>
    <w:p w14:paraId="35E7FB71" w14:textId="77777777" w:rsidR="00B45AC2" w:rsidRDefault="00B45AC2" w:rsidP="00662AE5">
      <w:pPr>
        <w:rPr>
          <w:b/>
          <w:szCs w:val="20"/>
        </w:rPr>
      </w:pPr>
    </w:p>
    <w:p w14:paraId="1FA5FBDD" w14:textId="77777777" w:rsidR="00B45AC2" w:rsidRDefault="00B45AC2" w:rsidP="00662AE5">
      <w:pPr>
        <w:rPr>
          <w:b/>
          <w:szCs w:val="20"/>
        </w:rPr>
      </w:pPr>
    </w:p>
    <w:p w14:paraId="3DBC10A5" w14:textId="77777777" w:rsidR="00B45AC2" w:rsidRDefault="00B45AC2" w:rsidP="00662AE5">
      <w:pPr>
        <w:rPr>
          <w:b/>
          <w:szCs w:val="20"/>
        </w:rPr>
      </w:pPr>
    </w:p>
    <w:p w14:paraId="72D76F18" w14:textId="77777777" w:rsidR="00B45AC2" w:rsidRDefault="00B45AC2" w:rsidP="00662AE5">
      <w:pPr>
        <w:rPr>
          <w:b/>
          <w:szCs w:val="20"/>
        </w:rPr>
      </w:pPr>
    </w:p>
    <w:p w14:paraId="4DCDCDCD" w14:textId="77777777" w:rsidR="00B45AC2" w:rsidRDefault="00B45AC2" w:rsidP="00662AE5">
      <w:pPr>
        <w:rPr>
          <w:b/>
          <w:szCs w:val="20"/>
        </w:rPr>
      </w:pPr>
    </w:p>
    <w:p w14:paraId="6B5D0278" w14:textId="77777777" w:rsidR="00FA5141" w:rsidRDefault="00FA5141" w:rsidP="00662AE5">
      <w:pPr>
        <w:rPr>
          <w:b/>
          <w:szCs w:val="20"/>
        </w:rPr>
      </w:pPr>
    </w:p>
    <w:p w14:paraId="6A349CFE" w14:textId="77777777" w:rsidR="00FA5141" w:rsidRDefault="00FA5141" w:rsidP="00662AE5">
      <w:pPr>
        <w:rPr>
          <w:b/>
          <w:szCs w:val="20"/>
        </w:rPr>
      </w:pPr>
    </w:p>
    <w:p w14:paraId="7F77AF96" w14:textId="77777777" w:rsidR="00FA5141" w:rsidRDefault="00FA5141" w:rsidP="00662AE5">
      <w:pPr>
        <w:rPr>
          <w:b/>
          <w:szCs w:val="20"/>
        </w:rPr>
      </w:pPr>
    </w:p>
    <w:p w14:paraId="2D97FC3D" w14:textId="77777777" w:rsidR="00FA5141" w:rsidRDefault="00FA5141" w:rsidP="00662AE5">
      <w:pPr>
        <w:rPr>
          <w:b/>
          <w:szCs w:val="20"/>
        </w:rPr>
      </w:pPr>
    </w:p>
    <w:p w14:paraId="3AB4759F" w14:textId="77777777" w:rsidR="00FA5141" w:rsidRDefault="00FA5141" w:rsidP="00662AE5">
      <w:pPr>
        <w:rPr>
          <w:b/>
          <w:szCs w:val="20"/>
        </w:rPr>
      </w:pPr>
    </w:p>
    <w:p w14:paraId="381116D9" w14:textId="77777777" w:rsidR="00FA5141" w:rsidRDefault="00FA5141" w:rsidP="00662AE5">
      <w:pPr>
        <w:rPr>
          <w:b/>
          <w:szCs w:val="20"/>
        </w:rPr>
      </w:pPr>
    </w:p>
    <w:p w14:paraId="02A6649E" w14:textId="77777777" w:rsidR="00FA5141" w:rsidRDefault="00FA5141" w:rsidP="00662AE5">
      <w:pPr>
        <w:rPr>
          <w:b/>
          <w:szCs w:val="20"/>
        </w:rPr>
      </w:pPr>
    </w:p>
    <w:p w14:paraId="446EB673" w14:textId="77777777" w:rsidR="00FA5141" w:rsidRDefault="00FA5141" w:rsidP="00662AE5">
      <w:pPr>
        <w:rPr>
          <w:b/>
          <w:szCs w:val="20"/>
        </w:rPr>
      </w:pPr>
    </w:p>
    <w:p w14:paraId="665A2455" w14:textId="77777777" w:rsidR="00B45AC2" w:rsidRDefault="00B45AC2" w:rsidP="00662AE5">
      <w:pPr>
        <w:rPr>
          <w:b/>
          <w:szCs w:val="20"/>
        </w:rPr>
      </w:pPr>
    </w:p>
    <w:p w14:paraId="2B30B775" w14:textId="77777777" w:rsidR="00B45AC2" w:rsidRDefault="00B45AC2" w:rsidP="00662AE5">
      <w:pPr>
        <w:rPr>
          <w:b/>
          <w:szCs w:val="20"/>
        </w:rPr>
      </w:pPr>
    </w:p>
    <w:p w14:paraId="06FAD089" w14:textId="77777777" w:rsidR="00B45AC2" w:rsidRDefault="00B45AC2" w:rsidP="00662AE5">
      <w:pPr>
        <w:rPr>
          <w:b/>
          <w:szCs w:val="20"/>
        </w:rPr>
      </w:pPr>
    </w:p>
    <w:p w14:paraId="5F1EC0C1" w14:textId="77777777" w:rsidR="00B45AC2" w:rsidRDefault="00B45AC2" w:rsidP="00662AE5">
      <w:pPr>
        <w:rPr>
          <w:b/>
          <w:szCs w:val="20"/>
        </w:rPr>
      </w:pPr>
    </w:p>
    <w:p w14:paraId="39D593AA" w14:textId="77777777" w:rsidR="00B45AC2" w:rsidRDefault="00B45AC2" w:rsidP="00662AE5">
      <w:pPr>
        <w:rPr>
          <w:b/>
          <w:szCs w:val="20"/>
        </w:rPr>
      </w:pPr>
    </w:p>
    <w:p w14:paraId="518EBBA5" w14:textId="77777777" w:rsidR="00B45AC2" w:rsidRDefault="00B45AC2" w:rsidP="00662AE5">
      <w:pPr>
        <w:rPr>
          <w:b/>
          <w:szCs w:val="20"/>
        </w:rPr>
      </w:pPr>
    </w:p>
    <w:p w14:paraId="6BC18F71" w14:textId="77777777" w:rsidR="00B45AC2" w:rsidRDefault="00B45AC2" w:rsidP="00662AE5">
      <w:pPr>
        <w:rPr>
          <w:b/>
          <w:szCs w:val="20"/>
        </w:rPr>
      </w:pPr>
    </w:p>
    <w:p w14:paraId="7BA8CE78" w14:textId="77777777" w:rsidR="00B45AC2" w:rsidRDefault="00B45AC2" w:rsidP="00662AE5">
      <w:pPr>
        <w:rPr>
          <w:b/>
          <w:szCs w:val="20"/>
        </w:rPr>
      </w:pPr>
    </w:p>
    <w:p w14:paraId="1605CB81" w14:textId="77777777" w:rsidR="00B45AC2" w:rsidRDefault="00B45AC2" w:rsidP="00662AE5">
      <w:pPr>
        <w:rPr>
          <w:b/>
          <w:szCs w:val="20"/>
        </w:rPr>
      </w:pPr>
    </w:p>
    <w:p w14:paraId="775CDBB7" w14:textId="77777777" w:rsidR="00B45AC2" w:rsidRDefault="00B45AC2" w:rsidP="00662AE5">
      <w:pPr>
        <w:rPr>
          <w:b/>
          <w:szCs w:val="20"/>
        </w:rPr>
      </w:pPr>
    </w:p>
    <w:p w14:paraId="4066031A" w14:textId="77777777" w:rsidR="00B45AC2" w:rsidRDefault="00B45AC2" w:rsidP="00662AE5">
      <w:pPr>
        <w:rPr>
          <w:b/>
          <w:szCs w:val="20"/>
        </w:rPr>
      </w:pPr>
    </w:p>
    <w:p w14:paraId="2491CD98" w14:textId="77777777" w:rsidR="00B45AC2" w:rsidRDefault="00B45AC2" w:rsidP="00662AE5">
      <w:pPr>
        <w:rPr>
          <w:b/>
          <w:szCs w:val="20"/>
        </w:rPr>
      </w:pPr>
    </w:p>
    <w:p w14:paraId="08890F32" w14:textId="77777777" w:rsidR="00B45AC2" w:rsidRDefault="00B45AC2" w:rsidP="00662AE5">
      <w:pPr>
        <w:rPr>
          <w:b/>
          <w:szCs w:val="20"/>
        </w:rPr>
      </w:pPr>
    </w:p>
    <w:p w14:paraId="0D18B5E0" w14:textId="77777777" w:rsidR="00B45AC2" w:rsidRDefault="00B45AC2" w:rsidP="00662AE5">
      <w:pPr>
        <w:rPr>
          <w:b/>
          <w:szCs w:val="20"/>
        </w:rPr>
      </w:pPr>
    </w:p>
    <w:p w14:paraId="08061B82" w14:textId="77777777" w:rsidR="00B45AC2" w:rsidRDefault="00B45AC2" w:rsidP="00662AE5">
      <w:pPr>
        <w:rPr>
          <w:b/>
          <w:szCs w:val="20"/>
        </w:rPr>
      </w:pPr>
    </w:p>
    <w:p w14:paraId="6D5A087D" w14:textId="77777777" w:rsidR="00B45AC2" w:rsidRDefault="00B45AC2" w:rsidP="00662AE5">
      <w:pPr>
        <w:rPr>
          <w:b/>
          <w:szCs w:val="20"/>
        </w:rPr>
      </w:pPr>
    </w:p>
    <w:p w14:paraId="3204A171" w14:textId="77777777" w:rsidR="00B45AC2" w:rsidRDefault="00B45AC2" w:rsidP="00662AE5">
      <w:pPr>
        <w:rPr>
          <w:b/>
          <w:szCs w:val="20"/>
        </w:rPr>
      </w:pPr>
    </w:p>
    <w:p w14:paraId="76B2339B" w14:textId="77777777" w:rsidR="00B45AC2" w:rsidRDefault="00B45AC2" w:rsidP="00662AE5">
      <w:pPr>
        <w:rPr>
          <w:b/>
          <w:szCs w:val="20"/>
        </w:rPr>
      </w:pPr>
    </w:p>
    <w:p w14:paraId="2D72AD0F" w14:textId="77777777" w:rsidR="00B45AC2" w:rsidRDefault="00B45AC2" w:rsidP="00662AE5">
      <w:pPr>
        <w:rPr>
          <w:b/>
          <w:szCs w:val="20"/>
        </w:rPr>
      </w:pPr>
    </w:p>
    <w:p w14:paraId="2365D3B8" w14:textId="77777777" w:rsidR="00B45AC2" w:rsidRDefault="00B45AC2" w:rsidP="00662AE5">
      <w:pPr>
        <w:rPr>
          <w:b/>
          <w:szCs w:val="20"/>
        </w:rPr>
      </w:pPr>
    </w:p>
    <w:p w14:paraId="14780753" w14:textId="77777777" w:rsidR="00B45AC2" w:rsidRDefault="00B45AC2" w:rsidP="00662AE5">
      <w:pPr>
        <w:rPr>
          <w:b/>
          <w:szCs w:val="20"/>
        </w:rPr>
      </w:pPr>
    </w:p>
    <w:p w14:paraId="5BBDA795" w14:textId="77777777" w:rsidR="00B45AC2" w:rsidRDefault="00B45AC2" w:rsidP="00662AE5">
      <w:pPr>
        <w:rPr>
          <w:b/>
          <w:szCs w:val="20"/>
        </w:rPr>
      </w:pPr>
    </w:p>
    <w:p w14:paraId="15D2F452" w14:textId="77777777" w:rsidR="00B45AC2" w:rsidRDefault="00B45AC2" w:rsidP="00662AE5">
      <w:pPr>
        <w:rPr>
          <w:b/>
          <w:szCs w:val="20"/>
        </w:rPr>
      </w:pPr>
    </w:p>
    <w:p w14:paraId="58F3A48F" w14:textId="77777777" w:rsidR="00B45AC2" w:rsidRPr="00D04717" w:rsidRDefault="00B45AC2" w:rsidP="00B45AC2">
      <w:pPr>
        <w:pStyle w:val="Legenda"/>
        <w:rPr>
          <w:szCs w:val="20"/>
        </w:rPr>
      </w:pPr>
      <w:bookmarkStart w:id="52" w:name="_Ref450205804"/>
      <w:bookmarkStart w:id="53" w:name="_Ref450206147"/>
      <w:r w:rsidRPr="00D04717">
        <w:t xml:space="preserve">Anexo </w:t>
      </w:r>
      <w:r w:rsidR="005F015A" w:rsidRPr="00D04717">
        <w:fldChar w:fldCharType="begin"/>
      </w:r>
      <w:r w:rsidRPr="00D04717">
        <w:instrText xml:space="preserve"> SEQ Anexo \* ROMAN </w:instrText>
      </w:r>
      <w:r w:rsidR="005F015A" w:rsidRPr="00D04717">
        <w:fldChar w:fldCharType="separate"/>
      </w:r>
      <w:r w:rsidR="00061DF1">
        <w:t>II</w:t>
      </w:r>
      <w:r w:rsidR="005F015A" w:rsidRPr="00D04717">
        <w:fldChar w:fldCharType="end"/>
      </w:r>
      <w:bookmarkEnd w:id="52"/>
      <w:r w:rsidRPr="00D04717">
        <w:rPr>
          <w:szCs w:val="20"/>
        </w:rPr>
        <w:t>: Modelo de Declaração de Conhecimento do Local de Execução dos Serviços</w:t>
      </w:r>
      <w:bookmarkEnd w:id="53"/>
    </w:p>
    <w:p w14:paraId="15FCF9B0" w14:textId="77777777" w:rsidR="00B45AC2" w:rsidRPr="00D04717" w:rsidRDefault="00B45AC2" w:rsidP="00B45AC2"/>
    <w:p w14:paraId="25039275" w14:textId="77777777" w:rsidR="00B45AC2" w:rsidRPr="00D04717" w:rsidRDefault="00B45AC2" w:rsidP="00B45AC2"/>
    <w:p w14:paraId="15164ADA" w14:textId="77777777" w:rsidR="00B45AC2" w:rsidRPr="00D04717" w:rsidRDefault="00B45AC2" w:rsidP="00B45AC2">
      <w:pPr>
        <w:jc w:val="center"/>
        <w:rPr>
          <w:b/>
        </w:rPr>
      </w:pPr>
      <w:r w:rsidRPr="00D04717">
        <w:rPr>
          <w:b/>
        </w:rPr>
        <w:t>MODELO DE DECLARAÇÃO DE CONHECIMENTO DO LOCAL DE EXECUÇÃO DOS SERVIÇOS</w:t>
      </w:r>
    </w:p>
    <w:p w14:paraId="13425774" w14:textId="77777777" w:rsidR="00B45AC2" w:rsidRPr="00D04717" w:rsidRDefault="00B45AC2" w:rsidP="00B45AC2">
      <w:pPr>
        <w:rPr>
          <w:szCs w:val="20"/>
        </w:rPr>
      </w:pPr>
    </w:p>
    <w:p w14:paraId="7321B0D7" w14:textId="77777777" w:rsidR="00B45AC2" w:rsidRPr="00D04717" w:rsidRDefault="00B45AC2" w:rsidP="00B45AC2">
      <w:pPr>
        <w:rPr>
          <w:szCs w:val="20"/>
        </w:rPr>
      </w:pPr>
    </w:p>
    <w:p w14:paraId="6E8A0EAE" w14:textId="77777777" w:rsidR="00B45AC2" w:rsidRPr="00D04717" w:rsidRDefault="00B45AC2" w:rsidP="00B45AC2">
      <w:pPr>
        <w:rPr>
          <w:szCs w:val="20"/>
        </w:rPr>
      </w:pPr>
      <w:r w:rsidRPr="00D04717">
        <w:rPr>
          <w:szCs w:val="20"/>
        </w:rPr>
        <w:t xml:space="preserve">O Licitante </w:t>
      </w:r>
      <w:r w:rsidRPr="00D04717">
        <w:rPr>
          <w:szCs w:val="20"/>
          <w:u w:val="single"/>
        </w:rPr>
        <w:t>(NOME DA EMPRESA)</w:t>
      </w:r>
      <w:r w:rsidRPr="00D04717">
        <w:rPr>
          <w:szCs w:val="20"/>
        </w:rPr>
        <w:t xml:space="preserve">, inscrito no CNPJ/MF nº </w:t>
      </w:r>
      <w:r w:rsidRPr="00D04717">
        <w:rPr>
          <w:szCs w:val="20"/>
          <w:u w:val="single"/>
        </w:rPr>
        <w:t>(CNPJ DA EMPRESA)</w:t>
      </w:r>
      <w:r w:rsidRPr="00D04717">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14:paraId="41621CAD" w14:textId="77777777" w:rsidR="00B45AC2" w:rsidRPr="00D04717" w:rsidRDefault="00B45AC2" w:rsidP="00B45AC2">
      <w:pPr>
        <w:rPr>
          <w:szCs w:val="20"/>
        </w:rPr>
      </w:pPr>
    </w:p>
    <w:p w14:paraId="6BF2EF3D" w14:textId="77777777" w:rsidR="00B45AC2" w:rsidRPr="00D04717" w:rsidRDefault="00B45AC2" w:rsidP="00B45AC2">
      <w:pPr>
        <w:rPr>
          <w:szCs w:val="20"/>
        </w:rPr>
      </w:pPr>
    </w:p>
    <w:p w14:paraId="61D0E18E" w14:textId="77777777" w:rsidR="00B45AC2" w:rsidRPr="00D04717" w:rsidRDefault="00B45AC2" w:rsidP="00B45AC2">
      <w:pPr>
        <w:rPr>
          <w:rFonts w:eastAsia="Arial Unicode MS"/>
          <w:szCs w:val="20"/>
        </w:rPr>
      </w:pPr>
      <w:r w:rsidRPr="00D04717">
        <w:rPr>
          <w:szCs w:val="20"/>
        </w:rPr>
        <w:t>Cidade, ___/___/201___</w:t>
      </w:r>
    </w:p>
    <w:p w14:paraId="256A0218" w14:textId="77777777" w:rsidR="00B45AC2" w:rsidRPr="00D04717" w:rsidRDefault="00B45AC2" w:rsidP="00B45AC2">
      <w:pPr>
        <w:rPr>
          <w:szCs w:val="20"/>
        </w:rPr>
      </w:pPr>
    </w:p>
    <w:p w14:paraId="6EDF0FB5" w14:textId="77777777" w:rsidR="00B45AC2" w:rsidRPr="00D04717" w:rsidRDefault="00B45AC2" w:rsidP="00B45AC2">
      <w:pPr>
        <w:rPr>
          <w:szCs w:val="20"/>
        </w:rPr>
      </w:pPr>
      <w:r w:rsidRPr="00D04717">
        <w:rPr>
          <w:szCs w:val="20"/>
        </w:rPr>
        <w:t>____________________________________</w:t>
      </w:r>
    </w:p>
    <w:p w14:paraId="7E6A8D68" w14:textId="77777777" w:rsidR="00B45AC2" w:rsidRPr="00D04717" w:rsidRDefault="00B45AC2" w:rsidP="00B45AC2">
      <w:pPr>
        <w:rPr>
          <w:szCs w:val="20"/>
        </w:rPr>
      </w:pPr>
      <w:r w:rsidRPr="00D04717">
        <w:rPr>
          <w:szCs w:val="20"/>
        </w:rPr>
        <w:t>Assinatura do representante legal</w:t>
      </w:r>
    </w:p>
    <w:p w14:paraId="58BFDC52" w14:textId="77777777" w:rsidR="00B45AC2" w:rsidRPr="00D04717" w:rsidRDefault="00B45AC2" w:rsidP="00B45AC2">
      <w:pPr>
        <w:rPr>
          <w:szCs w:val="20"/>
        </w:rPr>
      </w:pPr>
    </w:p>
    <w:p w14:paraId="53741446" w14:textId="77777777" w:rsidR="00B45AC2" w:rsidRPr="00D04717" w:rsidRDefault="00B45AC2" w:rsidP="00B45AC2">
      <w:pPr>
        <w:rPr>
          <w:rFonts w:eastAsia="Arial Unicode MS"/>
          <w:szCs w:val="20"/>
        </w:rPr>
      </w:pPr>
      <w:r w:rsidRPr="00D04717">
        <w:rPr>
          <w:szCs w:val="20"/>
        </w:rPr>
        <w:t>Nome: _____________________________</w:t>
      </w:r>
    </w:p>
    <w:p w14:paraId="273A9D25" w14:textId="77777777" w:rsidR="00B45AC2" w:rsidRPr="00D04717" w:rsidRDefault="00B45AC2" w:rsidP="00B45AC2">
      <w:pPr>
        <w:rPr>
          <w:szCs w:val="20"/>
        </w:rPr>
      </w:pPr>
    </w:p>
    <w:p w14:paraId="0EAB5482" w14:textId="77777777" w:rsidR="00B45AC2" w:rsidRPr="00D04717" w:rsidRDefault="00B45AC2" w:rsidP="00B45AC2">
      <w:pPr>
        <w:rPr>
          <w:szCs w:val="20"/>
        </w:rPr>
      </w:pPr>
      <w:r w:rsidRPr="00D04717">
        <w:rPr>
          <w:szCs w:val="20"/>
        </w:rPr>
        <w:t>Função: ____________________________</w:t>
      </w:r>
    </w:p>
    <w:p w14:paraId="5DD5BE51" w14:textId="77777777" w:rsidR="00B45AC2" w:rsidRPr="00D04717" w:rsidRDefault="00B45AC2" w:rsidP="00B45AC2">
      <w:pPr>
        <w:rPr>
          <w:szCs w:val="20"/>
        </w:rPr>
      </w:pPr>
    </w:p>
    <w:p w14:paraId="6BF30104" w14:textId="77777777" w:rsidR="00B45AC2" w:rsidRPr="00F77628" w:rsidRDefault="00B45AC2" w:rsidP="00662AE5">
      <w:pPr>
        <w:rPr>
          <w:b/>
          <w:szCs w:val="20"/>
        </w:rPr>
      </w:pPr>
    </w:p>
    <w:sectPr w:rsidR="00B45AC2" w:rsidRPr="00F77628" w:rsidSect="00DD520D">
      <w:headerReference w:type="default" r:id="rId8"/>
      <w:footerReference w:type="default" r:id="rId9"/>
      <w:pgSz w:w="11906" w:h="16838" w:code="9"/>
      <w:pgMar w:top="1701" w:right="1134" w:bottom="1134" w:left="1701" w:header="510"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813C4" w14:textId="77777777" w:rsidR="002C68A8" w:rsidRDefault="002C68A8" w:rsidP="00A507E3">
      <w:r>
        <w:separator/>
      </w:r>
    </w:p>
  </w:endnote>
  <w:endnote w:type="continuationSeparator" w:id="0">
    <w:p w14:paraId="6D0B2A4A" w14:textId="77777777" w:rsidR="002C68A8" w:rsidRDefault="002C68A8"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pitch w:val="variable"/>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Times New Roman"/>
    <w:charset w:val="00"/>
    <w:family w:val="swiss"/>
    <w:pitch w:val="variable"/>
    <w:sig w:usb0="800000AF" w:usb1="1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1839344"/>
      <w:docPartObj>
        <w:docPartGallery w:val="Page Numbers (Bottom of Page)"/>
        <w:docPartUnique/>
      </w:docPartObj>
    </w:sdtPr>
    <w:sdtEndPr/>
    <w:sdtContent>
      <w:p w14:paraId="7753B325" w14:textId="77777777" w:rsidR="002C68A8" w:rsidRDefault="00360F6F">
        <w:pPr>
          <w:pStyle w:val="Rodap"/>
          <w:jc w:val="right"/>
        </w:pPr>
        <w:r>
          <w:fldChar w:fldCharType="begin"/>
        </w:r>
        <w:r>
          <w:instrText>PAGE   \* MERGEFORMAT</w:instrText>
        </w:r>
        <w:r>
          <w:fldChar w:fldCharType="separate"/>
        </w:r>
        <w:r w:rsidR="009201BA">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ADD41" w14:textId="77777777" w:rsidR="002C68A8" w:rsidRDefault="002C68A8" w:rsidP="00A507E3">
      <w:r>
        <w:separator/>
      </w:r>
    </w:p>
  </w:footnote>
  <w:footnote w:type="continuationSeparator" w:id="0">
    <w:p w14:paraId="4A9405D8" w14:textId="77777777" w:rsidR="002C68A8" w:rsidRDefault="002C68A8"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jc w:val="center"/>
      <w:tblLook w:val="04A0" w:firstRow="1" w:lastRow="0" w:firstColumn="1" w:lastColumn="0" w:noHBand="0" w:noVBand="1"/>
    </w:tblPr>
    <w:tblGrid>
      <w:gridCol w:w="2976"/>
      <w:gridCol w:w="7230"/>
    </w:tblGrid>
    <w:tr w:rsidR="002C68A8" w14:paraId="24911D9D" w14:textId="77777777" w:rsidTr="00A507E3">
      <w:trPr>
        <w:trHeight w:val="113"/>
        <w:jc w:val="center"/>
      </w:trPr>
      <w:tc>
        <w:tcPr>
          <w:tcW w:w="2836" w:type="dxa"/>
          <w:vAlign w:val="center"/>
        </w:tcPr>
        <w:p w14:paraId="34E156B1" w14:textId="77777777" w:rsidR="002C68A8" w:rsidRDefault="002C68A8">
          <w:pPr>
            <w:pStyle w:val="Cabealho"/>
          </w:pPr>
          <w:r>
            <w:rPr>
              <w:noProof/>
              <w:lang w:eastAsia="pt-BR"/>
            </w:rPr>
            <w:drawing>
              <wp:inline distT="0" distB="0" distL="0" distR="0" wp14:anchorId="6B9BCE04" wp14:editId="533B5A3A">
                <wp:extent cx="1751106" cy="460188"/>
                <wp:effectExtent l="0" t="0" r="190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43C79F6A" w14:textId="77777777" w:rsidR="002C68A8" w:rsidRDefault="002C68A8">
          <w:pPr>
            <w:pStyle w:val="Cabealho"/>
            <w:rPr>
              <w:b/>
              <w:sz w:val="22"/>
              <w:szCs w:val="28"/>
            </w:rPr>
          </w:pPr>
        </w:p>
        <w:p w14:paraId="5C3B7A8D" w14:textId="77777777" w:rsidR="002C68A8" w:rsidRPr="00DD520D" w:rsidRDefault="002C68A8">
          <w:pPr>
            <w:pStyle w:val="Cabealho"/>
            <w:rPr>
              <w:b/>
              <w:sz w:val="22"/>
              <w:szCs w:val="28"/>
            </w:rPr>
          </w:pPr>
          <w:r w:rsidRPr="00DD520D">
            <w:rPr>
              <w:b/>
              <w:sz w:val="22"/>
              <w:szCs w:val="28"/>
            </w:rPr>
            <w:t>Ministério da Integração e do Desenvolvimento Regional - MIDR</w:t>
          </w:r>
        </w:p>
        <w:p w14:paraId="70D95347" w14:textId="77777777" w:rsidR="002C68A8" w:rsidRDefault="002C68A8" w:rsidP="00A507E3">
          <w:pPr>
            <w:pStyle w:val="Cabealho"/>
            <w:rPr>
              <w:b/>
              <w:sz w:val="19"/>
              <w:szCs w:val="19"/>
            </w:rPr>
          </w:pPr>
          <w:r w:rsidRPr="00A507E3">
            <w:rPr>
              <w:b/>
              <w:sz w:val="19"/>
              <w:szCs w:val="19"/>
            </w:rPr>
            <w:t>Companhia de Desenvolvimento dos Vales do São Francisco e do Parnaíba</w:t>
          </w:r>
        </w:p>
        <w:p w14:paraId="5C5CC5C0" w14:textId="77777777" w:rsidR="002C68A8" w:rsidRPr="00A507E3" w:rsidRDefault="002C68A8" w:rsidP="00A507E3">
          <w:pPr>
            <w:pStyle w:val="Cabealho"/>
            <w:rPr>
              <w:b/>
              <w:sz w:val="19"/>
              <w:szCs w:val="19"/>
            </w:rPr>
          </w:pPr>
          <w:r>
            <w:rPr>
              <w:b/>
              <w:sz w:val="19"/>
              <w:szCs w:val="19"/>
            </w:rPr>
            <w:t>2ª Superintendência Regional da CODEVASF</w:t>
          </w:r>
        </w:p>
        <w:p w14:paraId="6E1B336F" w14:textId="77777777" w:rsidR="002C68A8" w:rsidRPr="005B7317" w:rsidRDefault="002C68A8" w:rsidP="000D112D">
          <w:pPr>
            <w:pStyle w:val="Cabealho"/>
            <w:rPr>
              <w:b/>
            </w:rPr>
          </w:pPr>
        </w:p>
      </w:tc>
    </w:tr>
  </w:tbl>
  <w:p w14:paraId="6E29E646" w14:textId="77777777" w:rsidR="002C68A8" w:rsidRPr="00A507E3" w:rsidRDefault="002C68A8" w:rsidP="00D1461B">
    <w:pPr>
      <w:pStyle w:val="Cabealho"/>
      <w:tabs>
        <w:tab w:val="clear" w:pos="4252"/>
        <w:tab w:val="clear" w:pos="8504"/>
        <w:tab w:val="right" w:pos="9071"/>
      </w:tabs>
      <w:rPr>
        <w:sz w:val="12"/>
        <w:szCs w:val="12"/>
      </w:rPr>
    </w:pPr>
    <w:r>
      <w:rPr>
        <w:sz w:val="12"/>
        <w:szCs w:val="1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12"/>
    <w:multiLevelType w:val="multilevel"/>
    <w:tmpl w:val="3E18850C"/>
    <w:name w:val="WW8Num19"/>
    <w:lvl w:ilvl="0">
      <w:start w:val="1"/>
      <w:numFmt w:val="upperRoman"/>
      <w:lvlText w:val="%1."/>
      <w:lvlJc w:val="left"/>
      <w:pPr>
        <w:tabs>
          <w:tab w:val="num" w:pos="1854"/>
        </w:tabs>
        <w:ind w:left="1854" w:hanging="180"/>
      </w:pPr>
    </w:lvl>
    <w:lvl w:ilvl="1">
      <w:numFmt w:val="decimal"/>
      <w:isLgl/>
      <w:lvlText w:val="%1.%2"/>
      <w:lvlJc w:val="left"/>
      <w:pPr>
        <w:ind w:left="360" w:hanging="360"/>
      </w:pPr>
      <w:rPr>
        <w:rFonts w:hint="default"/>
      </w:rPr>
    </w:lvl>
    <w:lvl w:ilvl="2">
      <w:start w:val="1"/>
      <w:numFmt w:val="decimal"/>
      <w:isLgl/>
      <w:lvlText w:val="%1.%2.%3"/>
      <w:lvlJc w:val="left"/>
      <w:pPr>
        <w:ind w:left="2394" w:hanging="720"/>
      </w:pPr>
      <w:rPr>
        <w:rFonts w:hint="default"/>
      </w:rPr>
    </w:lvl>
    <w:lvl w:ilvl="3">
      <w:start w:val="1"/>
      <w:numFmt w:val="decimal"/>
      <w:isLgl/>
      <w:lvlText w:val="%1.%2.%3.%4"/>
      <w:lvlJc w:val="left"/>
      <w:pPr>
        <w:ind w:left="2394" w:hanging="720"/>
      </w:pPr>
      <w:rPr>
        <w:rFonts w:hint="default"/>
      </w:rPr>
    </w:lvl>
    <w:lvl w:ilvl="4">
      <w:start w:val="1"/>
      <w:numFmt w:val="decimal"/>
      <w:isLgl/>
      <w:lvlText w:val="%1.%2.%3.%4.%5"/>
      <w:lvlJc w:val="left"/>
      <w:pPr>
        <w:ind w:left="2754" w:hanging="1080"/>
      </w:pPr>
      <w:rPr>
        <w:rFonts w:hint="default"/>
      </w:rPr>
    </w:lvl>
    <w:lvl w:ilvl="5">
      <w:start w:val="1"/>
      <w:numFmt w:val="decimal"/>
      <w:isLgl/>
      <w:lvlText w:val="%1.%2.%3.%4.%5.%6"/>
      <w:lvlJc w:val="left"/>
      <w:pPr>
        <w:ind w:left="2754" w:hanging="1080"/>
      </w:pPr>
      <w:rPr>
        <w:rFonts w:hint="default"/>
      </w:rPr>
    </w:lvl>
    <w:lvl w:ilvl="6">
      <w:start w:val="1"/>
      <w:numFmt w:val="decimal"/>
      <w:isLgl/>
      <w:lvlText w:val="%1.%2.%3.%4.%5.%6.%7"/>
      <w:lvlJc w:val="left"/>
      <w:pPr>
        <w:ind w:left="3114" w:hanging="1440"/>
      </w:pPr>
      <w:rPr>
        <w:rFonts w:hint="default"/>
      </w:rPr>
    </w:lvl>
    <w:lvl w:ilvl="7">
      <w:start w:val="1"/>
      <w:numFmt w:val="decimal"/>
      <w:isLgl/>
      <w:lvlText w:val="%1.%2.%3.%4.%5.%6.%7.%8"/>
      <w:lvlJc w:val="left"/>
      <w:pPr>
        <w:ind w:left="3114" w:hanging="1440"/>
      </w:pPr>
      <w:rPr>
        <w:rFonts w:hint="default"/>
      </w:rPr>
    </w:lvl>
    <w:lvl w:ilvl="8">
      <w:start w:val="1"/>
      <w:numFmt w:val="decimal"/>
      <w:isLgl/>
      <w:lvlText w:val="%1.%2.%3.%4.%5.%6.%7.%8.%9"/>
      <w:lvlJc w:val="left"/>
      <w:pPr>
        <w:ind w:left="3474" w:hanging="1800"/>
      </w:pPr>
      <w:rPr>
        <w:rFonts w:hint="default"/>
      </w:r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46D0655"/>
    <w:multiLevelType w:val="hybridMultilevel"/>
    <w:tmpl w:val="56740A3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4" w15:restartNumberingAfterBreak="0">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15:restartNumberingAfterBreak="0">
    <w:nsid w:val="221A69D5"/>
    <w:multiLevelType w:val="multilevel"/>
    <w:tmpl w:val="F39667C4"/>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hint="default"/>
        <w:b w:val="0"/>
        <w:color w:val="000000" w:themeColor="text1"/>
        <w:sz w:val="20"/>
        <w:szCs w:val="20"/>
      </w:rPr>
    </w:lvl>
    <w:lvl w:ilvl="2">
      <w:start w:val="1"/>
      <w:numFmt w:val="decimal"/>
      <w:pStyle w:val="Ttulo3"/>
      <w:lvlText w:val="%1.%2.%3."/>
      <w:lvlJc w:val="left"/>
      <w:pPr>
        <w:ind w:left="1072"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2E250236"/>
    <w:multiLevelType w:val="hybridMultilevel"/>
    <w:tmpl w:val="DF76614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4" w15:restartNumberingAfterBreak="0">
    <w:nsid w:val="494E09F3"/>
    <w:multiLevelType w:val="hybridMultilevel"/>
    <w:tmpl w:val="1D581BF8"/>
    <w:lvl w:ilvl="0" w:tplc="8646A58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5" w15:restartNumberingAfterBreak="0">
    <w:nsid w:val="4EEA1FB1"/>
    <w:multiLevelType w:val="hybridMultilevel"/>
    <w:tmpl w:val="27868F0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52E60665"/>
    <w:multiLevelType w:val="multilevel"/>
    <w:tmpl w:val="3A402D0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2"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730319C9"/>
    <w:multiLevelType w:val="hybridMultilevel"/>
    <w:tmpl w:val="F6F020E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32"/>
  </w:num>
  <w:num w:numId="3">
    <w:abstractNumId w:val="34"/>
  </w:num>
  <w:num w:numId="4">
    <w:abstractNumId w:val="15"/>
  </w:num>
  <w:num w:numId="5">
    <w:abstractNumId w:val="31"/>
  </w:num>
  <w:num w:numId="6">
    <w:abstractNumId w:val="13"/>
  </w:num>
  <w:num w:numId="7">
    <w:abstractNumId w:val="12"/>
  </w:num>
  <w:num w:numId="8">
    <w:abstractNumId w:val="18"/>
  </w:num>
  <w:num w:numId="9">
    <w:abstractNumId w:val="9"/>
  </w:num>
  <w:num w:numId="10">
    <w:abstractNumId w:val="21"/>
  </w:num>
  <w:num w:numId="11">
    <w:abstractNumId w:val="6"/>
  </w:num>
  <w:num w:numId="12">
    <w:abstractNumId w:val="27"/>
  </w:num>
  <w:num w:numId="13">
    <w:abstractNumId w:val="8"/>
  </w:num>
  <w:num w:numId="14">
    <w:abstractNumId w:val="7"/>
  </w:num>
  <w:num w:numId="15">
    <w:abstractNumId w:val="10"/>
  </w:num>
  <w:num w:numId="16">
    <w:abstractNumId w:val="35"/>
  </w:num>
  <w:num w:numId="17">
    <w:abstractNumId w:val="22"/>
  </w:num>
  <w:num w:numId="18">
    <w:abstractNumId w:val="20"/>
  </w:num>
  <w:num w:numId="19">
    <w:abstractNumId w:val="29"/>
  </w:num>
  <w:num w:numId="20">
    <w:abstractNumId w:val="28"/>
  </w:num>
  <w:num w:numId="21">
    <w:abstractNumId w:val="2"/>
  </w:num>
  <w:num w:numId="22">
    <w:abstractNumId w:val="16"/>
  </w:num>
  <w:num w:numId="23">
    <w:abstractNumId w:val="30"/>
  </w:num>
  <w:num w:numId="24">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4"/>
  </w:num>
  <w:num w:numId="27">
    <w:abstractNumId w:val="26"/>
  </w:num>
  <w:num w:numId="28">
    <w:abstractNumId w:val="17"/>
  </w:num>
  <w:num w:numId="29">
    <w:abstractNumId w:val="24"/>
  </w:num>
  <w:num w:numId="30">
    <w:abstractNumId w:val="23"/>
  </w:num>
  <w:num w:numId="31">
    <w:abstractNumId w:val="25"/>
  </w:num>
  <w:num w:numId="32">
    <w:abstractNumId w:val="19"/>
  </w:num>
  <w:num w:numId="33">
    <w:abstractNumId w:val="33"/>
  </w:num>
  <w:num w:numId="34">
    <w:abstractNumId w:val="5"/>
  </w:num>
  <w:num w:numId="35">
    <w:abstractNumId w:val="17"/>
  </w:num>
  <w:num w:numId="36">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0408"/>
    <w:rsid w:val="00000CAD"/>
    <w:rsid w:val="00000EF3"/>
    <w:rsid w:val="0000114F"/>
    <w:rsid w:val="00003567"/>
    <w:rsid w:val="0000367F"/>
    <w:rsid w:val="00003E4D"/>
    <w:rsid w:val="000059AB"/>
    <w:rsid w:val="00006C43"/>
    <w:rsid w:val="00007FB3"/>
    <w:rsid w:val="000105CA"/>
    <w:rsid w:val="0001193D"/>
    <w:rsid w:val="00014BF0"/>
    <w:rsid w:val="00014E2D"/>
    <w:rsid w:val="000157B9"/>
    <w:rsid w:val="000159E4"/>
    <w:rsid w:val="00015AFA"/>
    <w:rsid w:val="0001758A"/>
    <w:rsid w:val="000205D9"/>
    <w:rsid w:val="00020834"/>
    <w:rsid w:val="0002157E"/>
    <w:rsid w:val="00022E0A"/>
    <w:rsid w:val="00022FEA"/>
    <w:rsid w:val="00023DB1"/>
    <w:rsid w:val="000248A4"/>
    <w:rsid w:val="00025A6A"/>
    <w:rsid w:val="00026235"/>
    <w:rsid w:val="00026649"/>
    <w:rsid w:val="000267A0"/>
    <w:rsid w:val="00026E6E"/>
    <w:rsid w:val="000278C7"/>
    <w:rsid w:val="00027E78"/>
    <w:rsid w:val="000303AE"/>
    <w:rsid w:val="0003097F"/>
    <w:rsid w:val="00030DA7"/>
    <w:rsid w:val="000311C6"/>
    <w:rsid w:val="00031564"/>
    <w:rsid w:val="00031B76"/>
    <w:rsid w:val="0003204E"/>
    <w:rsid w:val="0003298D"/>
    <w:rsid w:val="00032AF5"/>
    <w:rsid w:val="00033378"/>
    <w:rsid w:val="00033891"/>
    <w:rsid w:val="00033E8C"/>
    <w:rsid w:val="00034043"/>
    <w:rsid w:val="00034216"/>
    <w:rsid w:val="00036CB7"/>
    <w:rsid w:val="00036FF5"/>
    <w:rsid w:val="0003745E"/>
    <w:rsid w:val="0003761E"/>
    <w:rsid w:val="0004001A"/>
    <w:rsid w:val="000403CA"/>
    <w:rsid w:val="00040472"/>
    <w:rsid w:val="00040F02"/>
    <w:rsid w:val="0004354F"/>
    <w:rsid w:val="000438AC"/>
    <w:rsid w:val="00043913"/>
    <w:rsid w:val="00043D7D"/>
    <w:rsid w:val="00043E93"/>
    <w:rsid w:val="000441D7"/>
    <w:rsid w:val="00044664"/>
    <w:rsid w:val="00044E17"/>
    <w:rsid w:val="000453C2"/>
    <w:rsid w:val="0004730D"/>
    <w:rsid w:val="00050260"/>
    <w:rsid w:val="000502D1"/>
    <w:rsid w:val="0005173D"/>
    <w:rsid w:val="00053321"/>
    <w:rsid w:val="000535BD"/>
    <w:rsid w:val="000538B8"/>
    <w:rsid w:val="0005612B"/>
    <w:rsid w:val="0005640B"/>
    <w:rsid w:val="0005766E"/>
    <w:rsid w:val="000604AA"/>
    <w:rsid w:val="00060CEB"/>
    <w:rsid w:val="000611A7"/>
    <w:rsid w:val="00061DF1"/>
    <w:rsid w:val="0006294E"/>
    <w:rsid w:val="000629D4"/>
    <w:rsid w:val="00064A7F"/>
    <w:rsid w:val="00065BB9"/>
    <w:rsid w:val="00066B99"/>
    <w:rsid w:val="00066CCD"/>
    <w:rsid w:val="000670A3"/>
    <w:rsid w:val="00070640"/>
    <w:rsid w:val="0007195B"/>
    <w:rsid w:val="00071B58"/>
    <w:rsid w:val="000724D5"/>
    <w:rsid w:val="00072AAD"/>
    <w:rsid w:val="00075233"/>
    <w:rsid w:val="00076A4A"/>
    <w:rsid w:val="00080575"/>
    <w:rsid w:val="000809A1"/>
    <w:rsid w:val="00081121"/>
    <w:rsid w:val="00081604"/>
    <w:rsid w:val="0008226D"/>
    <w:rsid w:val="000823E6"/>
    <w:rsid w:val="00082B11"/>
    <w:rsid w:val="00082E03"/>
    <w:rsid w:val="00083632"/>
    <w:rsid w:val="0008374A"/>
    <w:rsid w:val="00084037"/>
    <w:rsid w:val="000845A2"/>
    <w:rsid w:val="000853FF"/>
    <w:rsid w:val="0008597F"/>
    <w:rsid w:val="00090461"/>
    <w:rsid w:val="00090AD3"/>
    <w:rsid w:val="000923BD"/>
    <w:rsid w:val="00092508"/>
    <w:rsid w:val="000928FC"/>
    <w:rsid w:val="00093905"/>
    <w:rsid w:val="00093CB0"/>
    <w:rsid w:val="00095CFA"/>
    <w:rsid w:val="00096626"/>
    <w:rsid w:val="0009719A"/>
    <w:rsid w:val="000974FD"/>
    <w:rsid w:val="00097D92"/>
    <w:rsid w:val="000A0D86"/>
    <w:rsid w:val="000A1545"/>
    <w:rsid w:val="000A193C"/>
    <w:rsid w:val="000A296A"/>
    <w:rsid w:val="000A3465"/>
    <w:rsid w:val="000A3D2D"/>
    <w:rsid w:val="000A3FDD"/>
    <w:rsid w:val="000A41D3"/>
    <w:rsid w:val="000A4863"/>
    <w:rsid w:val="000A56A6"/>
    <w:rsid w:val="000A56E6"/>
    <w:rsid w:val="000A5EC7"/>
    <w:rsid w:val="000A633A"/>
    <w:rsid w:val="000A6789"/>
    <w:rsid w:val="000A6CAD"/>
    <w:rsid w:val="000A762D"/>
    <w:rsid w:val="000A7723"/>
    <w:rsid w:val="000A7EAD"/>
    <w:rsid w:val="000B0263"/>
    <w:rsid w:val="000B0658"/>
    <w:rsid w:val="000B0E94"/>
    <w:rsid w:val="000B197C"/>
    <w:rsid w:val="000B1AED"/>
    <w:rsid w:val="000B4E45"/>
    <w:rsid w:val="000B61CD"/>
    <w:rsid w:val="000B7017"/>
    <w:rsid w:val="000B762E"/>
    <w:rsid w:val="000B7E2B"/>
    <w:rsid w:val="000C0878"/>
    <w:rsid w:val="000C2AF7"/>
    <w:rsid w:val="000C646F"/>
    <w:rsid w:val="000D0544"/>
    <w:rsid w:val="000D112D"/>
    <w:rsid w:val="000D222D"/>
    <w:rsid w:val="000D2742"/>
    <w:rsid w:val="000D325F"/>
    <w:rsid w:val="000D33C9"/>
    <w:rsid w:val="000D3EA6"/>
    <w:rsid w:val="000D40EB"/>
    <w:rsid w:val="000D4E10"/>
    <w:rsid w:val="000D5785"/>
    <w:rsid w:val="000D7C24"/>
    <w:rsid w:val="000D7D46"/>
    <w:rsid w:val="000E0238"/>
    <w:rsid w:val="000E1AF6"/>
    <w:rsid w:val="000E32CC"/>
    <w:rsid w:val="000E619A"/>
    <w:rsid w:val="000E64DA"/>
    <w:rsid w:val="000E68BD"/>
    <w:rsid w:val="000F2ED3"/>
    <w:rsid w:val="000F40C9"/>
    <w:rsid w:val="000F51D1"/>
    <w:rsid w:val="000F656C"/>
    <w:rsid w:val="000F6595"/>
    <w:rsid w:val="000F70AC"/>
    <w:rsid w:val="000F712F"/>
    <w:rsid w:val="00101B2F"/>
    <w:rsid w:val="00102789"/>
    <w:rsid w:val="001031CE"/>
    <w:rsid w:val="00104997"/>
    <w:rsid w:val="00104DBE"/>
    <w:rsid w:val="0010505F"/>
    <w:rsid w:val="001057AE"/>
    <w:rsid w:val="0010799A"/>
    <w:rsid w:val="00110F48"/>
    <w:rsid w:val="00111B75"/>
    <w:rsid w:val="001125CA"/>
    <w:rsid w:val="001138A3"/>
    <w:rsid w:val="00114954"/>
    <w:rsid w:val="00114BAD"/>
    <w:rsid w:val="00116DEC"/>
    <w:rsid w:val="00121199"/>
    <w:rsid w:val="00122B9C"/>
    <w:rsid w:val="00122CAF"/>
    <w:rsid w:val="00123C9F"/>
    <w:rsid w:val="00124C0C"/>
    <w:rsid w:val="0012563E"/>
    <w:rsid w:val="00130791"/>
    <w:rsid w:val="00131CE1"/>
    <w:rsid w:val="001326C5"/>
    <w:rsid w:val="00132742"/>
    <w:rsid w:val="001336EF"/>
    <w:rsid w:val="00135CA3"/>
    <w:rsid w:val="00135CD7"/>
    <w:rsid w:val="00137263"/>
    <w:rsid w:val="00141C2D"/>
    <w:rsid w:val="0014222D"/>
    <w:rsid w:val="00142776"/>
    <w:rsid w:val="0014395C"/>
    <w:rsid w:val="00144280"/>
    <w:rsid w:val="00144B66"/>
    <w:rsid w:val="001457D1"/>
    <w:rsid w:val="00146419"/>
    <w:rsid w:val="00147908"/>
    <w:rsid w:val="00151295"/>
    <w:rsid w:val="00151EA9"/>
    <w:rsid w:val="001526C7"/>
    <w:rsid w:val="00152DB1"/>
    <w:rsid w:val="00153271"/>
    <w:rsid w:val="00156826"/>
    <w:rsid w:val="00156971"/>
    <w:rsid w:val="00157183"/>
    <w:rsid w:val="00161E06"/>
    <w:rsid w:val="00162830"/>
    <w:rsid w:val="001634F9"/>
    <w:rsid w:val="0016481B"/>
    <w:rsid w:val="0016639B"/>
    <w:rsid w:val="00166417"/>
    <w:rsid w:val="00166457"/>
    <w:rsid w:val="001672E3"/>
    <w:rsid w:val="00170F2A"/>
    <w:rsid w:val="00171293"/>
    <w:rsid w:val="0017313D"/>
    <w:rsid w:val="00173987"/>
    <w:rsid w:val="001745DC"/>
    <w:rsid w:val="0017471C"/>
    <w:rsid w:val="00175E98"/>
    <w:rsid w:val="001806E3"/>
    <w:rsid w:val="0018231E"/>
    <w:rsid w:val="001824E5"/>
    <w:rsid w:val="00182CCE"/>
    <w:rsid w:val="00184943"/>
    <w:rsid w:val="0018698C"/>
    <w:rsid w:val="00186EB0"/>
    <w:rsid w:val="0018723C"/>
    <w:rsid w:val="001876E6"/>
    <w:rsid w:val="001879F6"/>
    <w:rsid w:val="00187BC8"/>
    <w:rsid w:val="00190F84"/>
    <w:rsid w:val="00192608"/>
    <w:rsid w:val="00193167"/>
    <w:rsid w:val="00195BD0"/>
    <w:rsid w:val="00197044"/>
    <w:rsid w:val="0019779B"/>
    <w:rsid w:val="001A0788"/>
    <w:rsid w:val="001A090E"/>
    <w:rsid w:val="001A09BA"/>
    <w:rsid w:val="001A126B"/>
    <w:rsid w:val="001A16CE"/>
    <w:rsid w:val="001A2136"/>
    <w:rsid w:val="001A3F38"/>
    <w:rsid w:val="001A41C4"/>
    <w:rsid w:val="001A5EF3"/>
    <w:rsid w:val="001A656A"/>
    <w:rsid w:val="001B0AF5"/>
    <w:rsid w:val="001B17A7"/>
    <w:rsid w:val="001B19A2"/>
    <w:rsid w:val="001B1ED0"/>
    <w:rsid w:val="001B30C0"/>
    <w:rsid w:val="001B3A32"/>
    <w:rsid w:val="001B4C21"/>
    <w:rsid w:val="001B4DE7"/>
    <w:rsid w:val="001B6445"/>
    <w:rsid w:val="001C0273"/>
    <w:rsid w:val="001C0E61"/>
    <w:rsid w:val="001C1004"/>
    <w:rsid w:val="001C2CCE"/>
    <w:rsid w:val="001C2D81"/>
    <w:rsid w:val="001C2E3A"/>
    <w:rsid w:val="001C2F84"/>
    <w:rsid w:val="001C3E68"/>
    <w:rsid w:val="001C462A"/>
    <w:rsid w:val="001C4659"/>
    <w:rsid w:val="001C4864"/>
    <w:rsid w:val="001C4A56"/>
    <w:rsid w:val="001C5A6D"/>
    <w:rsid w:val="001C7263"/>
    <w:rsid w:val="001D1153"/>
    <w:rsid w:val="001D1507"/>
    <w:rsid w:val="001D2DF8"/>
    <w:rsid w:val="001D3E4E"/>
    <w:rsid w:val="001D40B1"/>
    <w:rsid w:val="001D4189"/>
    <w:rsid w:val="001D44C8"/>
    <w:rsid w:val="001D4906"/>
    <w:rsid w:val="001D4FF2"/>
    <w:rsid w:val="001D5D16"/>
    <w:rsid w:val="001D7000"/>
    <w:rsid w:val="001E1402"/>
    <w:rsid w:val="001E227E"/>
    <w:rsid w:val="001E2AC1"/>
    <w:rsid w:val="001E306D"/>
    <w:rsid w:val="001E3217"/>
    <w:rsid w:val="001E4B44"/>
    <w:rsid w:val="001E5280"/>
    <w:rsid w:val="001E655B"/>
    <w:rsid w:val="001E68D7"/>
    <w:rsid w:val="001E7C28"/>
    <w:rsid w:val="001E7E1D"/>
    <w:rsid w:val="001F09F5"/>
    <w:rsid w:val="001F2743"/>
    <w:rsid w:val="001F4A2F"/>
    <w:rsid w:val="001F5C0F"/>
    <w:rsid w:val="001F5F46"/>
    <w:rsid w:val="00200994"/>
    <w:rsid w:val="00200C7F"/>
    <w:rsid w:val="0020101F"/>
    <w:rsid w:val="002015D7"/>
    <w:rsid w:val="00202857"/>
    <w:rsid w:val="002045EA"/>
    <w:rsid w:val="0020668D"/>
    <w:rsid w:val="00206FE3"/>
    <w:rsid w:val="0020790B"/>
    <w:rsid w:val="00211A6F"/>
    <w:rsid w:val="00212334"/>
    <w:rsid w:val="00215784"/>
    <w:rsid w:val="0021758F"/>
    <w:rsid w:val="002205EC"/>
    <w:rsid w:val="00220A14"/>
    <w:rsid w:val="00220C30"/>
    <w:rsid w:val="00220D69"/>
    <w:rsid w:val="0022348D"/>
    <w:rsid w:val="00225A72"/>
    <w:rsid w:val="00226D89"/>
    <w:rsid w:val="00227F33"/>
    <w:rsid w:val="00231379"/>
    <w:rsid w:val="0023151E"/>
    <w:rsid w:val="00236126"/>
    <w:rsid w:val="00236875"/>
    <w:rsid w:val="00237E03"/>
    <w:rsid w:val="002406C1"/>
    <w:rsid w:val="0024260F"/>
    <w:rsid w:val="0024303A"/>
    <w:rsid w:val="00243DB8"/>
    <w:rsid w:val="002459E5"/>
    <w:rsid w:val="0024700D"/>
    <w:rsid w:val="002519B5"/>
    <w:rsid w:val="00251E70"/>
    <w:rsid w:val="00253F12"/>
    <w:rsid w:val="00255FBD"/>
    <w:rsid w:val="00256E74"/>
    <w:rsid w:val="00257E03"/>
    <w:rsid w:val="0026026A"/>
    <w:rsid w:val="00260828"/>
    <w:rsid w:val="00261C6B"/>
    <w:rsid w:val="00261CC5"/>
    <w:rsid w:val="00262246"/>
    <w:rsid w:val="00263411"/>
    <w:rsid w:val="00263E34"/>
    <w:rsid w:val="00264C91"/>
    <w:rsid w:val="002661AF"/>
    <w:rsid w:val="00267B3F"/>
    <w:rsid w:val="00271ABD"/>
    <w:rsid w:val="00272171"/>
    <w:rsid w:val="00272392"/>
    <w:rsid w:val="00274B90"/>
    <w:rsid w:val="002762C6"/>
    <w:rsid w:val="002764FA"/>
    <w:rsid w:val="00277B7E"/>
    <w:rsid w:val="002859EF"/>
    <w:rsid w:val="00285D35"/>
    <w:rsid w:val="002860FD"/>
    <w:rsid w:val="00286D66"/>
    <w:rsid w:val="00287039"/>
    <w:rsid w:val="002873F4"/>
    <w:rsid w:val="00290AE4"/>
    <w:rsid w:val="00291F30"/>
    <w:rsid w:val="00294358"/>
    <w:rsid w:val="00294C24"/>
    <w:rsid w:val="00295A64"/>
    <w:rsid w:val="002A048B"/>
    <w:rsid w:val="002A1D42"/>
    <w:rsid w:val="002A2784"/>
    <w:rsid w:val="002A28F8"/>
    <w:rsid w:val="002A2F86"/>
    <w:rsid w:val="002A61FD"/>
    <w:rsid w:val="002B1159"/>
    <w:rsid w:val="002B232F"/>
    <w:rsid w:val="002B2A22"/>
    <w:rsid w:val="002B30C7"/>
    <w:rsid w:val="002B3602"/>
    <w:rsid w:val="002B391F"/>
    <w:rsid w:val="002B4E09"/>
    <w:rsid w:val="002B5B9F"/>
    <w:rsid w:val="002B6A9D"/>
    <w:rsid w:val="002B7B6B"/>
    <w:rsid w:val="002B7C1E"/>
    <w:rsid w:val="002C17BA"/>
    <w:rsid w:val="002C39F4"/>
    <w:rsid w:val="002C463C"/>
    <w:rsid w:val="002C4BE5"/>
    <w:rsid w:val="002C68A8"/>
    <w:rsid w:val="002C69D7"/>
    <w:rsid w:val="002C7918"/>
    <w:rsid w:val="002D0844"/>
    <w:rsid w:val="002D13ED"/>
    <w:rsid w:val="002D3B02"/>
    <w:rsid w:val="002D54A6"/>
    <w:rsid w:val="002D6F70"/>
    <w:rsid w:val="002D746F"/>
    <w:rsid w:val="002D7FFB"/>
    <w:rsid w:val="002E00DC"/>
    <w:rsid w:val="002E0CEF"/>
    <w:rsid w:val="002E1712"/>
    <w:rsid w:val="002E2EB0"/>
    <w:rsid w:val="002E4D82"/>
    <w:rsid w:val="002E6449"/>
    <w:rsid w:val="002E67B7"/>
    <w:rsid w:val="002E695E"/>
    <w:rsid w:val="002E721C"/>
    <w:rsid w:val="002F0576"/>
    <w:rsid w:val="002F1B05"/>
    <w:rsid w:val="002F2633"/>
    <w:rsid w:val="002F459B"/>
    <w:rsid w:val="002F4BEB"/>
    <w:rsid w:val="002F4D98"/>
    <w:rsid w:val="002F5E82"/>
    <w:rsid w:val="002F709B"/>
    <w:rsid w:val="002F714A"/>
    <w:rsid w:val="003010B3"/>
    <w:rsid w:val="00301172"/>
    <w:rsid w:val="003016A0"/>
    <w:rsid w:val="00302DA3"/>
    <w:rsid w:val="003040D9"/>
    <w:rsid w:val="00304138"/>
    <w:rsid w:val="0030588D"/>
    <w:rsid w:val="003060ED"/>
    <w:rsid w:val="0030691A"/>
    <w:rsid w:val="00307469"/>
    <w:rsid w:val="00311BB6"/>
    <w:rsid w:val="003120CD"/>
    <w:rsid w:val="003121D7"/>
    <w:rsid w:val="003128E7"/>
    <w:rsid w:val="00312A73"/>
    <w:rsid w:val="00312EA1"/>
    <w:rsid w:val="00315554"/>
    <w:rsid w:val="00316B2A"/>
    <w:rsid w:val="00320B86"/>
    <w:rsid w:val="0032131E"/>
    <w:rsid w:val="00322F35"/>
    <w:rsid w:val="0032423B"/>
    <w:rsid w:val="003247AE"/>
    <w:rsid w:val="00324AA6"/>
    <w:rsid w:val="00325AF8"/>
    <w:rsid w:val="00325B10"/>
    <w:rsid w:val="003266F7"/>
    <w:rsid w:val="00326CC0"/>
    <w:rsid w:val="0032796C"/>
    <w:rsid w:val="00330066"/>
    <w:rsid w:val="0033029A"/>
    <w:rsid w:val="003304EF"/>
    <w:rsid w:val="003317E1"/>
    <w:rsid w:val="00331D3D"/>
    <w:rsid w:val="00332073"/>
    <w:rsid w:val="003320F3"/>
    <w:rsid w:val="003323E4"/>
    <w:rsid w:val="00332418"/>
    <w:rsid w:val="00332B83"/>
    <w:rsid w:val="003348FB"/>
    <w:rsid w:val="003365DB"/>
    <w:rsid w:val="003366FD"/>
    <w:rsid w:val="00336C8A"/>
    <w:rsid w:val="00337A36"/>
    <w:rsid w:val="00337B38"/>
    <w:rsid w:val="00342869"/>
    <w:rsid w:val="00343D56"/>
    <w:rsid w:val="003445A9"/>
    <w:rsid w:val="00346F13"/>
    <w:rsid w:val="003503D6"/>
    <w:rsid w:val="00350472"/>
    <w:rsid w:val="0035169F"/>
    <w:rsid w:val="00352831"/>
    <w:rsid w:val="00352929"/>
    <w:rsid w:val="00353AB8"/>
    <w:rsid w:val="00354255"/>
    <w:rsid w:val="00354CF8"/>
    <w:rsid w:val="00355853"/>
    <w:rsid w:val="00356A0D"/>
    <w:rsid w:val="00357E46"/>
    <w:rsid w:val="003602FA"/>
    <w:rsid w:val="00360F6F"/>
    <w:rsid w:val="0036184B"/>
    <w:rsid w:val="0036262E"/>
    <w:rsid w:val="00364772"/>
    <w:rsid w:val="00364C8E"/>
    <w:rsid w:val="0036583A"/>
    <w:rsid w:val="00365902"/>
    <w:rsid w:val="003659BE"/>
    <w:rsid w:val="0036639A"/>
    <w:rsid w:val="0037292C"/>
    <w:rsid w:val="00373905"/>
    <w:rsid w:val="00373B0E"/>
    <w:rsid w:val="00375E2B"/>
    <w:rsid w:val="003760B9"/>
    <w:rsid w:val="00377901"/>
    <w:rsid w:val="00380022"/>
    <w:rsid w:val="0038016E"/>
    <w:rsid w:val="003805A4"/>
    <w:rsid w:val="00381079"/>
    <w:rsid w:val="00382357"/>
    <w:rsid w:val="00383251"/>
    <w:rsid w:val="00383D76"/>
    <w:rsid w:val="00383FB7"/>
    <w:rsid w:val="003864AB"/>
    <w:rsid w:val="003864D6"/>
    <w:rsid w:val="003868F7"/>
    <w:rsid w:val="0038705A"/>
    <w:rsid w:val="00387DCB"/>
    <w:rsid w:val="00387E9D"/>
    <w:rsid w:val="00390B40"/>
    <w:rsid w:val="00391811"/>
    <w:rsid w:val="00396B22"/>
    <w:rsid w:val="003A0108"/>
    <w:rsid w:val="003A032A"/>
    <w:rsid w:val="003A07E9"/>
    <w:rsid w:val="003A07FC"/>
    <w:rsid w:val="003A206D"/>
    <w:rsid w:val="003A26BA"/>
    <w:rsid w:val="003A2D9B"/>
    <w:rsid w:val="003A3C44"/>
    <w:rsid w:val="003A4545"/>
    <w:rsid w:val="003A63BE"/>
    <w:rsid w:val="003A706F"/>
    <w:rsid w:val="003A7CFB"/>
    <w:rsid w:val="003B0EE6"/>
    <w:rsid w:val="003B1793"/>
    <w:rsid w:val="003B2066"/>
    <w:rsid w:val="003B23A4"/>
    <w:rsid w:val="003B2600"/>
    <w:rsid w:val="003B2BC4"/>
    <w:rsid w:val="003B316F"/>
    <w:rsid w:val="003B328A"/>
    <w:rsid w:val="003B3506"/>
    <w:rsid w:val="003B4053"/>
    <w:rsid w:val="003B493D"/>
    <w:rsid w:val="003B4D8A"/>
    <w:rsid w:val="003B5828"/>
    <w:rsid w:val="003B6C0F"/>
    <w:rsid w:val="003B781B"/>
    <w:rsid w:val="003B7D21"/>
    <w:rsid w:val="003C0C3A"/>
    <w:rsid w:val="003C0E8D"/>
    <w:rsid w:val="003C191F"/>
    <w:rsid w:val="003C1BA9"/>
    <w:rsid w:val="003C2ED5"/>
    <w:rsid w:val="003C5B3B"/>
    <w:rsid w:val="003C5DDF"/>
    <w:rsid w:val="003C6A4D"/>
    <w:rsid w:val="003C7B4C"/>
    <w:rsid w:val="003C7BB6"/>
    <w:rsid w:val="003D0A4B"/>
    <w:rsid w:val="003D0BF3"/>
    <w:rsid w:val="003D1B60"/>
    <w:rsid w:val="003D22C3"/>
    <w:rsid w:val="003D2938"/>
    <w:rsid w:val="003D2DF0"/>
    <w:rsid w:val="003D5526"/>
    <w:rsid w:val="003D57D2"/>
    <w:rsid w:val="003D5F9F"/>
    <w:rsid w:val="003D640B"/>
    <w:rsid w:val="003E0529"/>
    <w:rsid w:val="003E0803"/>
    <w:rsid w:val="003E1567"/>
    <w:rsid w:val="003E36E6"/>
    <w:rsid w:val="003E532D"/>
    <w:rsid w:val="003E5806"/>
    <w:rsid w:val="003F294F"/>
    <w:rsid w:val="003F40E4"/>
    <w:rsid w:val="003F4A55"/>
    <w:rsid w:val="003F51CF"/>
    <w:rsid w:val="003F5371"/>
    <w:rsid w:val="003F5977"/>
    <w:rsid w:val="003F6E4F"/>
    <w:rsid w:val="003F7CBD"/>
    <w:rsid w:val="00400243"/>
    <w:rsid w:val="004006C5"/>
    <w:rsid w:val="00400B78"/>
    <w:rsid w:val="00401013"/>
    <w:rsid w:val="00401180"/>
    <w:rsid w:val="00401566"/>
    <w:rsid w:val="00402852"/>
    <w:rsid w:val="00402C17"/>
    <w:rsid w:val="00403AE8"/>
    <w:rsid w:val="00404236"/>
    <w:rsid w:val="0040438D"/>
    <w:rsid w:val="00404A12"/>
    <w:rsid w:val="00405329"/>
    <w:rsid w:val="0040590C"/>
    <w:rsid w:val="00405952"/>
    <w:rsid w:val="004060C7"/>
    <w:rsid w:val="00407003"/>
    <w:rsid w:val="00407342"/>
    <w:rsid w:val="0041102D"/>
    <w:rsid w:val="00411898"/>
    <w:rsid w:val="00411C49"/>
    <w:rsid w:val="004130C9"/>
    <w:rsid w:val="00413604"/>
    <w:rsid w:val="00413D80"/>
    <w:rsid w:val="004148C4"/>
    <w:rsid w:val="00415726"/>
    <w:rsid w:val="0041576D"/>
    <w:rsid w:val="0041659A"/>
    <w:rsid w:val="004166E7"/>
    <w:rsid w:val="00416C6B"/>
    <w:rsid w:val="0041757F"/>
    <w:rsid w:val="0042450D"/>
    <w:rsid w:val="00424D67"/>
    <w:rsid w:val="00425632"/>
    <w:rsid w:val="00425830"/>
    <w:rsid w:val="00426A80"/>
    <w:rsid w:val="00426B61"/>
    <w:rsid w:val="00434BC4"/>
    <w:rsid w:val="0043546A"/>
    <w:rsid w:val="004371D3"/>
    <w:rsid w:val="00437358"/>
    <w:rsid w:val="00437DEB"/>
    <w:rsid w:val="004408D2"/>
    <w:rsid w:val="00440A91"/>
    <w:rsid w:val="00442788"/>
    <w:rsid w:val="00444275"/>
    <w:rsid w:val="00444555"/>
    <w:rsid w:val="00445C43"/>
    <w:rsid w:val="004469E0"/>
    <w:rsid w:val="00447BB7"/>
    <w:rsid w:val="004503BB"/>
    <w:rsid w:val="00453AF6"/>
    <w:rsid w:val="00453DBB"/>
    <w:rsid w:val="0045457A"/>
    <w:rsid w:val="00455616"/>
    <w:rsid w:val="00455EF0"/>
    <w:rsid w:val="00457AC1"/>
    <w:rsid w:val="00457E2D"/>
    <w:rsid w:val="0046103C"/>
    <w:rsid w:val="00461C05"/>
    <w:rsid w:val="004631ED"/>
    <w:rsid w:val="004638C4"/>
    <w:rsid w:val="00464AC1"/>
    <w:rsid w:val="00464FF1"/>
    <w:rsid w:val="0046617A"/>
    <w:rsid w:val="004664D4"/>
    <w:rsid w:val="00467156"/>
    <w:rsid w:val="00467F65"/>
    <w:rsid w:val="004709C6"/>
    <w:rsid w:val="00473027"/>
    <w:rsid w:val="004740B4"/>
    <w:rsid w:val="0047455F"/>
    <w:rsid w:val="00475A79"/>
    <w:rsid w:val="00475A8E"/>
    <w:rsid w:val="00475DB3"/>
    <w:rsid w:val="00476340"/>
    <w:rsid w:val="004770BD"/>
    <w:rsid w:val="004772EA"/>
    <w:rsid w:val="0047733F"/>
    <w:rsid w:val="00477DDC"/>
    <w:rsid w:val="00480C5F"/>
    <w:rsid w:val="0048311B"/>
    <w:rsid w:val="004838DE"/>
    <w:rsid w:val="00483B4A"/>
    <w:rsid w:val="0048430D"/>
    <w:rsid w:val="00485079"/>
    <w:rsid w:val="00486A70"/>
    <w:rsid w:val="0049160F"/>
    <w:rsid w:val="004943F5"/>
    <w:rsid w:val="00494507"/>
    <w:rsid w:val="00494CF3"/>
    <w:rsid w:val="00496F71"/>
    <w:rsid w:val="00497531"/>
    <w:rsid w:val="00497B16"/>
    <w:rsid w:val="004A023E"/>
    <w:rsid w:val="004A23B7"/>
    <w:rsid w:val="004A3117"/>
    <w:rsid w:val="004A40C7"/>
    <w:rsid w:val="004A4F6E"/>
    <w:rsid w:val="004A570C"/>
    <w:rsid w:val="004A5EC9"/>
    <w:rsid w:val="004A67ED"/>
    <w:rsid w:val="004B120C"/>
    <w:rsid w:val="004B1EBD"/>
    <w:rsid w:val="004B321C"/>
    <w:rsid w:val="004B5B05"/>
    <w:rsid w:val="004B6F49"/>
    <w:rsid w:val="004B7037"/>
    <w:rsid w:val="004C14E0"/>
    <w:rsid w:val="004C207C"/>
    <w:rsid w:val="004C20AB"/>
    <w:rsid w:val="004C4440"/>
    <w:rsid w:val="004C444F"/>
    <w:rsid w:val="004C463B"/>
    <w:rsid w:val="004C4831"/>
    <w:rsid w:val="004C61A2"/>
    <w:rsid w:val="004D0521"/>
    <w:rsid w:val="004D11E2"/>
    <w:rsid w:val="004D1662"/>
    <w:rsid w:val="004D16A0"/>
    <w:rsid w:val="004D2D25"/>
    <w:rsid w:val="004D3194"/>
    <w:rsid w:val="004D33E2"/>
    <w:rsid w:val="004D3D12"/>
    <w:rsid w:val="004D51BC"/>
    <w:rsid w:val="004D539E"/>
    <w:rsid w:val="004D5785"/>
    <w:rsid w:val="004D61B6"/>
    <w:rsid w:val="004E2774"/>
    <w:rsid w:val="004E2897"/>
    <w:rsid w:val="004E334D"/>
    <w:rsid w:val="004E4D90"/>
    <w:rsid w:val="004E526D"/>
    <w:rsid w:val="004E69EF"/>
    <w:rsid w:val="004F1273"/>
    <w:rsid w:val="004F219F"/>
    <w:rsid w:val="004F2E31"/>
    <w:rsid w:val="004F31B3"/>
    <w:rsid w:val="004F349B"/>
    <w:rsid w:val="004F353A"/>
    <w:rsid w:val="004F41D5"/>
    <w:rsid w:val="004F4D0F"/>
    <w:rsid w:val="004F78FB"/>
    <w:rsid w:val="004F7C15"/>
    <w:rsid w:val="004F7D20"/>
    <w:rsid w:val="00500A1E"/>
    <w:rsid w:val="00500F48"/>
    <w:rsid w:val="005021B3"/>
    <w:rsid w:val="0050321D"/>
    <w:rsid w:val="00503D70"/>
    <w:rsid w:val="00504373"/>
    <w:rsid w:val="00504CCF"/>
    <w:rsid w:val="00506FC4"/>
    <w:rsid w:val="005073FF"/>
    <w:rsid w:val="0050749B"/>
    <w:rsid w:val="0050776F"/>
    <w:rsid w:val="00507A46"/>
    <w:rsid w:val="00507C49"/>
    <w:rsid w:val="005100D0"/>
    <w:rsid w:val="00510D60"/>
    <w:rsid w:val="00511D5E"/>
    <w:rsid w:val="005131F4"/>
    <w:rsid w:val="005153C6"/>
    <w:rsid w:val="00515C07"/>
    <w:rsid w:val="00515D98"/>
    <w:rsid w:val="0051777F"/>
    <w:rsid w:val="00517D4D"/>
    <w:rsid w:val="005206E4"/>
    <w:rsid w:val="00520828"/>
    <w:rsid w:val="0052338B"/>
    <w:rsid w:val="00523B70"/>
    <w:rsid w:val="00524C0E"/>
    <w:rsid w:val="0052507B"/>
    <w:rsid w:val="00525831"/>
    <w:rsid w:val="0052597D"/>
    <w:rsid w:val="00525FD5"/>
    <w:rsid w:val="0053084D"/>
    <w:rsid w:val="00531109"/>
    <w:rsid w:val="005312B2"/>
    <w:rsid w:val="00533CB8"/>
    <w:rsid w:val="00533FC0"/>
    <w:rsid w:val="00534B2D"/>
    <w:rsid w:val="005362CC"/>
    <w:rsid w:val="00536B2C"/>
    <w:rsid w:val="00541F0C"/>
    <w:rsid w:val="00542924"/>
    <w:rsid w:val="00542D9B"/>
    <w:rsid w:val="005433DF"/>
    <w:rsid w:val="00544CF8"/>
    <w:rsid w:val="0054637F"/>
    <w:rsid w:val="005469A3"/>
    <w:rsid w:val="00546D71"/>
    <w:rsid w:val="005471F1"/>
    <w:rsid w:val="00551A0F"/>
    <w:rsid w:val="00551DC1"/>
    <w:rsid w:val="00555213"/>
    <w:rsid w:val="00555CEB"/>
    <w:rsid w:val="0055638A"/>
    <w:rsid w:val="00557C61"/>
    <w:rsid w:val="005603B7"/>
    <w:rsid w:val="0056134E"/>
    <w:rsid w:val="00563CD9"/>
    <w:rsid w:val="00564A80"/>
    <w:rsid w:val="005656EB"/>
    <w:rsid w:val="00565FB2"/>
    <w:rsid w:val="00566459"/>
    <w:rsid w:val="0056686C"/>
    <w:rsid w:val="005705FB"/>
    <w:rsid w:val="0057153A"/>
    <w:rsid w:val="00572C9C"/>
    <w:rsid w:val="00573AB0"/>
    <w:rsid w:val="00574244"/>
    <w:rsid w:val="00574C3D"/>
    <w:rsid w:val="00575A2D"/>
    <w:rsid w:val="00576EBC"/>
    <w:rsid w:val="00582090"/>
    <w:rsid w:val="0058227F"/>
    <w:rsid w:val="00584A78"/>
    <w:rsid w:val="005857C8"/>
    <w:rsid w:val="005859FA"/>
    <w:rsid w:val="005876E9"/>
    <w:rsid w:val="00590B44"/>
    <w:rsid w:val="0059102C"/>
    <w:rsid w:val="005915BE"/>
    <w:rsid w:val="00592535"/>
    <w:rsid w:val="00596531"/>
    <w:rsid w:val="00596BFC"/>
    <w:rsid w:val="0059787F"/>
    <w:rsid w:val="005A00B1"/>
    <w:rsid w:val="005A1179"/>
    <w:rsid w:val="005A4CA8"/>
    <w:rsid w:val="005A4E53"/>
    <w:rsid w:val="005A51D7"/>
    <w:rsid w:val="005A6AC2"/>
    <w:rsid w:val="005A6E64"/>
    <w:rsid w:val="005A7632"/>
    <w:rsid w:val="005B087E"/>
    <w:rsid w:val="005B1333"/>
    <w:rsid w:val="005B173E"/>
    <w:rsid w:val="005B1EE6"/>
    <w:rsid w:val="005B258C"/>
    <w:rsid w:val="005B2B2E"/>
    <w:rsid w:val="005B4FC2"/>
    <w:rsid w:val="005B54DA"/>
    <w:rsid w:val="005B5672"/>
    <w:rsid w:val="005B5A88"/>
    <w:rsid w:val="005B6FE1"/>
    <w:rsid w:val="005B7317"/>
    <w:rsid w:val="005C10C4"/>
    <w:rsid w:val="005C12AD"/>
    <w:rsid w:val="005C13EF"/>
    <w:rsid w:val="005C1C9B"/>
    <w:rsid w:val="005C48CB"/>
    <w:rsid w:val="005C5DA8"/>
    <w:rsid w:val="005C6DA3"/>
    <w:rsid w:val="005D0327"/>
    <w:rsid w:val="005D0C62"/>
    <w:rsid w:val="005D12AB"/>
    <w:rsid w:val="005D2182"/>
    <w:rsid w:val="005D22C1"/>
    <w:rsid w:val="005D523C"/>
    <w:rsid w:val="005D69DF"/>
    <w:rsid w:val="005D6CBA"/>
    <w:rsid w:val="005E14F3"/>
    <w:rsid w:val="005E5204"/>
    <w:rsid w:val="005E55C8"/>
    <w:rsid w:val="005E5EF1"/>
    <w:rsid w:val="005E5F1C"/>
    <w:rsid w:val="005E61F6"/>
    <w:rsid w:val="005E704B"/>
    <w:rsid w:val="005E75AF"/>
    <w:rsid w:val="005F015A"/>
    <w:rsid w:val="005F018D"/>
    <w:rsid w:val="005F01A0"/>
    <w:rsid w:val="005F198B"/>
    <w:rsid w:val="005F3996"/>
    <w:rsid w:val="005F509F"/>
    <w:rsid w:val="005F51B3"/>
    <w:rsid w:val="005F5300"/>
    <w:rsid w:val="005F5516"/>
    <w:rsid w:val="006002C0"/>
    <w:rsid w:val="00601D82"/>
    <w:rsid w:val="006030E1"/>
    <w:rsid w:val="00603C55"/>
    <w:rsid w:val="00604797"/>
    <w:rsid w:val="006056CC"/>
    <w:rsid w:val="0060725F"/>
    <w:rsid w:val="00607B83"/>
    <w:rsid w:val="00611D5E"/>
    <w:rsid w:val="00612569"/>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37606"/>
    <w:rsid w:val="00640CD0"/>
    <w:rsid w:val="00640DAD"/>
    <w:rsid w:val="00641C56"/>
    <w:rsid w:val="00643EE4"/>
    <w:rsid w:val="006444B5"/>
    <w:rsid w:val="00644528"/>
    <w:rsid w:val="00644961"/>
    <w:rsid w:val="006449BA"/>
    <w:rsid w:val="00644B84"/>
    <w:rsid w:val="006452E6"/>
    <w:rsid w:val="00646BAB"/>
    <w:rsid w:val="00646C5C"/>
    <w:rsid w:val="00646E06"/>
    <w:rsid w:val="00647894"/>
    <w:rsid w:val="00651760"/>
    <w:rsid w:val="006523AC"/>
    <w:rsid w:val="0065292A"/>
    <w:rsid w:val="006532C3"/>
    <w:rsid w:val="00653C8B"/>
    <w:rsid w:val="0065505F"/>
    <w:rsid w:val="00656C4F"/>
    <w:rsid w:val="00656EE9"/>
    <w:rsid w:val="0066082A"/>
    <w:rsid w:val="006609E3"/>
    <w:rsid w:val="00661053"/>
    <w:rsid w:val="00661620"/>
    <w:rsid w:val="00661B21"/>
    <w:rsid w:val="00662AE5"/>
    <w:rsid w:val="006638A2"/>
    <w:rsid w:val="006641CF"/>
    <w:rsid w:val="006660AE"/>
    <w:rsid w:val="00670319"/>
    <w:rsid w:val="00670582"/>
    <w:rsid w:val="00671A34"/>
    <w:rsid w:val="00673E96"/>
    <w:rsid w:val="00673FA4"/>
    <w:rsid w:val="006768B9"/>
    <w:rsid w:val="006809B5"/>
    <w:rsid w:val="00681B50"/>
    <w:rsid w:val="00681CAA"/>
    <w:rsid w:val="00681DF6"/>
    <w:rsid w:val="00682EB0"/>
    <w:rsid w:val="00683F56"/>
    <w:rsid w:val="0068484D"/>
    <w:rsid w:val="00685A8F"/>
    <w:rsid w:val="00685C7E"/>
    <w:rsid w:val="00686A12"/>
    <w:rsid w:val="00686A8C"/>
    <w:rsid w:val="00687001"/>
    <w:rsid w:val="0069094E"/>
    <w:rsid w:val="00691168"/>
    <w:rsid w:val="0069398F"/>
    <w:rsid w:val="00695075"/>
    <w:rsid w:val="0069732B"/>
    <w:rsid w:val="006A120B"/>
    <w:rsid w:val="006A14B9"/>
    <w:rsid w:val="006A1742"/>
    <w:rsid w:val="006A1D1E"/>
    <w:rsid w:val="006A29D9"/>
    <w:rsid w:val="006A5773"/>
    <w:rsid w:val="006A6B1E"/>
    <w:rsid w:val="006B0224"/>
    <w:rsid w:val="006B02AE"/>
    <w:rsid w:val="006B04A8"/>
    <w:rsid w:val="006B1ECD"/>
    <w:rsid w:val="006B232A"/>
    <w:rsid w:val="006B316B"/>
    <w:rsid w:val="006B36F5"/>
    <w:rsid w:val="006B48F9"/>
    <w:rsid w:val="006B562B"/>
    <w:rsid w:val="006B5B93"/>
    <w:rsid w:val="006B5E69"/>
    <w:rsid w:val="006B6D95"/>
    <w:rsid w:val="006B6F66"/>
    <w:rsid w:val="006C010E"/>
    <w:rsid w:val="006C207F"/>
    <w:rsid w:val="006C2CD3"/>
    <w:rsid w:val="006C4D08"/>
    <w:rsid w:val="006C6F54"/>
    <w:rsid w:val="006D15AE"/>
    <w:rsid w:val="006D2AF7"/>
    <w:rsid w:val="006D3314"/>
    <w:rsid w:val="006D3383"/>
    <w:rsid w:val="006D402E"/>
    <w:rsid w:val="006D4842"/>
    <w:rsid w:val="006D52A1"/>
    <w:rsid w:val="006D65B3"/>
    <w:rsid w:val="006E00B4"/>
    <w:rsid w:val="006E1563"/>
    <w:rsid w:val="006E253F"/>
    <w:rsid w:val="006E3277"/>
    <w:rsid w:val="006E40BE"/>
    <w:rsid w:val="006E5F11"/>
    <w:rsid w:val="006E6CC7"/>
    <w:rsid w:val="006E7DCE"/>
    <w:rsid w:val="006F0AF7"/>
    <w:rsid w:val="006F34BE"/>
    <w:rsid w:val="006F3715"/>
    <w:rsid w:val="006F3B88"/>
    <w:rsid w:val="006F4478"/>
    <w:rsid w:val="006F6309"/>
    <w:rsid w:val="006F6AC7"/>
    <w:rsid w:val="006F6CC2"/>
    <w:rsid w:val="006F7713"/>
    <w:rsid w:val="00700B3A"/>
    <w:rsid w:val="007028EB"/>
    <w:rsid w:val="00704471"/>
    <w:rsid w:val="007069C4"/>
    <w:rsid w:val="00710D5C"/>
    <w:rsid w:val="00710E07"/>
    <w:rsid w:val="007135D3"/>
    <w:rsid w:val="00713A43"/>
    <w:rsid w:val="00713E24"/>
    <w:rsid w:val="0071402A"/>
    <w:rsid w:val="007140FB"/>
    <w:rsid w:val="007142E1"/>
    <w:rsid w:val="007162CA"/>
    <w:rsid w:val="007163F2"/>
    <w:rsid w:val="00717CAC"/>
    <w:rsid w:val="00720360"/>
    <w:rsid w:val="00720DD2"/>
    <w:rsid w:val="00721884"/>
    <w:rsid w:val="00721C6A"/>
    <w:rsid w:val="00721E0F"/>
    <w:rsid w:val="007229F2"/>
    <w:rsid w:val="00722AF1"/>
    <w:rsid w:val="007231D2"/>
    <w:rsid w:val="00724032"/>
    <w:rsid w:val="00724895"/>
    <w:rsid w:val="00724AF4"/>
    <w:rsid w:val="00724CB0"/>
    <w:rsid w:val="00725EBF"/>
    <w:rsid w:val="0072791D"/>
    <w:rsid w:val="007279FF"/>
    <w:rsid w:val="00727A77"/>
    <w:rsid w:val="00731166"/>
    <w:rsid w:val="007323A5"/>
    <w:rsid w:val="00732F48"/>
    <w:rsid w:val="00735380"/>
    <w:rsid w:val="0073551A"/>
    <w:rsid w:val="00735524"/>
    <w:rsid w:val="00736116"/>
    <w:rsid w:val="007371F0"/>
    <w:rsid w:val="007372E3"/>
    <w:rsid w:val="007410E1"/>
    <w:rsid w:val="00743D3C"/>
    <w:rsid w:val="00743E16"/>
    <w:rsid w:val="007441C4"/>
    <w:rsid w:val="00746460"/>
    <w:rsid w:val="007473EE"/>
    <w:rsid w:val="00747708"/>
    <w:rsid w:val="00747C19"/>
    <w:rsid w:val="00747F1B"/>
    <w:rsid w:val="00751C35"/>
    <w:rsid w:val="00753DD1"/>
    <w:rsid w:val="00754BEB"/>
    <w:rsid w:val="00755446"/>
    <w:rsid w:val="00755807"/>
    <w:rsid w:val="00755B50"/>
    <w:rsid w:val="00755E26"/>
    <w:rsid w:val="00755F47"/>
    <w:rsid w:val="00757552"/>
    <w:rsid w:val="00757D43"/>
    <w:rsid w:val="00760848"/>
    <w:rsid w:val="007626BE"/>
    <w:rsid w:val="00762880"/>
    <w:rsid w:val="00763815"/>
    <w:rsid w:val="00764746"/>
    <w:rsid w:val="007663ED"/>
    <w:rsid w:val="00766916"/>
    <w:rsid w:val="00767ADF"/>
    <w:rsid w:val="007700F9"/>
    <w:rsid w:val="007706B5"/>
    <w:rsid w:val="00770A57"/>
    <w:rsid w:val="00771AAC"/>
    <w:rsid w:val="00776F3A"/>
    <w:rsid w:val="00780029"/>
    <w:rsid w:val="00780AA6"/>
    <w:rsid w:val="00780B12"/>
    <w:rsid w:val="00781160"/>
    <w:rsid w:val="00781D20"/>
    <w:rsid w:val="007820AA"/>
    <w:rsid w:val="00785179"/>
    <w:rsid w:val="00785D1B"/>
    <w:rsid w:val="00786CC9"/>
    <w:rsid w:val="00786DAF"/>
    <w:rsid w:val="007876AB"/>
    <w:rsid w:val="00791148"/>
    <w:rsid w:val="00791CF0"/>
    <w:rsid w:val="00792086"/>
    <w:rsid w:val="00792366"/>
    <w:rsid w:val="00794273"/>
    <w:rsid w:val="00794BD2"/>
    <w:rsid w:val="00795DCB"/>
    <w:rsid w:val="0079674C"/>
    <w:rsid w:val="00796FBC"/>
    <w:rsid w:val="007971C8"/>
    <w:rsid w:val="00797B58"/>
    <w:rsid w:val="007A0002"/>
    <w:rsid w:val="007A0F2A"/>
    <w:rsid w:val="007A17D5"/>
    <w:rsid w:val="007A2B78"/>
    <w:rsid w:val="007A3F6A"/>
    <w:rsid w:val="007A4FDF"/>
    <w:rsid w:val="007A51E6"/>
    <w:rsid w:val="007B049A"/>
    <w:rsid w:val="007B066F"/>
    <w:rsid w:val="007B0E70"/>
    <w:rsid w:val="007B1841"/>
    <w:rsid w:val="007B2510"/>
    <w:rsid w:val="007B2F26"/>
    <w:rsid w:val="007B38F2"/>
    <w:rsid w:val="007B3900"/>
    <w:rsid w:val="007B3A9C"/>
    <w:rsid w:val="007B4584"/>
    <w:rsid w:val="007B5201"/>
    <w:rsid w:val="007B680F"/>
    <w:rsid w:val="007B7024"/>
    <w:rsid w:val="007B74F7"/>
    <w:rsid w:val="007B7D1B"/>
    <w:rsid w:val="007C0229"/>
    <w:rsid w:val="007C0B77"/>
    <w:rsid w:val="007C0E94"/>
    <w:rsid w:val="007C2A22"/>
    <w:rsid w:val="007C31B1"/>
    <w:rsid w:val="007C597C"/>
    <w:rsid w:val="007C5987"/>
    <w:rsid w:val="007C6906"/>
    <w:rsid w:val="007C7BFE"/>
    <w:rsid w:val="007D1F8C"/>
    <w:rsid w:val="007D383A"/>
    <w:rsid w:val="007D38CC"/>
    <w:rsid w:val="007D408E"/>
    <w:rsid w:val="007D4917"/>
    <w:rsid w:val="007D5D6F"/>
    <w:rsid w:val="007D64AC"/>
    <w:rsid w:val="007D6920"/>
    <w:rsid w:val="007D6E12"/>
    <w:rsid w:val="007D78B7"/>
    <w:rsid w:val="007E51FC"/>
    <w:rsid w:val="007E530B"/>
    <w:rsid w:val="007E6DAD"/>
    <w:rsid w:val="007E77CB"/>
    <w:rsid w:val="007F03E5"/>
    <w:rsid w:val="007F1FF6"/>
    <w:rsid w:val="007F235A"/>
    <w:rsid w:val="007F3C27"/>
    <w:rsid w:val="007F3C80"/>
    <w:rsid w:val="007F4322"/>
    <w:rsid w:val="007F4357"/>
    <w:rsid w:val="007F4382"/>
    <w:rsid w:val="007F459A"/>
    <w:rsid w:val="007F49F5"/>
    <w:rsid w:val="007F4FD5"/>
    <w:rsid w:val="007F5644"/>
    <w:rsid w:val="007F56AB"/>
    <w:rsid w:val="007F5D32"/>
    <w:rsid w:val="007F646C"/>
    <w:rsid w:val="007F6B2C"/>
    <w:rsid w:val="007F7342"/>
    <w:rsid w:val="00803773"/>
    <w:rsid w:val="00803C36"/>
    <w:rsid w:val="00804B88"/>
    <w:rsid w:val="008053A5"/>
    <w:rsid w:val="00805738"/>
    <w:rsid w:val="008061C6"/>
    <w:rsid w:val="0080667B"/>
    <w:rsid w:val="00806904"/>
    <w:rsid w:val="00811389"/>
    <w:rsid w:val="00811AFE"/>
    <w:rsid w:val="00811E3A"/>
    <w:rsid w:val="00812D23"/>
    <w:rsid w:val="00813223"/>
    <w:rsid w:val="00814F75"/>
    <w:rsid w:val="00815334"/>
    <w:rsid w:val="008154A9"/>
    <w:rsid w:val="00815F0C"/>
    <w:rsid w:val="008168B5"/>
    <w:rsid w:val="00817069"/>
    <w:rsid w:val="00822FC4"/>
    <w:rsid w:val="00823138"/>
    <w:rsid w:val="00825024"/>
    <w:rsid w:val="008263D0"/>
    <w:rsid w:val="0082766C"/>
    <w:rsid w:val="008276B6"/>
    <w:rsid w:val="008277C8"/>
    <w:rsid w:val="00827E72"/>
    <w:rsid w:val="00830119"/>
    <w:rsid w:val="00831409"/>
    <w:rsid w:val="00831FB8"/>
    <w:rsid w:val="00833B53"/>
    <w:rsid w:val="008347CD"/>
    <w:rsid w:val="00836465"/>
    <w:rsid w:val="00836D7C"/>
    <w:rsid w:val="008372B0"/>
    <w:rsid w:val="00837B3C"/>
    <w:rsid w:val="0084060A"/>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37C4"/>
    <w:rsid w:val="0085499D"/>
    <w:rsid w:val="0085597C"/>
    <w:rsid w:val="0085703A"/>
    <w:rsid w:val="0085709A"/>
    <w:rsid w:val="00857411"/>
    <w:rsid w:val="00857BAD"/>
    <w:rsid w:val="00857D46"/>
    <w:rsid w:val="0086036E"/>
    <w:rsid w:val="008629C1"/>
    <w:rsid w:val="00862E24"/>
    <w:rsid w:val="0086313B"/>
    <w:rsid w:val="00863A6A"/>
    <w:rsid w:val="0086432B"/>
    <w:rsid w:val="0086558F"/>
    <w:rsid w:val="00866910"/>
    <w:rsid w:val="00866A21"/>
    <w:rsid w:val="00867682"/>
    <w:rsid w:val="00870033"/>
    <w:rsid w:val="0087129B"/>
    <w:rsid w:val="00871C7D"/>
    <w:rsid w:val="00871E04"/>
    <w:rsid w:val="00872D5E"/>
    <w:rsid w:val="008730D7"/>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46FF"/>
    <w:rsid w:val="00895B5A"/>
    <w:rsid w:val="008965BB"/>
    <w:rsid w:val="0089670A"/>
    <w:rsid w:val="008A0315"/>
    <w:rsid w:val="008A155B"/>
    <w:rsid w:val="008A274D"/>
    <w:rsid w:val="008A2F1A"/>
    <w:rsid w:val="008A5551"/>
    <w:rsid w:val="008A5CC5"/>
    <w:rsid w:val="008B006B"/>
    <w:rsid w:val="008B1872"/>
    <w:rsid w:val="008B1CE2"/>
    <w:rsid w:val="008B3A4E"/>
    <w:rsid w:val="008B419F"/>
    <w:rsid w:val="008B4286"/>
    <w:rsid w:val="008B51A4"/>
    <w:rsid w:val="008B535D"/>
    <w:rsid w:val="008B687C"/>
    <w:rsid w:val="008B6F14"/>
    <w:rsid w:val="008B710B"/>
    <w:rsid w:val="008B7350"/>
    <w:rsid w:val="008C043A"/>
    <w:rsid w:val="008C07AD"/>
    <w:rsid w:val="008C1F22"/>
    <w:rsid w:val="008C490F"/>
    <w:rsid w:val="008C5153"/>
    <w:rsid w:val="008C51B2"/>
    <w:rsid w:val="008C71C2"/>
    <w:rsid w:val="008C7255"/>
    <w:rsid w:val="008C7953"/>
    <w:rsid w:val="008C7D7B"/>
    <w:rsid w:val="008D0916"/>
    <w:rsid w:val="008D4020"/>
    <w:rsid w:val="008D4EE9"/>
    <w:rsid w:val="008D6D4B"/>
    <w:rsid w:val="008D6F71"/>
    <w:rsid w:val="008D7080"/>
    <w:rsid w:val="008D74C9"/>
    <w:rsid w:val="008D7DEB"/>
    <w:rsid w:val="008E008D"/>
    <w:rsid w:val="008E0C8B"/>
    <w:rsid w:val="008E2FF3"/>
    <w:rsid w:val="008E33EC"/>
    <w:rsid w:val="008E405A"/>
    <w:rsid w:val="008E5E02"/>
    <w:rsid w:val="008E695B"/>
    <w:rsid w:val="008E6DFE"/>
    <w:rsid w:val="008E703E"/>
    <w:rsid w:val="008E70E9"/>
    <w:rsid w:val="008E7D66"/>
    <w:rsid w:val="008F0255"/>
    <w:rsid w:val="008F0387"/>
    <w:rsid w:val="008F1245"/>
    <w:rsid w:val="008F14A3"/>
    <w:rsid w:val="008F1AE1"/>
    <w:rsid w:val="008F1D9E"/>
    <w:rsid w:val="008F2815"/>
    <w:rsid w:val="008F2E6B"/>
    <w:rsid w:val="008F327D"/>
    <w:rsid w:val="008F39FC"/>
    <w:rsid w:val="008F3B18"/>
    <w:rsid w:val="008F5638"/>
    <w:rsid w:val="008F7208"/>
    <w:rsid w:val="008F73B2"/>
    <w:rsid w:val="008F7574"/>
    <w:rsid w:val="008F79F4"/>
    <w:rsid w:val="00902031"/>
    <w:rsid w:val="00902BCF"/>
    <w:rsid w:val="0090331B"/>
    <w:rsid w:val="0090481F"/>
    <w:rsid w:val="00905816"/>
    <w:rsid w:val="0090655C"/>
    <w:rsid w:val="0090671B"/>
    <w:rsid w:val="00906BB4"/>
    <w:rsid w:val="00906F38"/>
    <w:rsid w:val="00906FF3"/>
    <w:rsid w:val="0091116E"/>
    <w:rsid w:val="00911B30"/>
    <w:rsid w:val="00911DB7"/>
    <w:rsid w:val="00911ED9"/>
    <w:rsid w:val="00912314"/>
    <w:rsid w:val="00915E75"/>
    <w:rsid w:val="009168B5"/>
    <w:rsid w:val="009172B3"/>
    <w:rsid w:val="00917896"/>
    <w:rsid w:val="009179A8"/>
    <w:rsid w:val="009201BA"/>
    <w:rsid w:val="009205CE"/>
    <w:rsid w:val="00920E94"/>
    <w:rsid w:val="009223D2"/>
    <w:rsid w:val="00923A67"/>
    <w:rsid w:val="00924295"/>
    <w:rsid w:val="0092464E"/>
    <w:rsid w:val="00924EDE"/>
    <w:rsid w:val="0092518E"/>
    <w:rsid w:val="00925EE7"/>
    <w:rsid w:val="009269E1"/>
    <w:rsid w:val="00927680"/>
    <w:rsid w:val="00927A22"/>
    <w:rsid w:val="00927B06"/>
    <w:rsid w:val="00927D8F"/>
    <w:rsid w:val="009327E7"/>
    <w:rsid w:val="00932B20"/>
    <w:rsid w:val="00932F0E"/>
    <w:rsid w:val="00933A1B"/>
    <w:rsid w:val="00934AD2"/>
    <w:rsid w:val="00935A40"/>
    <w:rsid w:val="009361D3"/>
    <w:rsid w:val="009367D3"/>
    <w:rsid w:val="00937657"/>
    <w:rsid w:val="009406DD"/>
    <w:rsid w:val="009416E3"/>
    <w:rsid w:val="009418B0"/>
    <w:rsid w:val="00941A6F"/>
    <w:rsid w:val="009442B5"/>
    <w:rsid w:val="00946FF6"/>
    <w:rsid w:val="00950505"/>
    <w:rsid w:val="009561F4"/>
    <w:rsid w:val="009574FB"/>
    <w:rsid w:val="00960912"/>
    <w:rsid w:val="00962825"/>
    <w:rsid w:val="00963D9D"/>
    <w:rsid w:val="00967982"/>
    <w:rsid w:val="00971AA1"/>
    <w:rsid w:val="00972B87"/>
    <w:rsid w:val="009740EC"/>
    <w:rsid w:val="009744F3"/>
    <w:rsid w:val="00975D0F"/>
    <w:rsid w:val="00975D50"/>
    <w:rsid w:val="0097614A"/>
    <w:rsid w:val="00976ACD"/>
    <w:rsid w:val="0098025A"/>
    <w:rsid w:val="00981BC2"/>
    <w:rsid w:val="00983662"/>
    <w:rsid w:val="00984B8C"/>
    <w:rsid w:val="00987BAD"/>
    <w:rsid w:val="00991C5F"/>
    <w:rsid w:val="00992EC1"/>
    <w:rsid w:val="00993AD4"/>
    <w:rsid w:val="00995203"/>
    <w:rsid w:val="00995B4A"/>
    <w:rsid w:val="00997C6D"/>
    <w:rsid w:val="00997E13"/>
    <w:rsid w:val="009A0306"/>
    <w:rsid w:val="009A1165"/>
    <w:rsid w:val="009A15E5"/>
    <w:rsid w:val="009A1B25"/>
    <w:rsid w:val="009A1EFC"/>
    <w:rsid w:val="009A26B9"/>
    <w:rsid w:val="009A29FC"/>
    <w:rsid w:val="009A2CF5"/>
    <w:rsid w:val="009A3247"/>
    <w:rsid w:val="009A349F"/>
    <w:rsid w:val="009A365A"/>
    <w:rsid w:val="009A3EF0"/>
    <w:rsid w:val="009A4BCA"/>
    <w:rsid w:val="009A61FA"/>
    <w:rsid w:val="009B057A"/>
    <w:rsid w:val="009B1209"/>
    <w:rsid w:val="009B3F64"/>
    <w:rsid w:val="009B5087"/>
    <w:rsid w:val="009B5B56"/>
    <w:rsid w:val="009B5C63"/>
    <w:rsid w:val="009B5CE7"/>
    <w:rsid w:val="009B7413"/>
    <w:rsid w:val="009C080A"/>
    <w:rsid w:val="009C103B"/>
    <w:rsid w:val="009C1484"/>
    <w:rsid w:val="009C291E"/>
    <w:rsid w:val="009C29DC"/>
    <w:rsid w:val="009C386B"/>
    <w:rsid w:val="009C39AC"/>
    <w:rsid w:val="009C3B53"/>
    <w:rsid w:val="009C4C05"/>
    <w:rsid w:val="009C7BD1"/>
    <w:rsid w:val="009D06C8"/>
    <w:rsid w:val="009D1743"/>
    <w:rsid w:val="009D2265"/>
    <w:rsid w:val="009D31E2"/>
    <w:rsid w:val="009D3D42"/>
    <w:rsid w:val="009D45E3"/>
    <w:rsid w:val="009D47C3"/>
    <w:rsid w:val="009D4BA4"/>
    <w:rsid w:val="009D4DC3"/>
    <w:rsid w:val="009D539B"/>
    <w:rsid w:val="009D6ACD"/>
    <w:rsid w:val="009D6D3E"/>
    <w:rsid w:val="009D7000"/>
    <w:rsid w:val="009E00DE"/>
    <w:rsid w:val="009E0137"/>
    <w:rsid w:val="009E192A"/>
    <w:rsid w:val="009E3771"/>
    <w:rsid w:val="009E38BE"/>
    <w:rsid w:val="009E4980"/>
    <w:rsid w:val="009E4CA4"/>
    <w:rsid w:val="009E56A3"/>
    <w:rsid w:val="009E6B3D"/>
    <w:rsid w:val="009E756D"/>
    <w:rsid w:val="009E7E38"/>
    <w:rsid w:val="009F015D"/>
    <w:rsid w:val="009F1DC5"/>
    <w:rsid w:val="009F32BC"/>
    <w:rsid w:val="009F33C8"/>
    <w:rsid w:val="009F3C06"/>
    <w:rsid w:val="009F3C59"/>
    <w:rsid w:val="009F45BB"/>
    <w:rsid w:val="009F56E6"/>
    <w:rsid w:val="009F64F7"/>
    <w:rsid w:val="009F7067"/>
    <w:rsid w:val="00A0036B"/>
    <w:rsid w:val="00A017B0"/>
    <w:rsid w:val="00A029A6"/>
    <w:rsid w:val="00A02B29"/>
    <w:rsid w:val="00A05146"/>
    <w:rsid w:val="00A056BC"/>
    <w:rsid w:val="00A05A89"/>
    <w:rsid w:val="00A07369"/>
    <w:rsid w:val="00A07DC4"/>
    <w:rsid w:val="00A07E2E"/>
    <w:rsid w:val="00A113DB"/>
    <w:rsid w:val="00A13FC0"/>
    <w:rsid w:val="00A14010"/>
    <w:rsid w:val="00A14BC7"/>
    <w:rsid w:val="00A16080"/>
    <w:rsid w:val="00A16F77"/>
    <w:rsid w:val="00A2011A"/>
    <w:rsid w:val="00A2015C"/>
    <w:rsid w:val="00A2032C"/>
    <w:rsid w:val="00A22EC5"/>
    <w:rsid w:val="00A234C2"/>
    <w:rsid w:val="00A23C7C"/>
    <w:rsid w:val="00A248B6"/>
    <w:rsid w:val="00A25BAB"/>
    <w:rsid w:val="00A2614B"/>
    <w:rsid w:val="00A26831"/>
    <w:rsid w:val="00A26B97"/>
    <w:rsid w:val="00A277B1"/>
    <w:rsid w:val="00A305C9"/>
    <w:rsid w:val="00A33F36"/>
    <w:rsid w:val="00A34AF6"/>
    <w:rsid w:val="00A35B80"/>
    <w:rsid w:val="00A35BC2"/>
    <w:rsid w:val="00A35E17"/>
    <w:rsid w:val="00A36566"/>
    <w:rsid w:val="00A40070"/>
    <w:rsid w:val="00A4086E"/>
    <w:rsid w:val="00A43719"/>
    <w:rsid w:val="00A43ACE"/>
    <w:rsid w:val="00A43C77"/>
    <w:rsid w:val="00A44043"/>
    <w:rsid w:val="00A441B1"/>
    <w:rsid w:val="00A44DBB"/>
    <w:rsid w:val="00A44F7A"/>
    <w:rsid w:val="00A470CC"/>
    <w:rsid w:val="00A47200"/>
    <w:rsid w:val="00A47E64"/>
    <w:rsid w:val="00A50574"/>
    <w:rsid w:val="00A507E3"/>
    <w:rsid w:val="00A507F2"/>
    <w:rsid w:val="00A50C13"/>
    <w:rsid w:val="00A51234"/>
    <w:rsid w:val="00A519FB"/>
    <w:rsid w:val="00A51DAB"/>
    <w:rsid w:val="00A520BB"/>
    <w:rsid w:val="00A527A2"/>
    <w:rsid w:val="00A54CE4"/>
    <w:rsid w:val="00A55824"/>
    <w:rsid w:val="00A55DD2"/>
    <w:rsid w:val="00A56E8D"/>
    <w:rsid w:val="00A573E9"/>
    <w:rsid w:val="00A57F7C"/>
    <w:rsid w:val="00A615A9"/>
    <w:rsid w:val="00A61E80"/>
    <w:rsid w:val="00A6273D"/>
    <w:rsid w:val="00A63189"/>
    <w:rsid w:val="00A64908"/>
    <w:rsid w:val="00A64DD5"/>
    <w:rsid w:val="00A64E95"/>
    <w:rsid w:val="00A667DD"/>
    <w:rsid w:val="00A67C3F"/>
    <w:rsid w:val="00A67D65"/>
    <w:rsid w:val="00A703F6"/>
    <w:rsid w:val="00A70503"/>
    <w:rsid w:val="00A70D39"/>
    <w:rsid w:val="00A712C6"/>
    <w:rsid w:val="00A71AC1"/>
    <w:rsid w:val="00A728CE"/>
    <w:rsid w:val="00A758BD"/>
    <w:rsid w:val="00A767B2"/>
    <w:rsid w:val="00A778A8"/>
    <w:rsid w:val="00A7799D"/>
    <w:rsid w:val="00A803E7"/>
    <w:rsid w:val="00A80955"/>
    <w:rsid w:val="00A81405"/>
    <w:rsid w:val="00A81AB8"/>
    <w:rsid w:val="00A8200F"/>
    <w:rsid w:val="00A84AC7"/>
    <w:rsid w:val="00A84DCE"/>
    <w:rsid w:val="00A86407"/>
    <w:rsid w:val="00A86C54"/>
    <w:rsid w:val="00A87ABC"/>
    <w:rsid w:val="00A87C70"/>
    <w:rsid w:val="00A87ED2"/>
    <w:rsid w:val="00A90310"/>
    <w:rsid w:val="00A90490"/>
    <w:rsid w:val="00A919DC"/>
    <w:rsid w:val="00A93088"/>
    <w:rsid w:val="00A946B4"/>
    <w:rsid w:val="00A94CBE"/>
    <w:rsid w:val="00A94D06"/>
    <w:rsid w:val="00A96CC9"/>
    <w:rsid w:val="00A97924"/>
    <w:rsid w:val="00A97E62"/>
    <w:rsid w:val="00AA0C80"/>
    <w:rsid w:val="00AA16B0"/>
    <w:rsid w:val="00AA176C"/>
    <w:rsid w:val="00AA17B3"/>
    <w:rsid w:val="00AA1B33"/>
    <w:rsid w:val="00AA20D7"/>
    <w:rsid w:val="00AA29DE"/>
    <w:rsid w:val="00AA34CE"/>
    <w:rsid w:val="00AA3BD3"/>
    <w:rsid w:val="00AA565E"/>
    <w:rsid w:val="00AA5963"/>
    <w:rsid w:val="00AA5A1D"/>
    <w:rsid w:val="00AA64C6"/>
    <w:rsid w:val="00AA6ABC"/>
    <w:rsid w:val="00AA6D6D"/>
    <w:rsid w:val="00AB0BBE"/>
    <w:rsid w:val="00AB21D2"/>
    <w:rsid w:val="00AB27A3"/>
    <w:rsid w:val="00AB2D4F"/>
    <w:rsid w:val="00AB2FBA"/>
    <w:rsid w:val="00AB39D9"/>
    <w:rsid w:val="00AB3E36"/>
    <w:rsid w:val="00AB5846"/>
    <w:rsid w:val="00AB5AEA"/>
    <w:rsid w:val="00AC121D"/>
    <w:rsid w:val="00AC30D0"/>
    <w:rsid w:val="00AC519A"/>
    <w:rsid w:val="00AC7D3A"/>
    <w:rsid w:val="00AD015F"/>
    <w:rsid w:val="00AD0EAC"/>
    <w:rsid w:val="00AD10A0"/>
    <w:rsid w:val="00AD10F8"/>
    <w:rsid w:val="00AD1F66"/>
    <w:rsid w:val="00AD2334"/>
    <w:rsid w:val="00AD41B2"/>
    <w:rsid w:val="00AD50E3"/>
    <w:rsid w:val="00AD58C4"/>
    <w:rsid w:val="00AD5940"/>
    <w:rsid w:val="00AD5962"/>
    <w:rsid w:val="00AD7C70"/>
    <w:rsid w:val="00AE010A"/>
    <w:rsid w:val="00AE05FB"/>
    <w:rsid w:val="00AE0DB0"/>
    <w:rsid w:val="00AE1C18"/>
    <w:rsid w:val="00AE24B0"/>
    <w:rsid w:val="00AE267F"/>
    <w:rsid w:val="00AE3770"/>
    <w:rsid w:val="00AE3FA4"/>
    <w:rsid w:val="00AE5F87"/>
    <w:rsid w:val="00AE60BB"/>
    <w:rsid w:val="00AF099D"/>
    <w:rsid w:val="00AF0E8F"/>
    <w:rsid w:val="00AF3C60"/>
    <w:rsid w:val="00AF4FC4"/>
    <w:rsid w:val="00B00680"/>
    <w:rsid w:val="00B01895"/>
    <w:rsid w:val="00B026A5"/>
    <w:rsid w:val="00B03487"/>
    <w:rsid w:val="00B046B2"/>
    <w:rsid w:val="00B0523E"/>
    <w:rsid w:val="00B05332"/>
    <w:rsid w:val="00B05880"/>
    <w:rsid w:val="00B05AE2"/>
    <w:rsid w:val="00B0600A"/>
    <w:rsid w:val="00B0634A"/>
    <w:rsid w:val="00B065FC"/>
    <w:rsid w:val="00B0685A"/>
    <w:rsid w:val="00B1032D"/>
    <w:rsid w:val="00B12289"/>
    <w:rsid w:val="00B1372B"/>
    <w:rsid w:val="00B178EE"/>
    <w:rsid w:val="00B21E36"/>
    <w:rsid w:val="00B236F1"/>
    <w:rsid w:val="00B23DAA"/>
    <w:rsid w:val="00B2447F"/>
    <w:rsid w:val="00B25112"/>
    <w:rsid w:val="00B26242"/>
    <w:rsid w:val="00B272A7"/>
    <w:rsid w:val="00B3161F"/>
    <w:rsid w:val="00B31C25"/>
    <w:rsid w:val="00B31E82"/>
    <w:rsid w:val="00B32DF8"/>
    <w:rsid w:val="00B33114"/>
    <w:rsid w:val="00B34162"/>
    <w:rsid w:val="00B34BF5"/>
    <w:rsid w:val="00B3641F"/>
    <w:rsid w:val="00B3666A"/>
    <w:rsid w:val="00B3683C"/>
    <w:rsid w:val="00B37181"/>
    <w:rsid w:val="00B37468"/>
    <w:rsid w:val="00B37C56"/>
    <w:rsid w:val="00B40EAE"/>
    <w:rsid w:val="00B42371"/>
    <w:rsid w:val="00B42C93"/>
    <w:rsid w:val="00B44102"/>
    <w:rsid w:val="00B44151"/>
    <w:rsid w:val="00B4498C"/>
    <w:rsid w:val="00B45200"/>
    <w:rsid w:val="00B45AC2"/>
    <w:rsid w:val="00B4666E"/>
    <w:rsid w:val="00B469A1"/>
    <w:rsid w:val="00B47227"/>
    <w:rsid w:val="00B476C5"/>
    <w:rsid w:val="00B47E42"/>
    <w:rsid w:val="00B50A0E"/>
    <w:rsid w:val="00B533DE"/>
    <w:rsid w:val="00B53DAC"/>
    <w:rsid w:val="00B54172"/>
    <w:rsid w:val="00B55819"/>
    <w:rsid w:val="00B55997"/>
    <w:rsid w:val="00B570BF"/>
    <w:rsid w:val="00B57675"/>
    <w:rsid w:val="00B6137B"/>
    <w:rsid w:val="00B614FC"/>
    <w:rsid w:val="00B61650"/>
    <w:rsid w:val="00B61A7F"/>
    <w:rsid w:val="00B623FC"/>
    <w:rsid w:val="00B65662"/>
    <w:rsid w:val="00B65DCC"/>
    <w:rsid w:val="00B662A5"/>
    <w:rsid w:val="00B66322"/>
    <w:rsid w:val="00B67356"/>
    <w:rsid w:val="00B706A5"/>
    <w:rsid w:val="00B7159B"/>
    <w:rsid w:val="00B71F1A"/>
    <w:rsid w:val="00B7238B"/>
    <w:rsid w:val="00B737B5"/>
    <w:rsid w:val="00B76555"/>
    <w:rsid w:val="00B7799F"/>
    <w:rsid w:val="00B77A2A"/>
    <w:rsid w:val="00B83081"/>
    <w:rsid w:val="00B8377E"/>
    <w:rsid w:val="00B83EF5"/>
    <w:rsid w:val="00B87472"/>
    <w:rsid w:val="00B87CB1"/>
    <w:rsid w:val="00B91E00"/>
    <w:rsid w:val="00B92CB0"/>
    <w:rsid w:val="00B93849"/>
    <w:rsid w:val="00B93AE3"/>
    <w:rsid w:val="00B946AB"/>
    <w:rsid w:val="00B9799F"/>
    <w:rsid w:val="00B97AE1"/>
    <w:rsid w:val="00B97C98"/>
    <w:rsid w:val="00BA0D49"/>
    <w:rsid w:val="00BA169C"/>
    <w:rsid w:val="00BA1E36"/>
    <w:rsid w:val="00BA221D"/>
    <w:rsid w:val="00BA2C4C"/>
    <w:rsid w:val="00BA3F9E"/>
    <w:rsid w:val="00BA57AE"/>
    <w:rsid w:val="00BA5F21"/>
    <w:rsid w:val="00BA63D6"/>
    <w:rsid w:val="00BA6B8B"/>
    <w:rsid w:val="00BA7BBB"/>
    <w:rsid w:val="00BB0930"/>
    <w:rsid w:val="00BB0B1F"/>
    <w:rsid w:val="00BB1554"/>
    <w:rsid w:val="00BB21FF"/>
    <w:rsid w:val="00BB23E2"/>
    <w:rsid w:val="00BB2FFA"/>
    <w:rsid w:val="00BB3A9D"/>
    <w:rsid w:val="00BB3B9B"/>
    <w:rsid w:val="00BB4831"/>
    <w:rsid w:val="00BB549F"/>
    <w:rsid w:val="00BB5864"/>
    <w:rsid w:val="00BB6142"/>
    <w:rsid w:val="00BB61B7"/>
    <w:rsid w:val="00BB63AE"/>
    <w:rsid w:val="00BC0B18"/>
    <w:rsid w:val="00BC1240"/>
    <w:rsid w:val="00BC16BB"/>
    <w:rsid w:val="00BC1B4C"/>
    <w:rsid w:val="00BC1D8F"/>
    <w:rsid w:val="00BC6551"/>
    <w:rsid w:val="00BC6B94"/>
    <w:rsid w:val="00BD17EE"/>
    <w:rsid w:val="00BD1E20"/>
    <w:rsid w:val="00BD2928"/>
    <w:rsid w:val="00BD6093"/>
    <w:rsid w:val="00BE0396"/>
    <w:rsid w:val="00BE0E5E"/>
    <w:rsid w:val="00BE19F3"/>
    <w:rsid w:val="00BE1DC5"/>
    <w:rsid w:val="00BE280F"/>
    <w:rsid w:val="00BE3220"/>
    <w:rsid w:val="00BE439A"/>
    <w:rsid w:val="00BE4FBB"/>
    <w:rsid w:val="00BE7804"/>
    <w:rsid w:val="00BF050A"/>
    <w:rsid w:val="00BF0CFD"/>
    <w:rsid w:val="00BF1791"/>
    <w:rsid w:val="00BF20EF"/>
    <w:rsid w:val="00BF430C"/>
    <w:rsid w:val="00BF53F6"/>
    <w:rsid w:val="00BF56DA"/>
    <w:rsid w:val="00BF68DB"/>
    <w:rsid w:val="00BF6E24"/>
    <w:rsid w:val="00C0560E"/>
    <w:rsid w:val="00C0563D"/>
    <w:rsid w:val="00C0646E"/>
    <w:rsid w:val="00C119E3"/>
    <w:rsid w:val="00C1208B"/>
    <w:rsid w:val="00C125E8"/>
    <w:rsid w:val="00C1344F"/>
    <w:rsid w:val="00C13B89"/>
    <w:rsid w:val="00C14665"/>
    <w:rsid w:val="00C168F7"/>
    <w:rsid w:val="00C16A92"/>
    <w:rsid w:val="00C16D5F"/>
    <w:rsid w:val="00C20364"/>
    <w:rsid w:val="00C20914"/>
    <w:rsid w:val="00C20CEE"/>
    <w:rsid w:val="00C20F91"/>
    <w:rsid w:val="00C214BE"/>
    <w:rsid w:val="00C21F44"/>
    <w:rsid w:val="00C22547"/>
    <w:rsid w:val="00C2385C"/>
    <w:rsid w:val="00C247CF"/>
    <w:rsid w:val="00C2536D"/>
    <w:rsid w:val="00C25581"/>
    <w:rsid w:val="00C267ED"/>
    <w:rsid w:val="00C26ACC"/>
    <w:rsid w:val="00C2731C"/>
    <w:rsid w:val="00C278E7"/>
    <w:rsid w:val="00C305B8"/>
    <w:rsid w:val="00C30AD3"/>
    <w:rsid w:val="00C30B70"/>
    <w:rsid w:val="00C30C03"/>
    <w:rsid w:val="00C30CF6"/>
    <w:rsid w:val="00C31BA4"/>
    <w:rsid w:val="00C3268C"/>
    <w:rsid w:val="00C32982"/>
    <w:rsid w:val="00C33285"/>
    <w:rsid w:val="00C33A36"/>
    <w:rsid w:val="00C34142"/>
    <w:rsid w:val="00C34174"/>
    <w:rsid w:val="00C36D6B"/>
    <w:rsid w:val="00C3701C"/>
    <w:rsid w:val="00C41110"/>
    <w:rsid w:val="00C43E95"/>
    <w:rsid w:val="00C441BA"/>
    <w:rsid w:val="00C447A7"/>
    <w:rsid w:val="00C469FD"/>
    <w:rsid w:val="00C46DC6"/>
    <w:rsid w:val="00C506FF"/>
    <w:rsid w:val="00C50D1D"/>
    <w:rsid w:val="00C5263D"/>
    <w:rsid w:val="00C52DB4"/>
    <w:rsid w:val="00C53F3A"/>
    <w:rsid w:val="00C54358"/>
    <w:rsid w:val="00C5443E"/>
    <w:rsid w:val="00C55294"/>
    <w:rsid w:val="00C55DB6"/>
    <w:rsid w:val="00C61658"/>
    <w:rsid w:val="00C61D41"/>
    <w:rsid w:val="00C62AB2"/>
    <w:rsid w:val="00C63E81"/>
    <w:rsid w:val="00C64EC7"/>
    <w:rsid w:val="00C66069"/>
    <w:rsid w:val="00C66331"/>
    <w:rsid w:val="00C67C84"/>
    <w:rsid w:val="00C7094E"/>
    <w:rsid w:val="00C7103A"/>
    <w:rsid w:val="00C711FC"/>
    <w:rsid w:val="00C72CA0"/>
    <w:rsid w:val="00C73321"/>
    <w:rsid w:val="00C7740B"/>
    <w:rsid w:val="00C81168"/>
    <w:rsid w:val="00C81AE5"/>
    <w:rsid w:val="00C82077"/>
    <w:rsid w:val="00C82A15"/>
    <w:rsid w:val="00C836B5"/>
    <w:rsid w:val="00C84291"/>
    <w:rsid w:val="00C90147"/>
    <w:rsid w:val="00C9087C"/>
    <w:rsid w:val="00C90CB8"/>
    <w:rsid w:val="00C91177"/>
    <w:rsid w:val="00C91548"/>
    <w:rsid w:val="00C926E4"/>
    <w:rsid w:val="00C94F77"/>
    <w:rsid w:val="00C95F27"/>
    <w:rsid w:val="00C95F9F"/>
    <w:rsid w:val="00C961A3"/>
    <w:rsid w:val="00C96561"/>
    <w:rsid w:val="00CA0B23"/>
    <w:rsid w:val="00CA15F2"/>
    <w:rsid w:val="00CA1C8F"/>
    <w:rsid w:val="00CA4420"/>
    <w:rsid w:val="00CA491C"/>
    <w:rsid w:val="00CA5715"/>
    <w:rsid w:val="00CA58D4"/>
    <w:rsid w:val="00CA71F7"/>
    <w:rsid w:val="00CB05CE"/>
    <w:rsid w:val="00CB174A"/>
    <w:rsid w:val="00CB1B01"/>
    <w:rsid w:val="00CB235B"/>
    <w:rsid w:val="00CB2B3D"/>
    <w:rsid w:val="00CB32B5"/>
    <w:rsid w:val="00CB48E8"/>
    <w:rsid w:val="00CB5052"/>
    <w:rsid w:val="00CB7188"/>
    <w:rsid w:val="00CC0994"/>
    <w:rsid w:val="00CC0B3B"/>
    <w:rsid w:val="00CC0C8C"/>
    <w:rsid w:val="00CC191F"/>
    <w:rsid w:val="00CC2376"/>
    <w:rsid w:val="00CC292E"/>
    <w:rsid w:val="00CC5421"/>
    <w:rsid w:val="00CC64F6"/>
    <w:rsid w:val="00CC66F1"/>
    <w:rsid w:val="00CC76C6"/>
    <w:rsid w:val="00CC7BCA"/>
    <w:rsid w:val="00CD048B"/>
    <w:rsid w:val="00CD0F26"/>
    <w:rsid w:val="00CD2271"/>
    <w:rsid w:val="00CD29FD"/>
    <w:rsid w:val="00CD2BEC"/>
    <w:rsid w:val="00CD3598"/>
    <w:rsid w:val="00CD3E83"/>
    <w:rsid w:val="00CD5963"/>
    <w:rsid w:val="00CD59E6"/>
    <w:rsid w:val="00CD5E2C"/>
    <w:rsid w:val="00CD783C"/>
    <w:rsid w:val="00CE0DF1"/>
    <w:rsid w:val="00CE1BAE"/>
    <w:rsid w:val="00CE26F9"/>
    <w:rsid w:val="00CE32A8"/>
    <w:rsid w:val="00CE364C"/>
    <w:rsid w:val="00CE3DAC"/>
    <w:rsid w:val="00CE43AF"/>
    <w:rsid w:val="00CE4C2D"/>
    <w:rsid w:val="00CE737E"/>
    <w:rsid w:val="00CE7F4F"/>
    <w:rsid w:val="00CF2EF6"/>
    <w:rsid w:val="00CF3DFD"/>
    <w:rsid w:val="00CF41F1"/>
    <w:rsid w:val="00CF469E"/>
    <w:rsid w:val="00CF494D"/>
    <w:rsid w:val="00CF5060"/>
    <w:rsid w:val="00CF6269"/>
    <w:rsid w:val="00CF6A9A"/>
    <w:rsid w:val="00CF7339"/>
    <w:rsid w:val="00CF775F"/>
    <w:rsid w:val="00CF7C29"/>
    <w:rsid w:val="00D01ADC"/>
    <w:rsid w:val="00D022AC"/>
    <w:rsid w:val="00D03B2E"/>
    <w:rsid w:val="00D04CE5"/>
    <w:rsid w:val="00D05454"/>
    <w:rsid w:val="00D06C57"/>
    <w:rsid w:val="00D074AA"/>
    <w:rsid w:val="00D101D0"/>
    <w:rsid w:val="00D10D01"/>
    <w:rsid w:val="00D10F03"/>
    <w:rsid w:val="00D11254"/>
    <w:rsid w:val="00D119E4"/>
    <w:rsid w:val="00D122BD"/>
    <w:rsid w:val="00D133FE"/>
    <w:rsid w:val="00D13689"/>
    <w:rsid w:val="00D1461B"/>
    <w:rsid w:val="00D15141"/>
    <w:rsid w:val="00D15986"/>
    <w:rsid w:val="00D16060"/>
    <w:rsid w:val="00D167AF"/>
    <w:rsid w:val="00D16D7A"/>
    <w:rsid w:val="00D16DCC"/>
    <w:rsid w:val="00D17355"/>
    <w:rsid w:val="00D204B3"/>
    <w:rsid w:val="00D206CA"/>
    <w:rsid w:val="00D22D0D"/>
    <w:rsid w:val="00D24658"/>
    <w:rsid w:val="00D2603F"/>
    <w:rsid w:val="00D262D6"/>
    <w:rsid w:val="00D26879"/>
    <w:rsid w:val="00D26C8A"/>
    <w:rsid w:val="00D26E94"/>
    <w:rsid w:val="00D270C3"/>
    <w:rsid w:val="00D2721B"/>
    <w:rsid w:val="00D276A4"/>
    <w:rsid w:val="00D3166C"/>
    <w:rsid w:val="00D32288"/>
    <w:rsid w:val="00D32396"/>
    <w:rsid w:val="00D330DE"/>
    <w:rsid w:val="00D33C77"/>
    <w:rsid w:val="00D3496D"/>
    <w:rsid w:val="00D3525F"/>
    <w:rsid w:val="00D357FC"/>
    <w:rsid w:val="00D37AF6"/>
    <w:rsid w:val="00D40D24"/>
    <w:rsid w:val="00D417DD"/>
    <w:rsid w:val="00D418F9"/>
    <w:rsid w:val="00D41CBA"/>
    <w:rsid w:val="00D42567"/>
    <w:rsid w:val="00D4330B"/>
    <w:rsid w:val="00D4502A"/>
    <w:rsid w:val="00D452CC"/>
    <w:rsid w:val="00D50F18"/>
    <w:rsid w:val="00D51459"/>
    <w:rsid w:val="00D524A6"/>
    <w:rsid w:val="00D52EFE"/>
    <w:rsid w:val="00D5468D"/>
    <w:rsid w:val="00D56B44"/>
    <w:rsid w:val="00D613EE"/>
    <w:rsid w:val="00D63119"/>
    <w:rsid w:val="00D63483"/>
    <w:rsid w:val="00D64401"/>
    <w:rsid w:val="00D64955"/>
    <w:rsid w:val="00D64C08"/>
    <w:rsid w:val="00D64C6F"/>
    <w:rsid w:val="00D652F9"/>
    <w:rsid w:val="00D66529"/>
    <w:rsid w:val="00D67EFA"/>
    <w:rsid w:val="00D71885"/>
    <w:rsid w:val="00D72C35"/>
    <w:rsid w:val="00D7459C"/>
    <w:rsid w:val="00D747FE"/>
    <w:rsid w:val="00D76DC6"/>
    <w:rsid w:val="00D77589"/>
    <w:rsid w:val="00D775B9"/>
    <w:rsid w:val="00D77B0F"/>
    <w:rsid w:val="00D804B0"/>
    <w:rsid w:val="00D8144D"/>
    <w:rsid w:val="00D81A86"/>
    <w:rsid w:val="00D83044"/>
    <w:rsid w:val="00D83071"/>
    <w:rsid w:val="00D83EA6"/>
    <w:rsid w:val="00D84243"/>
    <w:rsid w:val="00D846DA"/>
    <w:rsid w:val="00D90285"/>
    <w:rsid w:val="00D92DAC"/>
    <w:rsid w:val="00D9318E"/>
    <w:rsid w:val="00D93739"/>
    <w:rsid w:val="00D94A95"/>
    <w:rsid w:val="00D94B4C"/>
    <w:rsid w:val="00D9504E"/>
    <w:rsid w:val="00D95FD1"/>
    <w:rsid w:val="00D96B63"/>
    <w:rsid w:val="00D96DE8"/>
    <w:rsid w:val="00D97A50"/>
    <w:rsid w:val="00D97FBF"/>
    <w:rsid w:val="00DA0512"/>
    <w:rsid w:val="00DA0BCD"/>
    <w:rsid w:val="00DA14FA"/>
    <w:rsid w:val="00DA355A"/>
    <w:rsid w:val="00DA6209"/>
    <w:rsid w:val="00DA6F67"/>
    <w:rsid w:val="00DB17C8"/>
    <w:rsid w:val="00DB1E2A"/>
    <w:rsid w:val="00DB28D1"/>
    <w:rsid w:val="00DB2FEA"/>
    <w:rsid w:val="00DB53E3"/>
    <w:rsid w:val="00DB575E"/>
    <w:rsid w:val="00DB640D"/>
    <w:rsid w:val="00DB6E34"/>
    <w:rsid w:val="00DB715C"/>
    <w:rsid w:val="00DB71F7"/>
    <w:rsid w:val="00DC045E"/>
    <w:rsid w:val="00DC05AC"/>
    <w:rsid w:val="00DC193A"/>
    <w:rsid w:val="00DC50E6"/>
    <w:rsid w:val="00DC7912"/>
    <w:rsid w:val="00DD2119"/>
    <w:rsid w:val="00DD23BA"/>
    <w:rsid w:val="00DD2F1F"/>
    <w:rsid w:val="00DD45D1"/>
    <w:rsid w:val="00DD520D"/>
    <w:rsid w:val="00DD5253"/>
    <w:rsid w:val="00DD5319"/>
    <w:rsid w:val="00DD63B5"/>
    <w:rsid w:val="00DD6595"/>
    <w:rsid w:val="00DD6921"/>
    <w:rsid w:val="00DD7B81"/>
    <w:rsid w:val="00DE088B"/>
    <w:rsid w:val="00DE1A39"/>
    <w:rsid w:val="00DE1F7B"/>
    <w:rsid w:val="00DE4BA7"/>
    <w:rsid w:val="00DE4C83"/>
    <w:rsid w:val="00DE554D"/>
    <w:rsid w:val="00DE71A1"/>
    <w:rsid w:val="00DF0232"/>
    <w:rsid w:val="00DF02ED"/>
    <w:rsid w:val="00DF070A"/>
    <w:rsid w:val="00DF0A36"/>
    <w:rsid w:val="00DF12A4"/>
    <w:rsid w:val="00DF2380"/>
    <w:rsid w:val="00DF2A9E"/>
    <w:rsid w:val="00DF2DAA"/>
    <w:rsid w:val="00DF4537"/>
    <w:rsid w:val="00DF692B"/>
    <w:rsid w:val="00DF70BA"/>
    <w:rsid w:val="00E002BA"/>
    <w:rsid w:val="00E00C54"/>
    <w:rsid w:val="00E03184"/>
    <w:rsid w:val="00E031CB"/>
    <w:rsid w:val="00E039B0"/>
    <w:rsid w:val="00E03EDE"/>
    <w:rsid w:val="00E05405"/>
    <w:rsid w:val="00E056C3"/>
    <w:rsid w:val="00E05807"/>
    <w:rsid w:val="00E06B1D"/>
    <w:rsid w:val="00E10D22"/>
    <w:rsid w:val="00E123D4"/>
    <w:rsid w:val="00E12F47"/>
    <w:rsid w:val="00E13A51"/>
    <w:rsid w:val="00E13CA1"/>
    <w:rsid w:val="00E13CBE"/>
    <w:rsid w:val="00E13D19"/>
    <w:rsid w:val="00E160B8"/>
    <w:rsid w:val="00E16873"/>
    <w:rsid w:val="00E16DC2"/>
    <w:rsid w:val="00E17167"/>
    <w:rsid w:val="00E171F1"/>
    <w:rsid w:val="00E17A73"/>
    <w:rsid w:val="00E21703"/>
    <w:rsid w:val="00E21866"/>
    <w:rsid w:val="00E21B47"/>
    <w:rsid w:val="00E222C2"/>
    <w:rsid w:val="00E22700"/>
    <w:rsid w:val="00E22C3C"/>
    <w:rsid w:val="00E23D12"/>
    <w:rsid w:val="00E23F61"/>
    <w:rsid w:val="00E26EC6"/>
    <w:rsid w:val="00E27AD8"/>
    <w:rsid w:val="00E27D4B"/>
    <w:rsid w:val="00E30C60"/>
    <w:rsid w:val="00E3149F"/>
    <w:rsid w:val="00E316BB"/>
    <w:rsid w:val="00E31FB2"/>
    <w:rsid w:val="00E335E8"/>
    <w:rsid w:val="00E33D5E"/>
    <w:rsid w:val="00E344FC"/>
    <w:rsid w:val="00E3534A"/>
    <w:rsid w:val="00E35646"/>
    <w:rsid w:val="00E36AA6"/>
    <w:rsid w:val="00E36AE4"/>
    <w:rsid w:val="00E373FB"/>
    <w:rsid w:val="00E37533"/>
    <w:rsid w:val="00E405C2"/>
    <w:rsid w:val="00E40EE2"/>
    <w:rsid w:val="00E42510"/>
    <w:rsid w:val="00E432D0"/>
    <w:rsid w:val="00E4503C"/>
    <w:rsid w:val="00E45A9A"/>
    <w:rsid w:val="00E45DF7"/>
    <w:rsid w:val="00E46DB8"/>
    <w:rsid w:val="00E54F6A"/>
    <w:rsid w:val="00E5560C"/>
    <w:rsid w:val="00E55F23"/>
    <w:rsid w:val="00E56011"/>
    <w:rsid w:val="00E60540"/>
    <w:rsid w:val="00E608C3"/>
    <w:rsid w:val="00E618B7"/>
    <w:rsid w:val="00E624BF"/>
    <w:rsid w:val="00E63BCA"/>
    <w:rsid w:val="00E65952"/>
    <w:rsid w:val="00E66012"/>
    <w:rsid w:val="00E663E1"/>
    <w:rsid w:val="00E66761"/>
    <w:rsid w:val="00E72C9D"/>
    <w:rsid w:val="00E73046"/>
    <w:rsid w:val="00E730AB"/>
    <w:rsid w:val="00E7364B"/>
    <w:rsid w:val="00E739BE"/>
    <w:rsid w:val="00E73CE9"/>
    <w:rsid w:val="00E74759"/>
    <w:rsid w:val="00E74FE2"/>
    <w:rsid w:val="00E75B18"/>
    <w:rsid w:val="00E80740"/>
    <w:rsid w:val="00E81829"/>
    <w:rsid w:val="00E82068"/>
    <w:rsid w:val="00E82B4D"/>
    <w:rsid w:val="00E830C7"/>
    <w:rsid w:val="00E8327E"/>
    <w:rsid w:val="00E85076"/>
    <w:rsid w:val="00E85475"/>
    <w:rsid w:val="00E85871"/>
    <w:rsid w:val="00E85F60"/>
    <w:rsid w:val="00E8601A"/>
    <w:rsid w:val="00E86D58"/>
    <w:rsid w:val="00E90A7F"/>
    <w:rsid w:val="00E93F69"/>
    <w:rsid w:val="00E94369"/>
    <w:rsid w:val="00E95A06"/>
    <w:rsid w:val="00E9670B"/>
    <w:rsid w:val="00E969A8"/>
    <w:rsid w:val="00E97704"/>
    <w:rsid w:val="00EA0287"/>
    <w:rsid w:val="00EA043A"/>
    <w:rsid w:val="00EA0B7D"/>
    <w:rsid w:val="00EA2DAE"/>
    <w:rsid w:val="00EA4264"/>
    <w:rsid w:val="00EA48D7"/>
    <w:rsid w:val="00EA5D07"/>
    <w:rsid w:val="00EA636D"/>
    <w:rsid w:val="00EA6388"/>
    <w:rsid w:val="00EA702C"/>
    <w:rsid w:val="00EA7FAF"/>
    <w:rsid w:val="00EB1A34"/>
    <w:rsid w:val="00EB1D0C"/>
    <w:rsid w:val="00EB3286"/>
    <w:rsid w:val="00EB34F1"/>
    <w:rsid w:val="00EB44EA"/>
    <w:rsid w:val="00EB47AC"/>
    <w:rsid w:val="00EB6242"/>
    <w:rsid w:val="00EB6BEF"/>
    <w:rsid w:val="00EB73DB"/>
    <w:rsid w:val="00EB7F52"/>
    <w:rsid w:val="00EC0E26"/>
    <w:rsid w:val="00EC162F"/>
    <w:rsid w:val="00EC1E89"/>
    <w:rsid w:val="00EC3A6D"/>
    <w:rsid w:val="00EC3CDF"/>
    <w:rsid w:val="00EC451D"/>
    <w:rsid w:val="00EC4C6E"/>
    <w:rsid w:val="00EC4FE6"/>
    <w:rsid w:val="00EC50EB"/>
    <w:rsid w:val="00EC6BAF"/>
    <w:rsid w:val="00EC73B2"/>
    <w:rsid w:val="00EC742C"/>
    <w:rsid w:val="00ED1416"/>
    <w:rsid w:val="00ED1604"/>
    <w:rsid w:val="00ED1FE1"/>
    <w:rsid w:val="00ED2687"/>
    <w:rsid w:val="00ED41B2"/>
    <w:rsid w:val="00ED4B34"/>
    <w:rsid w:val="00ED4C6D"/>
    <w:rsid w:val="00EE06FE"/>
    <w:rsid w:val="00EE1B25"/>
    <w:rsid w:val="00EE36E7"/>
    <w:rsid w:val="00EE40E8"/>
    <w:rsid w:val="00EE4318"/>
    <w:rsid w:val="00EE665F"/>
    <w:rsid w:val="00EE7003"/>
    <w:rsid w:val="00EE7F00"/>
    <w:rsid w:val="00EF00F7"/>
    <w:rsid w:val="00EF01C6"/>
    <w:rsid w:val="00EF335B"/>
    <w:rsid w:val="00EF36E7"/>
    <w:rsid w:val="00EF4C0D"/>
    <w:rsid w:val="00EF4FC5"/>
    <w:rsid w:val="00EF555C"/>
    <w:rsid w:val="00EF64F9"/>
    <w:rsid w:val="00F006A4"/>
    <w:rsid w:val="00F02C7A"/>
    <w:rsid w:val="00F03901"/>
    <w:rsid w:val="00F03CEC"/>
    <w:rsid w:val="00F061BB"/>
    <w:rsid w:val="00F10716"/>
    <w:rsid w:val="00F10C46"/>
    <w:rsid w:val="00F10CB7"/>
    <w:rsid w:val="00F11598"/>
    <w:rsid w:val="00F13E6B"/>
    <w:rsid w:val="00F14917"/>
    <w:rsid w:val="00F149F5"/>
    <w:rsid w:val="00F20230"/>
    <w:rsid w:val="00F225A9"/>
    <w:rsid w:val="00F22C8A"/>
    <w:rsid w:val="00F2331C"/>
    <w:rsid w:val="00F24CC4"/>
    <w:rsid w:val="00F276BF"/>
    <w:rsid w:val="00F33487"/>
    <w:rsid w:val="00F349AF"/>
    <w:rsid w:val="00F34AE8"/>
    <w:rsid w:val="00F36070"/>
    <w:rsid w:val="00F36C10"/>
    <w:rsid w:val="00F3756D"/>
    <w:rsid w:val="00F4019D"/>
    <w:rsid w:val="00F40372"/>
    <w:rsid w:val="00F40EC1"/>
    <w:rsid w:val="00F4203E"/>
    <w:rsid w:val="00F42690"/>
    <w:rsid w:val="00F42A50"/>
    <w:rsid w:val="00F4505C"/>
    <w:rsid w:val="00F46345"/>
    <w:rsid w:val="00F46B4F"/>
    <w:rsid w:val="00F46E82"/>
    <w:rsid w:val="00F478CA"/>
    <w:rsid w:val="00F52517"/>
    <w:rsid w:val="00F52FF5"/>
    <w:rsid w:val="00F5371B"/>
    <w:rsid w:val="00F541A9"/>
    <w:rsid w:val="00F5617C"/>
    <w:rsid w:val="00F563CF"/>
    <w:rsid w:val="00F56AD6"/>
    <w:rsid w:val="00F56D9E"/>
    <w:rsid w:val="00F57211"/>
    <w:rsid w:val="00F57C00"/>
    <w:rsid w:val="00F57E3E"/>
    <w:rsid w:val="00F61EE6"/>
    <w:rsid w:val="00F631D1"/>
    <w:rsid w:val="00F63B9E"/>
    <w:rsid w:val="00F65581"/>
    <w:rsid w:val="00F6728C"/>
    <w:rsid w:val="00F67EBE"/>
    <w:rsid w:val="00F703CA"/>
    <w:rsid w:val="00F70EEC"/>
    <w:rsid w:val="00F71602"/>
    <w:rsid w:val="00F720DE"/>
    <w:rsid w:val="00F72244"/>
    <w:rsid w:val="00F77207"/>
    <w:rsid w:val="00F77628"/>
    <w:rsid w:val="00F778FE"/>
    <w:rsid w:val="00F807C7"/>
    <w:rsid w:val="00F80D79"/>
    <w:rsid w:val="00F825E6"/>
    <w:rsid w:val="00F82D7B"/>
    <w:rsid w:val="00F85A4D"/>
    <w:rsid w:val="00F86072"/>
    <w:rsid w:val="00F8687C"/>
    <w:rsid w:val="00F87035"/>
    <w:rsid w:val="00F87794"/>
    <w:rsid w:val="00F9026F"/>
    <w:rsid w:val="00F9085D"/>
    <w:rsid w:val="00F91DC3"/>
    <w:rsid w:val="00F922D6"/>
    <w:rsid w:val="00F92641"/>
    <w:rsid w:val="00F94B8D"/>
    <w:rsid w:val="00F94F28"/>
    <w:rsid w:val="00F952B4"/>
    <w:rsid w:val="00F95579"/>
    <w:rsid w:val="00F9557E"/>
    <w:rsid w:val="00F959E2"/>
    <w:rsid w:val="00F95FBE"/>
    <w:rsid w:val="00F96870"/>
    <w:rsid w:val="00F96D16"/>
    <w:rsid w:val="00FA0C3D"/>
    <w:rsid w:val="00FA1BAD"/>
    <w:rsid w:val="00FA282F"/>
    <w:rsid w:val="00FA2DB4"/>
    <w:rsid w:val="00FA3E06"/>
    <w:rsid w:val="00FA4059"/>
    <w:rsid w:val="00FA5141"/>
    <w:rsid w:val="00FA5DD6"/>
    <w:rsid w:val="00FA659C"/>
    <w:rsid w:val="00FA7030"/>
    <w:rsid w:val="00FA7CD9"/>
    <w:rsid w:val="00FA7DA3"/>
    <w:rsid w:val="00FA7F8A"/>
    <w:rsid w:val="00FB0252"/>
    <w:rsid w:val="00FB0888"/>
    <w:rsid w:val="00FB0BCF"/>
    <w:rsid w:val="00FB0DD2"/>
    <w:rsid w:val="00FB215B"/>
    <w:rsid w:val="00FB249C"/>
    <w:rsid w:val="00FB25BC"/>
    <w:rsid w:val="00FB5ED7"/>
    <w:rsid w:val="00FC1BC6"/>
    <w:rsid w:val="00FC202F"/>
    <w:rsid w:val="00FC3D77"/>
    <w:rsid w:val="00FC42CA"/>
    <w:rsid w:val="00FC5B24"/>
    <w:rsid w:val="00FC60C6"/>
    <w:rsid w:val="00FC71CD"/>
    <w:rsid w:val="00FD01C9"/>
    <w:rsid w:val="00FD02FE"/>
    <w:rsid w:val="00FD3A65"/>
    <w:rsid w:val="00FD3D2D"/>
    <w:rsid w:val="00FD49DF"/>
    <w:rsid w:val="00FD52E4"/>
    <w:rsid w:val="00FD69A9"/>
    <w:rsid w:val="00FE061C"/>
    <w:rsid w:val="00FE2AD6"/>
    <w:rsid w:val="00FE34A9"/>
    <w:rsid w:val="00FE5F6C"/>
    <w:rsid w:val="00FE63AF"/>
    <w:rsid w:val="00FE79DE"/>
    <w:rsid w:val="00FE7A0B"/>
    <w:rsid w:val="00FF08FF"/>
    <w:rsid w:val="00FF104F"/>
    <w:rsid w:val="00FF1B8A"/>
    <w:rsid w:val="00FF2E0D"/>
    <w:rsid w:val="00FF30B1"/>
    <w:rsid w:val="00FF36C1"/>
    <w:rsid w:val="00FF3AF3"/>
    <w:rsid w:val="00FF551A"/>
    <w:rsid w:val="00FF5633"/>
    <w:rsid w:val="00FF6338"/>
    <w:rsid w:val="00FF6D59"/>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9ED2EB"/>
  <w15:docId w15:val="{58F205FA-34A3-4575-B6C7-26CE0E4BA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9"/>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5908082">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150365750">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275868994">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39029457">
      <w:bodyDiv w:val="1"/>
      <w:marLeft w:val="0"/>
      <w:marRight w:val="0"/>
      <w:marTop w:val="0"/>
      <w:marBottom w:val="0"/>
      <w:divBdr>
        <w:top w:val="none" w:sz="0" w:space="0" w:color="auto"/>
        <w:left w:val="none" w:sz="0" w:space="0" w:color="auto"/>
        <w:bottom w:val="none" w:sz="0" w:space="0" w:color="auto"/>
        <w:right w:val="none" w:sz="0" w:space="0" w:color="auto"/>
      </w:divBdr>
    </w:div>
    <w:div w:id="452482461">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981421267">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447192354">
      <w:bodyDiv w:val="1"/>
      <w:marLeft w:val="0"/>
      <w:marRight w:val="0"/>
      <w:marTop w:val="0"/>
      <w:marBottom w:val="0"/>
      <w:divBdr>
        <w:top w:val="none" w:sz="0" w:space="0" w:color="auto"/>
        <w:left w:val="none" w:sz="0" w:space="0" w:color="auto"/>
        <w:bottom w:val="none" w:sz="0" w:space="0" w:color="auto"/>
        <w:right w:val="none" w:sz="0" w:space="0" w:color="auto"/>
      </w:divBdr>
    </w:div>
    <w:div w:id="1521814914">
      <w:bodyDiv w:val="1"/>
      <w:marLeft w:val="0"/>
      <w:marRight w:val="0"/>
      <w:marTop w:val="0"/>
      <w:marBottom w:val="0"/>
      <w:divBdr>
        <w:top w:val="none" w:sz="0" w:space="0" w:color="auto"/>
        <w:left w:val="none" w:sz="0" w:space="0" w:color="auto"/>
        <w:bottom w:val="none" w:sz="0" w:space="0" w:color="auto"/>
        <w:right w:val="none" w:sz="0" w:space="0" w:color="auto"/>
      </w:divBdr>
    </w:div>
    <w:div w:id="1675380085">
      <w:bodyDiv w:val="1"/>
      <w:marLeft w:val="0"/>
      <w:marRight w:val="0"/>
      <w:marTop w:val="0"/>
      <w:marBottom w:val="0"/>
      <w:divBdr>
        <w:top w:val="none" w:sz="0" w:space="0" w:color="auto"/>
        <w:left w:val="none" w:sz="0" w:space="0" w:color="auto"/>
        <w:bottom w:val="none" w:sz="0" w:space="0" w:color="auto"/>
        <w:right w:val="none" w:sz="0" w:space="0" w:color="auto"/>
      </w:divBdr>
    </w:div>
    <w:div w:id="1942951050">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04102224">
      <w:bodyDiv w:val="1"/>
      <w:marLeft w:val="0"/>
      <w:marRight w:val="0"/>
      <w:marTop w:val="0"/>
      <w:marBottom w:val="0"/>
      <w:divBdr>
        <w:top w:val="none" w:sz="0" w:space="0" w:color="auto"/>
        <w:left w:val="none" w:sz="0" w:space="0" w:color="auto"/>
        <w:bottom w:val="none" w:sz="0" w:space="0" w:color="auto"/>
        <w:right w:val="none" w:sz="0" w:space="0" w:color="auto"/>
      </w:divBdr>
    </w:div>
    <w:div w:id="2124881411">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5590C-46E9-49E1-9632-D4AAAAC23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12230</Words>
  <Characters>66048</Characters>
  <Application>Microsoft Office Word</Application>
  <DocSecurity>0</DocSecurity>
  <Lines>550</Lines>
  <Paragraphs>156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78122</CharactersWithSpaces>
  <SharedDoc>false</SharedDoc>
  <HLinks>
    <vt:vector size="120" baseType="variant">
      <vt:variant>
        <vt:i4>1835056</vt:i4>
      </vt:variant>
      <vt:variant>
        <vt:i4>116</vt:i4>
      </vt:variant>
      <vt:variant>
        <vt:i4>0</vt:i4>
      </vt:variant>
      <vt:variant>
        <vt:i4>5</vt:i4>
      </vt:variant>
      <vt:variant>
        <vt:lpwstr/>
      </vt:variant>
      <vt:variant>
        <vt:lpwstr>_Toc50043867</vt:lpwstr>
      </vt:variant>
      <vt:variant>
        <vt:i4>1900592</vt:i4>
      </vt:variant>
      <vt:variant>
        <vt:i4>110</vt:i4>
      </vt:variant>
      <vt:variant>
        <vt:i4>0</vt:i4>
      </vt:variant>
      <vt:variant>
        <vt:i4>5</vt:i4>
      </vt:variant>
      <vt:variant>
        <vt:lpwstr/>
      </vt:variant>
      <vt:variant>
        <vt:lpwstr>_Toc50043866</vt:lpwstr>
      </vt:variant>
      <vt:variant>
        <vt:i4>1966128</vt:i4>
      </vt:variant>
      <vt:variant>
        <vt:i4>104</vt:i4>
      </vt:variant>
      <vt:variant>
        <vt:i4>0</vt:i4>
      </vt:variant>
      <vt:variant>
        <vt:i4>5</vt:i4>
      </vt:variant>
      <vt:variant>
        <vt:lpwstr/>
      </vt:variant>
      <vt:variant>
        <vt:lpwstr>_Toc50043865</vt:lpwstr>
      </vt:variant>
      <vt:variant>
        <vt:i4>2031664</vt:i4>
      </vt:variant>
      <vt:variant>
        <vt:i4>98</vt:i4>
      </vt:variant>
      <vt:variant>
        <vt:i4>0</vt:i4>
      </vt:variant>
      <vt:variant>
        <vt:i4>5</vt:i4>
      </vt:variant>
      <vt:variant>
        <vt:lpwstr/>
      </vt:variant>
      <vt:variant>
        <vt:lpwstr>_Toc50043864</vt:lpwstr>
      </vt:variant>
      <vt:variant>
        <vt:i4>1572912</vt:i4>
      </vt:variant>
      <vt:variant>
        <vt:i4>92</vt:i4>
      </vt:variant>
      <vt:variant>
        <vt:i4>0</vt:i4>
      </vt:variant>
      <vt:variant>
        <vt:i4>5</vt:i4>
      </vt:variant>
      <vt:variant>
        <vt:lpwstr/>
      </vt:variant>
      <vt:variant>
        <vt:lpwstr>_Toc50043863</vt:lpwstr>
      </vt:variant>
      <vt:variant>
        <vt:i4>1638448</vt:i4>
      </vt:variant>
      <vt:variant>
        <vt:i4>86</vt:i4>
      </vt:variant>
      <vt:variant>
        <vt:i4>0</vt:i4>
      </vt:variant>
      <vt:variant>
        <vt:i4>5</vt:i4>
      </vt:variant>
      <vt:variant>
        <vt:lpwstr/>
      </vt:variant>
      <vt:variant>
        <vt:lpwstr>_Toc50043862</vt:lpwstr>
      </vt:variant>
      <vt:variant>
        <vt:i4>1703984</vt:i4>
      </vt:variant>
      <vt:variant>
        <vt:i4>80</vt:i4>
      </vt:variant>
      <vt:variant>
        <vt:i4>0</vt:i4>
      </vt:variant>
      <vt:variant>
        <vt:i4>5</vt:i4>
      </vt:variant>
      <vt:variant>
        <vt:lpwstr/>
      </vt:variant>
      <vt:variant>
        <vt:lpwstr>_Toc50043861</vt:lpwstr>
      </vt:variant>
      <vt:variant>
        <vt:i4>1769520</vt:i4>
      </vt:variant>
      <vt:variant>
        <vt:i4>74</vt:i4>
      </vt:variant>
      <vt:variant>
        <vt:i4>0</vt:i4>
      </vt:variant>
      <vt:variant>
        <vt:i4>5</vt:i4>
      </vt:variant>
      <vt:variant>
        <vt:lpwstr/>
      </vt:variant>
      <vt:variant>
        <vt:lpwstr>_Toc50043860</vt:lpwstr>
      </vt:variant>
      <vt:variant>
        <vt:i4>1179699</vt:i4>
      </vt:variant>
      <vt:variant>
        <vt:i4>68</vt:i4>
      </vt:variant>
      <vt:variant>
        <vt:i4>0</vt:i4>
      </vt:variant>
      <vt:variant>
        <vt:i4>5</vt:i4>
      </vt:variant>
      <vt:variant>
        <vt:lpwstr/>
      </vt:variant>
      <vt:variant>
        <vt:lpwstr>_Toc50043859</vt:lpwstr>
      </vt:variant>
      <vt:variant>
        <vt:i4>1245235</vt:i4>
      </vt:variant>
      <vt:variant>
        <vt:i4>62</vt:i4>
      </vt:variant>
      <vt:variant>
        <vt:i4>0</vt:i4>
      </vt:variant>
      <vt:variant>
        <vt:i4>5</vt:i4>
      </vt:variant>
      <vt:variant>
        <vt:lpwstr/>
      </vt:variant>
      <vt:variant>
        <vt:lpwstr>_Toc50043858</vt:lpwstr>
      </vt:variant>
      <vt:variant>
        <vt:i4>1835059</vt:i4>
      </vt:variant>
      <vt:variant>
        <vt:i4>56</vt:i4>
      </vt:variant>
      <vt:variant>
        <vt:i4>0</vt:i4>
      </vt:variant>
      <vt:variant>
        <vt:i4>5</vt:i4>
      </vt:variant>
      <vt:variant>
        <vt:lpwstr/>
      </vt:variant>
      <vt:variant>
        <vt:lpwstr>_Toc50043857</vt:lpwstr>
      </vt:variant>
      <vt:variant>
        <vt:i4>1900595</vt:i4>
      </vt:variant>
      <vt:variant>
        <vt:i4>50</vt:i4>
      </vt:variant>
      <vt:variant>
        <vt:i4>0</vt:i4>
      </vt:variant>
      <vt:variant>
        <vt:i4>5</vt:i4>
      </vt:variant>
      <vt:variant>
        <vt:lpwstr/>
      </vt:variant>
      <vt:variant>
        <vt:lpwstr>_Toc50043856</vt:lpwstr>
      </vt:variant>
      <vt:variant>
        <vt:i4>1966131</vt:i4>
      </vt:variant>
      <vt:variant>
        <vt:i4>44</vt:i4>
      </vt:variant>
      <vt:variant>
        <vt:i4>0</vt:i4>
      </vt:variant>
      <vt:variant>
        <vt:i4>5</vt:i4>
      </vt:variant>
      <vt:variant>
        <vt:lpwstr/>
      </vt:variant>
      <vt:variant>
        <vt:lpwstr>_Toc50043855</vt:lpwstr>
      </vt:variant>
      <vt:variant>
        <vt:i4>2031667</vt:i4>
      </vt:variant>
      <vt:variant>
        <vt:i4>38</vt:i4>
      </vt:variant>
      <vt:variant>
        <vt:i4>0</vt:i4>
      </vt:variant>
      <vt:variant>
        <vt:i4>5</vt:i4>
      </vt:variant>
      <vt:variant>
        <vt:lpwstr/>
      </vt:variant>
      <vt:variant>
        <vt:lpwstr>_Toc50043854</vt:lpwstr>
      </vt:variant>
      <vt:variant>
        <vt:i4>1572915</vt:i4>
      </vt:variant>
      <vt:variant>
        <vt:i4>32</vt:i4>
      </vt:variant>
      <vt:variant>
        <vt:i4>0</vt:i4>
      </vt:variant>
      <vt:variant>
        <vt:i4>5</vt:i4>
      </vt:variant>
      <vt:variant>
        <vt:lpwstr/>
      </vt:variant>
      <vt:variant>
        <vt:lpwstr>_Toc50043853</vt:lpwstr>
      </vt:variant>
      <vt:variant>
        <vt:i4>1638451</vt:i4>
      </vt:variant>
      <vt:variant>
        <vt:i4>26</vt:i4>
      </vt:variant>
      <vt:variant>
        <vt:i4>0</vt:i4>
      </vt:variant>
      <vt:variant>
        <vt:i4>5</vt:i4>
      </vt:variant>
      <vt:variant>
        <vt:lpwstr/>
      </vt:variant>
      <vt:variant>
        <vt:lpwstr>_Toc50043852</vt:lpwstr>
      </vt:variant>
      <vt:variant>
        <vt:i4>1703987</vt:i4>
      </vt:variant>
      <vt:variant>
        <vt:i4>20</vt:i4>
      </vt:variant>
      <vt:variant>
        <vt:i4>0</vt:i4>
      </vt:variant>
      <vt:variant>
        <vt:i4>5</vt:i4>
      </vt:variant>
      <vt:variant>
        <vt:lpwstr/>
      </vt:variant>
      <vt:variant>
        <vt:lpwstr>_Toc50043851</vt:lpwstr>
      </vt:variant>
      <vt:variant>
        <vt:i4>1769523</vt:i4>
      </vt:variant>
      <vt:variant>
        <vt:i4>14</vt:i4>
      </vt:variant>
      <vt:variant>
        <vt:i4>0</vt:i4>
      </vt:variant>
      <vt:variant>
        <vt:i4>5</vt:i4>
      </vt:variant>
      <vt:variant>
        <vt:lpwstr/>
      </vt:variant>
      <vt:variant>
        <vt:lpwstr>_Toc50043850</vt:lpwstr>
      </vt:variant>
      <vt:variant>
        <vt:i4>1179698</vt:i4>
      </vt:variant>
      <vt:variant>
        <vt:i4>8</vt:i4>
      </vt:variant>
      <vt:variant>
        <vt:i4>0</vt:i4>
      </vt:variant>
      <vt:variant>
        <vt:i4>5</vt:i4>
      </vt:variant>
      <vt:variant>
        <vt:lpwstr/>
      </vt:variant>
      <vt:variant>
        <vt:lpwstr>_Toc50043849</vt:lpwstr>
      </vt:variant>
      <vt:variant>
        <vt:i4>1245234</vt:i4>
      </vt:variant>
      <vt:variant>
        <vt:i4>2</vt:i4>
      </vt:variant>
      <vt:variant>
        <vt:i4>0</vt:i4>
      </vt:variant>
      <vt:variant>
        <vt:i4>5</vt:i4>
      </vt:variant>
      <vt:variant>
        <vt:lpwstr/>
      </vt:variant>
      <vt:variant>
        <vt:lpwstr>_Toc50043848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Ana Maiara Veiga Pereira</cp:lastModifiedBy>
  <cp:revision>2</cp:revision>
  <cp:lastPrinted>2021-11-23T14:52:00Z</cp:lastPrinted>
  <dcterms:created xsi:type="dcterms:W3CDTF">2023-06-27T18:37:00Z</dcterms:created>
  <dcterms:modified xsi:type="dcterms:W3CDTF">2023-06-27T18:37:00Z</dcterms:modified>
</cp:coreProperties>
</file>