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566EB" w14:textId="77777777" w:rsidR="00A64F15" w:rsidRDefault="00A64F15"/>
    <w:p w14:paraId="5BAA2773" w14:textId="77777777" w:rsidR="00A64F15" w:rsidRDefault="00A64F15"/>
    <w:p w14:paraId="29B85E11" w14:textId="77777777" w:rsidR="00A64F15" w:rsidRDefault="00A64F15"/>
    <w:p w14:paraId="20FD6C3F" w14:textId="77777777" w:rsidR="00A64F15" w:rsidRDefault="00A64F15"/>
    <w:p w14:paraId="352E7DF6" w14:textId="77777777" w:rsidR="00A64F15" w:rsidRDefault="00A64F15"/>
    <w:p w14:paraId="53A30E5F" w14:textId="77777777" w:rsidR="00A64F15" w:rsidRDefault="00A64F15"/>
    <w:p w14:paraId="316B41B5" w14:textId="77777777" w:rsidR="00A64F15" w:rsidRDefault="00A64F15">
      <w:pPr>
        <w:jc w:val="center"/>
        <w:rPr>
          <w:rFonts w:eastAsia="Times New Roman"/>
          <w:color w:val="FF0000"/>
          <w:sz w:val="24"/>
          <w:szCs w:val="20"/>
        </w:rPr>
      </w:pPr>
    </w:p>
    <w:p w14:paraId="7AC48582" w14:textId="77777777" w:rsidR="00A64F15" w:rsidRDefault="004C08BE">
      <w:pPr>
        <w:jc w:val="center"/>
        <w:rPr>
          <w:b/>
          <w:sz w:val="24"/>
        </w:rPr>
      </w:pPr>
      <w:r>
        <w:rPr>
          <w:b/>
          <w:sz w:val="24"/>
        </w:rPr>
        <w:t>TERMO DE REFERÊNCIA</w:t>
      </w:r>
    </w:p>
    <w:p w14:paraId="6042B460" w14:textId="77777777" w:rsidR="00A64F15" w:rsidRDefault="00A64F15">
      <w:pPr>
        <w:jc w:val="center"/>
        <w:rPr>
          <w:rFonts w:eastAsia="Times New Roman"/>
          <w:color w:val="FF0000"/>
          <w:sz w:val="24"/>
          <w:szCs w:val="20"/>
        </w:rPr>
      </w:pPr>
    </w:p>
    <w:p w14:paraId="7A0EB34B" w14:textId="77777777" w:rsidR="00A64F15" w:rsidRDefault="004C08BE">
      <w:pPr>
        <w:jc w:val="center"/>
        <w:rPr>
          <w:rFonts w:eastAsia="Times New Roman"/>
          <w:sz w:val="24"/>
          <w:szCs w:val="20"/>
        </w:rPr>
      </w:pPr>
      <w:r>
        <w:rPr>
          <w:rFonts w:eastAsia="Times New Roman"/>
          <w:sz w:val="24"/>
          <w:szCs w:val="20"/>
        </w:rPr>
        <w:t xml:space="preserve">SISTEMA DE REGISTRO DE PREÇOS (SRP) </w:t>
      </w:r>
    </w:p>
    <w:p w14:paraId="21013E15" w14:textId="77777777" w:rsidR="00A64F15" w:rsidRDefault="004C08BE">
      <w:pPr>
        <w:jc w:val="center"/>
      </w:pPr>
      <w:r>
        <w:rPr>
          <w:rFonts w:eastAsia="Times New Roman"/>
          <w:sz w:val="24"/>
          <w:szCs w:val="20"/>
        </w:rPr>
        <w:t>MAIOR DESCONTO</w:t>
      </w:r>
    </w:p>
    <w:p w14:paraId="47B76C97" w14:textId="77777777" w:rsidR="00A64F15" w:rsidRDefault="00A64F15"/>
    <w:p w14:paraId="62CDC933" w14:textId="77777777" w:rsidR="00A64F15" w:rsidRDefault="00A64F15">
      <w:pPr>
        <w:rPr>
          <w:sz w:val="22"/>
        </w:rPr>
      </w:pPr>
    </w:p>
    <w:p w14:paraId="0BAC9C65" w14:textId="77777777" w:rsidR="00A64F15" w:rsidRDefault="00A64F15"/>
    <w:p w14:paraId="77F8939F" w14:textId="77777777" w:rsidR="00A64F15" w:rsidRDefault="00A64F15"/>
    <w:p w14:paraId="16443F2A" w14:textId="77777777" w:rsidR="00A64F15" w:rsidRDefault="00A64F15"/>
    <w:p w14:paraId="5337E03C" w14:textId="77777777" w:rsidR="00A64F15" w:rsidRDefault="00A64F15"/>
    <w:p w14:paraId="21A23D8F" w14:textId="77777777" w:rsidR="00A64F15" w:rsidRDefault="00A64F15"/>
    <w:p w14:paraId="68204FAB" w14:textId="77777777" w:rsidR="00A64F15" w:rsidRDefault="00A64F15"/>
    <w:p w14:paraId="3A9D4038" w14:textId="77777777" w:rsidR="00A64F15" w:rsidRDefault="00A64F15"/>
    <w:p w14:paraId="3DB569CE" w14:textId="77777777" w:rsidR="00A64F15" w:rsidRDefault="00A64F15"/>
    <w:p w14:paraId="73A8C5EB" w14:textId="77777777" w:rsidR="00A64F15" w:rsidRDefault="004C08BE">
      <w:pPr>
        <w:jc w:val="center"/>
      </w:pPr>
      <w:r>
        <w:rPr>
          <w:b/>
          <w:sz w:val="24"/>
        </w:rPr>
        <w:t xml:space="preserve">EXECUÇÃO DOS SERVIÇOS DE PERFURAÇÃO E INSTALAÇÃO DE POÇOS TUBULARES EM MUNICÍPIOS LOCALIZADOS NA ÁREA DE ATUAÇÃO DA 2ª SUPERINTENDÊNCIA REGIONAL DA </w:t>
      </w:r>
      <w:r>
        <w:rPr>
          <w:b/>
          <w:sz w:val="24"/>
        </w:rPr>
        <w:t>CODEVASF, EM BOM JESUS DA LAPA, ESTADO DA BAHIA</w:t>
      </w:r>
      <w:r>
        <w:rPr>
          <w:rFonts w:eastAsia="Times New Roman"/>
          <w:b/>
          <w:sz w:val="24"/>
          <w:szCs w:val="20"/>
        </w:rPr>
        <w:t>.</w:t>
      </w:r>
    </w:p>
    <w:p w14:paraId="2CBDD084" w14:textId="77777777" w:rsidR="00A64F15" w:rsidRDefault="00A64F15"/>
    <w:p w14:paraId="08F53372" w14:textId="77777777" w:rsidR="00A64F15" w:rsidRDefault="00A64F15"/>
    <w:p w14:paraId="41C34793" w14:textId="77777777" w:rsidR="00A64F15" w:rsidRDefault="00A64F15"/>
    <w:p w14:paraId="7B9D9DDA" w14:textId="77777777" w:rsidR="00A64F15" w:rsidRDefault="00A64F15">
      <w:pPr>
        <w:rPr>
          <w:rFonts w:eastAsia="Times New Roman"/>
          <w:b/>
          <w:color w:val="FF0000"/>
          <w:sz w:val="24"/>
          <w:szCs w:val="20"/>
        </w:rPr>
      </w:pPr>
    </w:p>
    <w:p w14:paraId="68BDB106" w14:textId="77777777" w:rsidR="00A64F15" w:rsidRDefault="00A64F15">
      <w:pPr>
        <w:rPr>
          <w:rFonts w:eastAsia="Times New Roman"/>
          <w:b/>
          <w:color w:val="FF0000"/>
          <w:sz w:val="24"/>
          <w:szCs w:val="20"/>
        </w:rPr>
      </w:pPr>
    </w:p>
    <w:p w14:paraId="503D24B2" w14:textId="77777777" w:rsidR="00A64F15" w:rsidRDefault="00A64F15">
      <w:pPr>
        <w:rPr>
          <w:rFonts w:eastAsia="Times New Roman"/>
          <w:b/>
          <w:color w:val="FF0000"/>
          <w:sz w:val="24"/>
          <w:szCs w:val="20"/>
        </w:rPr>
      </w:pPr>
    </w:p>
    <w:p w14:paraId="54B5A19F" w14:textId="77777777" w:rsidR="00A64F15" w:rsidRDefault="00A64F15">
      <w:pPr>
        <w:rPr>
          <w:rFonts w:eastAsia="Times New Roman"/>
          <w:b/>
          <w:color w:val="FF0000"/>
          <w:sz w:val="24"/>
          <w:szCs w:val="20"/>
        </w:rPr>
      </w:pPr>
    </w:p>
    <w:p w14:paraId="57062C40" w14:textId="77777777" w:rsidR="00A64F15" w:rsidRDefault="00A64F15">
      <w:pPr>
        <w:rPr>
          <w:rFonts w:eastAsia="Times New Roman"/>
          <w:b/>
          <w:color w:val="FF0000"/>
          <w:sz w:val="24"/>
          <w:szCs w:val="20"/>
        </w:rPr>
      </w:pPr>
    </w:p>
    <w:p w14:paraId="22DC64C6" w14:textId="77777777" w:rsidR="00A64F15" w:rsidRDefault="00A64F15">
      <w:pPr>
        <w:rPr>
          <w:rFonts w:eastAsia="Times New Roman"/>
          <w:b/>
          <w:color w:val="FF0000"/>
          <w:sz w:val="24"/>
          <w:szCs w:val="20"/>
        </w:rPr>
      </w:pPr>
    </w:p>
    <w:p w14:paraId="7C12CB61" w14:textId="77777777" w:rsidR="00A64F15" w:rsidRDefault="00A64F15">
      <w:pPr>
        <w:rPr>
          <w:rFonts w:eastAsia="Times New Roman"/>
          <w:b/>
          <w:color w:val="FF0000"/>
          <w:sz w:val="24"/>
          <w:szCs w:val="20"/>
        </w:rPr>
      </w:pPr>
    </w:p>
    <w:p w14:paraId="78114511" w14:textId="77777777" w:rsidR="00A64F15" w:rsidRDefault="00A64F15">
      <w:pPr>
        <w:rPr>
          <w:rFonts w:eastAsia="Times New Roman"/>
          <w:b/>
          <w:color w:val="FF0000"/>
          <w:sz w:val="24"/>
          <w:szCs w:val="20"/>
        </w:rPr>
      </w:pPr>
    </w:p>
    <w:p w14:paraId="49938EB1" w14:textId="77777777" w:rsidR="00A64F15" w:rsidRDefault="00A64F15">
      <w:pPr>
        <w:rPr>
          <w:rFonts w:eastAsia="Times New Roman"/>
          <w:b/>
          <w:color w:val="FF0000"/>
          <w:sz w:val="24"/>
          <w:szCs w:val="20"/>
        </w:rPr>
      </w:pPr>
    </w:p>
    <w:p w14:paraId="3CD5FD55" w14:textId="77777777" w:rsidR="00A64F15" w:rsidRDefault="00A64F15">
      <w:pPr>
        <w:rPr>
          <w:rFonts w:eastAsia="Times New Roman"/>
          <w:b/>
          <w:color w:val="FF0000"/>
          <w:sz w:val="24"/>
          <w:szCs w:val="20"/>
        </w:rPr>
      </w:pPr>
    </w:p>
    <w:p w14:paraId="78648855" w14:textId="77777777" w:rsidR="00A64F15" w:rsidRDefault="00A64F15">
      <w:pPr>
        <w:rPr>
          <w:rFonts w:eastAsia="Times New Roman"/>
          <w:b/>
          <w:color w:val="FF0000"/>
          <w:sz w:val="24"/>
          <w:szCs w:val="20"/>
        </w:rPr>
      </w:pPr>
    </w:p>
    <w:p w14:paraId="43CF18A5" w14:textId="77777777" w:rsidR="00A64F15" w:rsidRDefault="00A64F15">
      <w:pPr>
        <w:rPr>
          <w:rFonts w:eastAsia="Times New Roman"/>
          <w:b/>
          <w:color w:val="FF0000"/>
          <w:sz w:val="24"/>
          <w:szCs w:val="20"/>
        </w:rPr>
      </w:pPr>
    </w:p>
    <w:p w14:paraId="7AF13DD7" w14:textId="77777777" w:rsidR="00A64F15" w:rsidRDefault="00A64F15">
      <w:pPr>
        <w:rPr>
          <w:rFonts w:eastAsia="Times New Roman"/>
          <w:b/>
          <w:color w:val="FF0000"/>
          <w:sz w:val="24"/>
          <w:szCs w:val="20"/>
        </w:rPr>
      </w:pPr>
    </w:p>
    <w:p w14:paraId="13DE6163" w14:textId="77777777" w:rsidR="00A64F15" w:rsidRDefault="00A64F15">
      <w:pPr>
        <w:rPr>
          <w:rFonts w:eastAsia="Times New Roman"/>
          <w:b/>
          <w:color w:val="FF0000"/>
          <w:sz w:val="24"/>
          <w:szCs w:val="20"/>
        </w:rPr>
      </w:pPr>
    </w:p>
    <w:p w14:paraId="554AC53E" w14:textId="77777777" w:rsidR="00A64F15" w:rsidRDefault="00A64F15">
      <w:pPr>
        <w:rPr>
          <w:rFonts w:eastAsia="Times New Roman"/>
          <w:b/>
          <w:color w:val="FF0000"/>
          <w:sz w:val="24"/>
          <w:szCs w:val="20"/>
        </w:rPr>
      </w:pPr>
    </w:p>
    <w:p w14:paraId="307DB0CB" w14:textId="77777777" w:rsidR="00A64F15" w:rsidRDefault="00A64F15">
      <w:pPr>
        <w:rPr>
          <w:rFonts w:eastAsia="Times New Roman"/>
          <w:b/>
          <w:color w:val="FF0000"/>
          <w:sz w:val="24"/>
          <w:szCs w:val="20"/>
        </w:rPr>
      </w:pPr>
    </w:p>
    <w:p w14:paraId="60F42A58" w14:textId="77777777" w:rsidR="00A64F15" w:rsidRDefault="00A64F15">
      <w:pPr>
        <w:rPr>
          <w:rFonts w:eastAsia="Times New Roman"/>
          <w:b/>
          <w:color w:val="FF0000"/>
          <w:sz w:val="24"/>
          <w:szCs w:val="20"/>
        </w:rPr>
      </w:pPr>
    </w:p>
    <w:p w14:paraId="12096091" w14:textId="77777777" w:rsidR="00A64F15" w:rsidRDefault="00A64F15">
      <w:pPr>
        <w:rPr>
          <w:rFonts w:eastAsia="Times New Roman"/>
          <w:b/>
          <w:color w:val="FF0000"/>
          <w:sz w:val="24"/>
          <w:szCs w:val="20"/>
        </w:rPr>
      </w:pPr>
    </w:p>
    <w:p w14:paraId="0CCA520D" w14:textId="77777777" w:rsidR="00A64F15" w:rsidRDefault="00A64F15">
      <w:pPr>
        <w:rPr>
          <w:rFonts w:eastAsia="Times New Roman"/>
          <w:b/>
          <w:color w:val="FF0000"/>
          <w:sz w:val="24"/>
          <w:szCs w:val="20"/>
        </w:rPr>
      </w:pPr>
    </w:p>
    <w:p w14:paraId="48BA791D" w14:textId="77777777" w:rsidR="00A64F15" w:rsidRDefault="00A64F15">
      <w:pPr>
        <w:rPr>
          <w:rFonts w:eastAsia="Times New Roman"/>
          <w:b/>
          <w:color w:val="FF0000"/>
          <w:sz w:val="24"/>
          <w:szCs w:val="20"/>
        </w:rPr>
      </w:pPr>
    </w:p>
    <w:p w14:paraId="34C536CF" w14:textId="77777777" w:rsidR="00A64F15" w:rsidRDefault="00A64F15"/>
    <w:p w14:paraId="0CD484E9" w14:textId="77777777" w:rsidR="00A64F15" w:rsidRDefault="00A64F15"/>
    <w:p w14:paraId="4FFB8CBA" w14:textId="77777777" w:rsidR="00A64F15" w:rsidRDefault="004C08BE">
      <w:pPr>
        <w:ind w:left="-1276" w:right="-710"/>
        <w:jc w:val="center"/>
        <w:rPr>
          <w:sz w:val="22"/>
          <w:szCs w:val="22"/>
        </w:rPr>
      </w:pPr>
      <w:r>
        <w:rPr>
          <w:b/>
          <w:sz w:val="22"/>
          <w:szCs w:val="22"/>
        </w:rPr>
        <w:t>Outubro</w:t>
      </w:r>
      <w:r>
        <w:rPr>
          <w:b/>
          <w:sz w:val="22"/>
          <w:szCs w:val="22"/>
        </w:rPr>
        <w:t>/2023</w:t>
      </w:r>
      <w:r>
        <w:br w:type="page"/>
      </w:r>
    </w:p>
    <w:p w14:paraId="00528A40" w14:textId="77777777" w:rsidR="00A64F15" w:rsidRDefault="004C08BE">
      <w:pPr>
        <w:tabs>
          <w:tab w:val="left" w:pos="2835"/>
        </w:tabs>
        <w:rPr>
          <w:b/>
          <w:szCs w:val="20"/>
        </w:rPr>
      </w:pPr>
      <w:r>
        <w:rPr>
          <w:b/>
          <w:szCs w:val="20"/>
        </w:rPr>
        <w:lastRenderedPageBreak/>
        <w:tab/>
      </w:r>
    </w:p>
    <w:p w14:paraId="798E6215" w14:textId="77777777" w:rsidR="00A64F15" w:rsidRDefault="004C08BE">
      <w:pPr>
        <w:jc w:val="center"/>
        <w:rPr>
          <w:b/>
          <w:szCs w:val="20"/>
        </w:rPr>
      </w:pPr>
      <w:r>
        <w:rPr>
          <w:b/>
          <w:szCs w:val="20"/>
        </w:rPr>
        <w:t>ÍNDICE</w:t>
      </w:r>
    </w:p>
    <w:p w14:paraId="6655BF9B" w14:textId="77777777" w:rsidR="00A64F15" w:rsidRDefault="00A64F15">
      <w:pPr>
        <w:rPr>
          <w:szCs w:val="20"/>
        </w:rPr>
      </w:pPr>
    </w:p>
    <w:sdt>
      <w:sdtPr>
        <w:id w:val="698753164"/>
        <w:docPartObj>
          <w:docPartGallery w:val="Table of Contents"/>
          <w:docPartUnique/>
        </w:docPartObj>
      </w:sdtPr>
      <w:sdtEndPr/>
      <w:sdtContent>
        <w:p w14:paraId="02A48ED4" w14:textId="77777777" w:rsidR="00A64F15" w:rsidRDefault="004C08BE">
          <w:pPr>
            <w:pStyle w:val="Sumrio1"/>
          </w:pPr>
          <w:r>
            <w:fldChar w:fldCharType="begin"/>
          </w:r>
          <w:r>
            <w:rPr>
              <w:rStyle w:val="Vnculodendice"/>
            </w:rPr>
            <w:instrText>TOC \z \o "1-1" \u</w:instrText>
          </w:r>
          <w:r>
            <w:rPr>
              <w:rStyle w:val="Vnculodendice"/>
            </w:rPr>
            <w:fldChar w:fldCharType="separate"/>
          </w:r>
        </w:p>
        <w:p w14:paraId="7E08159B" w14:textId="77777777" w:rsidR="00A64F15" w:rsidRDefault="004C08BE">
          <w:pPr>
            <w:pStyle w:val="Sumrio1"/>
            <w:tabs>
              <w:tab w:val="clear" w:pos="660"/>
              <w:tab w:val="clear" w:pos="9061"/>
              <w:tab w:val="right" w:leader="dot" w:pos="9214"/>
            </w:tabs>
          </w:pPr>
          <w:r>
            <w:t>1. OBJETO DA CONTRATAÇÃO</w:t>
          </w:r>
          <w:r>
            <w:tab/>
          </w:r>
          <w:r>
            <w:fldChar w:fldCharType="begin"/>
          </w:r>
          <w:r>
            <w:instrText xml:space="preserve"> PAGEREF _Toc15561 \h </w:instrText>
          </w:r>
          <w:r>
            <w:fldChar w:fldCharType="separate"/>
          </w:r>
          <w:r>
            <w:t>3</w:t>
          </w:r>
          <w:r>
            <w:fldChar w:fldCharType="end"/>
          </w:r>
        </w:p>
        <w:p w14:paraId="1731DD2A" w14:textId="77777777" w:rsidR="00A64F15" w:rsidRDefault="004C08BE">
          <w:pPr>
            <w:pStyle w:val="Sumrio1"/>
            <w:tabs>
              <w:tab w:val="clear" w:pos="660"/>
              <w:tab w:val="clear" w:pos="9061"/>
              <w:tab w:val="right" w:leader="dot" w:pos="9214"/>
            </w:tabs>
          </w:pPr>
          <w:r>
            <w:t>2. TERMINOLOGIAS E DEFINIÇÕES</w:t>
          </w:r>
          <w:r>
            <w:tab/>
          </w:r>
          <w:r>
            <w:fldChar w:fldCharType="begin"/>
          </w:r>
          <w:r>
            <w:instrText xml:space="preserve"> PAGEREF _Toc27424 \h </w:instrText>
          </w:r>
          <w:r>
            <w:fldChar w:fldCharType="separate"/>
          </w:r>
          <w:r>
            <w:t>3</w:t>
          </w:r>
          <w:r>
            <w:fldChar w:fldCharType="end"/>
          </w:r>
        </w:p>
        <w:p w14:paraId="6EFE566B" w14:textId="77777777" w:rsidR="00A64F15" w:rsidRDefault="004C08BE">
          <w:pPr>
            <w:pStyle w:val="Sumrio1"/>
            <w:tabs>
              <w:tab w:val="clear" w:pos="660"/>
              <w:tab w:val="clear" w:pos="9061"/>
              <w:tab w:val="right" w:leader="dot" w:pos="9214"/>
            </w:tabs>
          </w:pPr>
          <w:r>
            <w:t>3. FORMA DE REALIZAÇÃO, VALOR ESTIMADO E CRITÉRIO DE JULGAMENTO.</w:t>
          </w:r>
          <w:r>
            <w:tab/>
          </w:r>
          <w:r>
            <w:fldChar w:fldCharType="begin"/>
          </w:r>
          <w:r>
            <w:instrText xml:space="preserve"> PAGEREF _Toc5415 \h </w:instrText>
          </w:r>
          <w:r>
            <w:fldChar w:fldCharType="separate"/>
          </w:r>
          <w:r>
            <w:t>6</w:t>
          </w:r>
          <w:r>
            <w:fldChar w:fldCharType="end"/>
          </w:r>
        </w:p>
        <w:p w14:paraId="2E462F9F" w14:textId="77777777" w:rsidR="00A64F15" w:rsidRDefault="004C08BE">
          <w:pPr>
            <w:pStyle w:val="Sumrio1"/>
            <w:tabs>
              <w:tab w:val="clear" w:pos="660"/>
              <w:tab w:val="clear" w:pos="9061"/>
              <w:tab w:val="right" w:leader="dot" w:pos="9214"/>
            </w:tabs>
          </w:pPr>
          <w:r>
            <w:t>4. LOCALIZAÇÃO DO OBJETO</w:t>
          </w:r>
          <w:r>
            <w:tab/>
          </w:r>
          <w:r>
            <w:fldChar w:fldCharType="begin"/>
          </w:r>
          <w:r>
            <w:instrText xml:space="preserve"> PAGEREF _Toc12893 </w:instrText>
          </w:r>
          <w:r>
            <w:instrText xml:space="preserve">\h </w:instrText>
          </w:r>
          <w:r>
            <w:fldChar w:fldCharType="separate"/>
          </w:r>
          <w:r>
            <w:t>7</w:t>
          </w:r>
          <w:r>
            <w:fldChar w:fldCharType="end"/>
          </w:r>
        </w:p>
        <w:p w14:paraId="559DBE34" w14:textId="77777777" w:rsidR="00A64F15" w:rsidRDefault="004C08BE">
          <w:pPr>
            <w:pStyle w:val="Sumrio1"/>
            <w:tabs>
              <w:tab w:val="clear" w:pos="660"/>
              <w:tab w:val="clear" w:pos="9061"/>
              <w:tab w:val="right" w:leader="dot" w:pos="9214"/>
            </w:tabs>
          </w:pPr>
          <w:r>
            <w:t>5. DESCRIÇÃO DOS SERVIÇOS</w:t>
          </w:r>
          <w:r>
            <w:tab/>
          </w:r>
          <w:r>
            <w:fldChar w:fldCharType="begin"/>
          </w:r>
          <w:r>
            <w:instrText xml:space="preserve"> PAGEREF _Toc6535 \h </w:instrText>
          </w:r>
          <w:r>
            <w:fldChar w:fldCharType="separate"/>
          </w:r>
          <w:r>
            <w:t>8</w:t>
          </w:r>
          <w:r>
            <w:fldChar w:fldCharType="end"/>
          </w:r>
        </w:p>
        <w:p w14:paraId="1F96A9C2" w14:textId="77777777" w:rsidR="00A64F15" w:rsidRDefault="004C08BE">
          <w:pPr>
            <w:pStyle w:val="Sumrio1"/>
            <w:tabs>
              <w:tab w:val="clear" w:pos="660"/>
              <w:tab w:val="clear" w:pos="9061"/>
              <w:tab w:val="right" w:leader="dot" w:pos="9214"/>
            </w:tabs>
          </w:pPr>
          <w:r>
            <w:t>6. CONDIÇÕES DE PARTICIPAÇÃO</w:t>
          </w:r>
          <w:r>
            <w:tab/>
          </w:r>
          <w:r>
            <w:fldChar w:fldCharType="begin"/>
          </w:r>
          <w:r>
            <w:instrText xml:space="preserve"> PAGEREF _Toc13719 \h </w:instrText>
          </w:r>
          <w:r>
            <w:fldChar w:fldCharType="separate"/>
          </w:r>
          <w:r>
            <w:t>8</w:t>
          </w:r>
          <w:r>
            <w:fldChar w:fldCharType="end"/>
          </w:r>
        </w:p>
        <w:p w14:paraId="71FB3B49" w14:textId="77777777" w:rsidR="00A64F15" w:rsidRDefault="004C08BE">
          <w:pPr>
            <w:pStyle w:val="Sumrio1"/>
            <w:tabs>
              <w:tab w:val="clear" w:pos="660"/>
              <w:tab w:val="clear" w:pos="9061"/>
              <w:tab w:val="right" w:leader="dot" w:pos="9214"/>
            </w:tabs>
          </w:pPr>
          <w:r>
            <w:t>7. VISITA AO LOCAL DOS SERVIÇOS</w:t>
          </w:r>
          <w:r>
            <w:tab/>
          </w:r>
          <w:r>
            <w:fldChar w:fldCharType="begin"/>
          </w:r>
          <w:r>
            <w:instrText xml:space="preserve"> PAGEREF _Toc744 \h </w:instrText>
          </w:r>
          <w:r>
            <w:fldChar w:fldCharType="separate"/>
          </w:r>
          <w:r>
            <w:t>9</w:t>
          </w:r>
          <w:r>
            <w:fldChar w:fldCharType="end"/>
          </w:r>
        </w:p>
        <w:p w14:paraId="4E1E481E" w14:textId="77777777" w:rsidR="00A64F15" w:rsidRDefault="004C08BE">
          <w:pPr>
            <w:pStyle w:val="Sumrio1"/>
            <w:tabs>
              <w:tab w:val="clear" w:pos="660"/>
              <w:tab w:val="clear" w:pos="9061"/>
              <w:tab w:val="right" w:leader="dot" w:pos="9214"/>
            </w:tabs>
          </w:pPr>
          <w:r>
            <w:t>8. PROPOSTA FINANCEIRA</w:t>
          </w:r>
          <w:r>
            <w:tab/>
          </w:r>
          <w:r>
            <w:fldChar w:fldCharType="begin"/>
          </w:r>
          <w:r>
            <w:instrText xml:space="preserve"> PAGEREF _Toc13283 \h </w:instrText>
          </w:r>
          <w:r>
            <w:fldChar w:fldCharType="separate"/>
          </w:r>
          <w:r>
            <w:t>10</w:t>
          </w:r>
          <w:r>
            <w:fldChar w:fldCharType="end"/>
          </w:r>
        </w:p>
        <w:p w14:paraId="7AC1969D" w14:textId="77777777" w:rsidR="00A64F15" w:rsidRDefault="004C08BE">
          <w:pPr>
            <w:pStyle w:val="Sumrio1"/>
            <w:tabs>
              <w:tab w:val="clear" w:pos="660"/>
              <w:tab w:val="clear" w:pos="9061"/>
              <w:tab w:val="right" w:leader="dot" w:pos="9214"/>
            </w:tabs>
          </w:pPr>
          <w:r>
            <w:t>9. DOCUMENTAÇÃO DE HABILITAÇÃO</w:t>
          </w:r>
          <w:r>
            <w:tab/>
          </w:r>
          <w:r>
            <w:fldChar w:fldCharType="begin"/>
          </w:r>
          <w:r>
            <w:instrText xml:space="preserve"> PAGEREF _Toc7641 \h </w:instrText>
          </w:r>
          <w:r>
            <w:fldChar w:fldCharType="separate"/>
          </w:r>
          <w:r>
            <w:t>12</w:t>
          </w:r>
          <w:r>
            <w:fldChar w:fldCharType="end"/>
          </w:r>
        </w:p>
        <w:p w14:paraId="6FBBFE91" w14:textId="77777777" w:rsidR="00A64F15" w:rsidRDefault="004C08BE">
          <w:pPr>
            <w:pStyle w:val="Sumrio1"/>
            <w:tabs>
              <w:tab w:val="clear" w:pos="660"/>
              <w:tab w:val="clear" w:pos="9061"/>
              <w:tab w:val="right" w:leader="dot" w:pos="9214"/>
            </w:tabs>
          </w:pPr>
          <w:r>
            <w:t>10. ORÇAMENTO DE REFERÊNCIA E DOTAÇÃO ORÇAMENTÁRIA</w:t>
          </w:r>
          <w:r>
            <w:tab/>
          </w:r>
          <w:r>
            <w:fldChar w:fldCharType="begin"/>
          </w:r>
          <w:r>
            <w:instrText xml:space="preserve"> PAGEREF _Toc21047 \h </w:instrText>
          </w:r>
          <w:r>
            <w:fldChar w:fldCharType="separate"/>
          </w:r>
          <w:r>
            <w:t>13</w:t>
          </w:r>
          <w:r>
            <w:fldChar w:fldCharType="end"/>
          </w:r>
        </w:p>
        <w:p w14:paraId="1A21F27F" w14:textId="77777777" w:rsidR="00A64F15" w:rsidRDefault="004C08BE">
          <w:pPr>
            <w:pStyle w:val="Sumrio1"/>
            <w:tabs>
              <w:tab w:val="clear" w:pos="660"/>
              <w:tab w:val="clear" w:pos="9061"/>
              <w:tab w:val="right" w:leader="dot" w:pos="9214"/>
            </w:tabs>
          </w:pPr>
          <w:r>
            <w:t>11. PRAZO DE EXECUÇÃO DOS SERVIÇOS E PRAZO DE VIGÊNCIA DO CONTRATO</w:t>
          </w:r>
          <w:r>
            <w:tab/>
          </w:r>
          <w:r>
            <w:fldChar w:fldCharType="begin"/>
          </w:r>
          <w:r>
            <w:instrText xml:space="preserve"> PAGEREF _Toc25484 \h </w:instrText>
          </w:r>
          <w:r>
            <w:fldChar w:fldCharType="separate"/>
          </w:r>
          <w:r>
            <w:t>14</w:t>
          </w:r>
          <w:r>
            <w:fldChar w:fldCharType="end"/>
          </w:r>
        </w:p>
        <w:p w14:paraId="2360A251" w14:textId="77777777" w:rsidR="00A64F15" w:rsidRDefault="004C08BE">
          <w:pPr>
            <w:pStyle w:val="Sumrio1"/>
            <w:tabs>
              <w:tab w:val="clear" w:pos="660"/>
              <w:tab w:val="clear" w:pos="9061"/>
              <w:tab w:val="right" w:leader="dot" w:pos="9214"/>
            </w:tabs>
          </w:pPr>
          <w:r>
            <w:t>12. FORMAS E CONDIÇÕES DE PAGAMENTO</w:t>
          </w:r>
          <w:r>
            <w:tab/>
          </w:r>
          <w:r>
            <w:fldChar w:fldCharType="begin"/>
          </w:r>
          <w:r>
            <w:instrText xml:space="preserve"> PAGEREF _Toc21674 \h </w:instrText>
          </w:r>
          <w:r>
            <w:fldChar w:fldCharType="separate"/>
          </w:r>
          <w:r>
            <w:t>15</w:t>
          </w:r>
          <w:r>
            <w:fldChar w:fldCharType="end"/>
          </w:r>
        </w:p>
        <w:p w14:paraId="4D3FCF66" w14:textId="77777777" w:rsidR="00A64F15" w:rsidRDefault="004C08BE">
          <w:pPr>
            <w:pStyle w:val="Sumrio1"/>
            <w:tabs>
              <w:tab w:val="clear" w:pos="660"/>
              <w:tab w:val="clear" w:pos="9061"/>
              <w:tab w:val="right" w:leader="dot" w:pos="9214"/>
            </w:tabs>
          </w:pPr>
          <w:r>
            <w:t>13. REAJUSTAMENTO</w:t>
          </w:r>
          <w:r>
            <w:tab/>
          </w:r>
          <w:r>
            <w:fldChar w:fldCharType="begin"/>
          </w:r>
          <w:r>
            <w:instrText xml:space="preserve"> PAGEREF _Toc16558 \h </w:instrText>
          </w:r>
          <w:r>
            <w:fldChar w:fldCharType="separate"/>
          </w:r>
          <w:r>
            <w:t>16</w:t>
          </w:r>
          <w:r>
            <w:fldChar w:fldCharType="end"/>
          </w:r>
        </w:p>
        <w:p w14:paraId="24044AF5" w14:textId="77777777" w:rsidR="00A64F15" w:rsidRDefault="004C08BE">
          <w:pPr>
            <w:pStyle w:val="Sumrio1"/>
            <w:tabs>
              <w:tab w:val="clear" w:pos="660"/>
              <w:tab w:val="clear" w:pos="9061"/>
              <w:tab w:val="right" w:leader="dot" w:pos="9214"/>
            </w:tabs>
          </w:pPr>
          <w:r>
            <w:rPr>
              <w:bCs/>
            </w:rPr>
            <w:t xml:space="preserve">14. </w:t>
          </w:r>
          <w:r>
            <w:t>MULTAS</w:t>
          </w:r>
          <w:r>
            <w:tab/>
          </w:r>
          <w:r>
            <w:fldChar w:fldCharType="begin"/>
          </w:r>
          <w:r>
            <w:instrText xml:space="preserve"> PAGEREF _Toc29308 \h </w:instrText>
          </w:r>
          <w:r>
            <w:fldChar w:fldCharType="separate"/>
          </w:r>
          <w:r>
            <w:t>17</w:t>
          </w:r>
          <w:r>
            <w:fldChar w:fldCharType="end"/>
          </w:r>
        </w:p>
        <w:p w14:paraId="53BC56BE" w14:textId="77777777" w:rsidR="00A64F15" w:rsidRDefault="004C08BE">
          <w:pPr>
            <w:pStyle w:val="Sumrio1"/>
            <w:tabs>
              <w:tab w:val="clear" w:pos="660"/>
              <w:tab w:val="clear" w:pos="9061"/>
              <w:tab w:val="right" w:leader="dot" w:pos="9214"/>
            </w:tabs>
          </w:pPr>
          <w:r>
            <w:rPr>
              <w:bCs/>
            </w:rPr>
            <w:t xml:space="preserve">15. </w:t>
          </w:r>
          <w:r>
            <w:t>GARANTIA</w:t>
          </w:r>
          <w:r>
            <w:rPr>
              <w:bCs/>
            </w:rPr>
            <w:t xml:space="preserve"> DE EXECUÇÃO</w:t>
          </w:r>
          <w:r>
            <w:tab/>
          </w:r>
          <w:r>
            <w:fldChar w:fldCharType="begin"/>
          </w:r>
          <w:r>
            <w:instrText xml:space="preserve"> PAGEREF _Toc8111 \h </w:instrText>
          </w:r>
          <w:r>
            <w:fldChar w:fldCharType="separate"/>
          </w:r>
          <w:r>
            <w:t>18</w:t>
          </w:r>
          <w:r>
            <w:fldChar w:fldCharType="end"/>
          </w:r>
        </w:p>
        <w:p w14:paraId="7B58AAA2" w14:textId="77777777" w:rsidR="00A64F15" w:rsidRDefault="004C08BE">
          <w:pPr>
            <w:pStyle w:val="Sumrio1"/>
            <w:tabs>
              <w:tab w:val="clear" w:pos="660"/>
              <w:tab w:val="clear" w:pos="9061"/>
              <w:tab w:val="right" w:leader="dot" w:pos="9214"/>
            </w:tabs>
          </w:pPr>
          <w:r>
            <w:t>16. FISCALIZAÇÃO</w:t>
          </w:r>
          <w:r>
            <w:tab/>
          </w:r>
          <w:r>
            <w:fldChar w:fldCharType="begin"/>
          </w:r>
          <w:r>
            <w:instrText xml:space="preserve"> PAGE</w:instrText>
          </w:r>
          <w:r>
            <w:instrText xml:space="preserve">REF _Toc9133 \h </w:instrText>
          </w:r>
          <w:r>
            <w:fldChar w:fldCharType="separate"/>
          </w:r>
          <w:r>
            <w:t>19</w:t>
          </w:r>
          <w:r>
            <w:fldChar w:fldCharType="end"/>
          </w:r>
        </w:p>
        <w:p w14:paraId="13971379" w14:textId="77777777" w:rsidR="00A64F15" w:rsidRDefault="004C08BE">
          <w:pPr>
            <w:pStyle w:val="Sumrio1"/>
            <w:tabs>
              <w:tab w:val="clear" w:pos="660"/>
              <w:tab w:val="clear" w:pos="9061"/>
              <w:tab w:val="right" w:leader="dot" w:pos="9214"/>
            </w:tabs>
          </w:pPr>
          <w:r>
            <w:t>17. RECEBIMENTO DEFINITIVO DOS SERVIÇOS</w:t>
          </w:r>
          <w:r>
            <w:tab/>
          </w:r>
          <w:r>
            <w:fldChar w:fldCharType="begin"/>
          </w:r>
          <w:r>
            <w:instrText xml:space="preserve"> PAGEREF _Toc15011 \h </w:instrText>
          </w:r>
          <w:r>
            <w:fldChar w:fldCharType="separate"/>
          </w:r>
          <w:r>
            <w:t>21</w:t>
          </w:r>
          <w:r>
            <w:fldChar w:fldCharType="end"/>
          </w:r>
        </w:p>
        <w:p w14:paraId="25D2BDEF" w14:textId="77777777" w:rsidR="00A64F15" w:rsidRDefault="004C08BE">
          <w:pPr>
            <w:pStyle w:val="Sumrio1"/>
            <w:tabs>
              <w:tab w:val="clear" w:pos="660"/>
              <w:tab w:val="clear" w:pos="9061"/>
              <w:tab w:val="right" w:leader="dot" w:pos="9214"/>
            </w:tabs>
          </w:pPr>
          <w:r>
            <w:t>18. SEGURANÇA E MEDICINA DO TRABALHO</w:t>
          </w:r>
          <w:r>
            <w:tab/>
          </w:r>
          <w:r>
            <w:fldChar w:fldCharType="begin"/>
          </w:r>
          <w:r>
            <w:instrText xml:space="preserve"> PAGEREF _Toc31715 \h </w:instrText>
          </w:r>
          <w:r>
            <w:fldChar w:fldCharType="separate"/>
          </w:r>
          <w:r>
            <w:t>22</w:t>
          </w:r>
          <w:r>
            <w:fldChar w:fldCharType="end"/>
          </w:r>
        </w:p>
        <w:p w14:paraId="20CD3D69" w14:textId="77777777" w:rsidR="00A64F15" w:rsidRDefault="004C08BE">
          <w:pPr>
            <w:pStyle w:val="Sumrio1"/>
            <w:tabs>
              <w:tab w:val="clear" w:pos="660"/>
              <w:tab w:val="clear" w:pos="9061"/>
              <w:tab w:val="right" w:leader="dot" w:pos="9214"/>
            </w:tabs>
            <w:rPr>
              <w:color w:val="000000" w:themeColor="text1"/>
            </w:rPr>
          </w:pPr>
          <w:r>
            <w:t>19. CRITÉRIOS DE SUSTE</w:t>
          </w:r>
          <w:r>
            <w:rPr>
              <w:color w:val="000000" w:themeColor="text1"/>
            </w:rPr>
            <w:t>NTABILIDADE AMBIENTAL</w:t>
          </w:r>
          <w:r>
            <w:rPr>
              <w:color w:val="000000" w:themeColor="text1"/>
            </w:rPr>
            <w:tab/>
          </w:r>
          <w:r>
            <w:rPr>
              <w:color w:val="000000" w:themeColor="text1"/>
            </w:rPr>
            <w:fldChar w:fldCharType="begin"/>
          </w:r>
          <w:r>
            <w:rPr>
              <w:color w:val="000000" w:themeColor="text1"/>
            </w:rPr>
            <w:instrText xml:space="preserve"> PAGEREF _Toc6377 \h </w:instrText>
          </w:r>
          <w:r>
            <w:rPr>
              <w:color w:val="000000" w:themeColor="text1"/>
            </w:rPr>
          </w:r>
          <w:r>
            <w:rPr>
              <w:color w:val="000000" w:themeColor="text1"/>
            </w:rPr>
            <w:fldChar w:fldCharType="separate"/>
          </w:r>
          <w:r>
            <w:rPr>
              <w:color w:val="000000" w:themeColor="text1"/>
            </w:rPr>
            <w:t>22</w:t>
          </w:r>
          <w:r>
            <w:rPr>
              <w:color w:val="000000" w:themeColor="text1"/>
            </w:rPr>
            <w:fldChar w:fldCharType="end"/>
          </w:r>
        </w:p>
        <w:p w14:paraId="7CB9B8D6" w14:textId="77777777" w:rsidR="00A64F15" w:rsidRDefault="004C08BE">
          <w:pPr>
            <w:pStyle w:val="Sumrio1"/>
            <w:tabs>
              <w:tab w:val="clear" w:pos="660"/>
              <w:tab w:val="clear" w:pos="9061"/>
              <w:tab w:val="right" w:leader="dot" w:pos="9214"/>
            </w:tabs>
            <w:rPr>
              <w:color w:val="000000" w:themeColor="text1"/>
            </w:rPr>
          </w:pPr>
          <w:r>
            <w:rPr>
              <w:color w:val="000000" w:themeColor="text1"/>
            </w:rPr>
            <w:t>20. OBRIGAÇÕES DA CONTRATADA</w:t>
          </w:r>
          <w:r>
            <w:rPr>
              <w:color w:val="000000" w:themeColor="text1"/>
            </w:rPr>
            <w:tab/>
          </w:r>
          <w:r>
            <w:rPr>
              <w:color w:val="000000" w:themeColor="text1"/>
            </w:rPr>
            <w:fldChar w:fldCharType="begin"/>
          </w:r>
          <w:r>
            <w:rPr>
              <w:color w:val="000000" w:themeColor="text1"/>
            </w:rPr>
            <w:instrText xml:space="preserve"> PAGEREF _Toc1524 \h </w:instrText>
          </w:r>
          <w:r>
            <w:rPr>
              <w:color w:val="000000" w:themeColor="text1"/>
            </w:rPr>
          </w:r>
          <w:r>
            <w:rPr>
              <w:color w:val="000000" w:themeColor="text1"/>
            </w:rPr>
            <w:fldChar w:fldCharType="separate"/>
          </w:r>
          <w:r>
            <w:rPr>
              <w:color w:val="000000" w:themeColor="text1"/>
            </w:rPr>
            <w:t>25</w:t>
          </w:r>
          <w:r>
            <w:rPr>
              <w:color w:val="000000" w:themeColor="text1"/>
            </w:rPr>
            <w:fldChar w:fldCharType="end"/>
          </w:r>
        </w:p>
        <w:p w14:paraId="7BF4E5D2" w14:textId="77777777" w:rsidR="00A64F15" w:rsidRDefault="004C08BE">
          <w:pPr>
            <w:pStyle w:val="Sumrio1"/>
            <w:tabs>
              <w:tab w:val="clear" w:pos="660"/>
              <w:tab w:val="clear" w:pos="9061"/>
              <w:tab w:val="right" w:leader="dot" w:pos="9214"/>
            </w:tabs>
            <w:rPr>
              <w:color w:val="000000" w:themeColor="text1"/>
            </w:rPr>
          </w:pPr>
          <w:r>
            <w:rPr>
              <w:color w:val="000000" w:themeColor="text1"/>
            </w:rPr>
            <w:t>21. OBRIGAÇÕES DA CODEVASF</w:t>
          </w:r>
          <w:r>
            <w:rPr>
              <w:color w:val="000000" w:themeColor="text1"/>
            </w:rPr>
            <w:tab/>
          </w:r>
          <w:r>
            <w:rPr>
              <w:color w:val="000000" w:themeColor="text1"/>
            </w:rPr>
            <w:fldChar w:fldCharType="begin"/>
          </w:r>
          <w:r>
            <w:rPr>
              <w:color w:val="000000" w:themeColor="text1"/>
            </w:rPr>
            <w:instrText xml:space="preserve"> PAGEREF _Toc32561 \h </w:instrText>
          </w:r>
          <w:r>
            <w:rPr>
              <w:color w:val="000000" w:themeColor="text1"/>
            </w:rPr>
          </w:r>
          <w:r>
            <w:rPr>
              <w:color w:val="000000" w:themeColor="text1"/>
            </w:rPr>
            <w:fldChar w:fldCharType="separate"/>
          </w:r>
          <w:r>
            <w:rPr>
              <w:color w:val="000000" w:themeColor="text1"/>
            </w:rPr>
            <w:t>29</w:t>
          </w:r>
          <w:r>
            <w:rPr>
              <w:color w:val="000000" w:themeColor="text1"/>
            </w:rPr>
            <w:fldChar w:fldCharType="end"/>
          </w:r>
        </w:p>
        <w:p w14:paraId="7D21A1B2" w14:textId="77777777" w:rsidR="00A64F15" w:rsidRDefault="004C08BE">
          <w:pPr>
            <w:pStyle w:val="Sumrio1"/>
            <w:tabs>
              <w:tab w:val="clear" w:pos="660"/>
              <w:tab w:val="clear" w:pos="9061"/>
              <w:tab w:val="right" w:leader="dot" w:pos="9214"/>
            </w:tabs>
            <w:rPr>
              <w:color w:val="000000" w:themeColor="text1"/>
            </w:rPr>
          </w:pPr>
          <w:r>
            <w:rPr>
              <w:color w:val="000000" w:themeColor="text1"/>
            </w:rPr>
            <w:t>22. MATRIZ DE RISCOS</w:t>
          </w:r>
          <w:r>
            <w:rPr>
              <w:color w:val="000000" w:themeColor="text1"/>
            </w:rPr>
            <w:tab/>
          </w:r>
          <w:r>
            <w:rPr>
              <w:color w:val="000000" w:themeColor="text1"/>
            </w:rPr>
            <w:fldChar w:fldCharType="begin"/>
          </w:r>
          <w:r>
            <w:rPr>
              <w:color w:val="000000" w:themeColor="text1"/>
            </w:rPr>
            <w:instrText xml:space="preserve"> PAGEREF _Toc27727 \h </w:instrText>
          </w:r>
          <w:r>
            <w:rPr>
              <w:color w:val="000000" w:themeColor="text1"/>
            </w:rPr>
          </w:r>
          <w:r>
            <w:rPr>
              <w:color w:val="000000" w:themeColor="text1"/>
            </w:rPr>
            <w:fldChar w:fldCharType="separate"/>
          </w:r>
          <w:r>
            <w:rPr>
              <w:color w:val="000000" w:themeColor="text1"/>
            </w:rPr>
            <w:t>30</w:t>
          </w:r>
          <w:r>
            <w:rPr>
              <w:color w:val="000000" w:themeColor="text1"/>
            </w:rPr>
            <w:fldChar w:fldCharType="end"/>
          </w:r>
        </w:p>
        <w:p w14:paraId="0E4525F9" w14:textId="77777777" w:rsidR="00A64F15" w:rsidRDefault="004C08BE">
          <w:pPr>
            <w:pStyle w:val="Sumrio1"/>
            <w:tabs>
              <w:tab w:val="clear" w:pos="660"/>
              <w:tab w:val="clear" w:pos="9061"/>
              <w:tab w:val="right" w:leader="dot" w:pos="9214"/>
            </w:tabs>
          </w:pPr>
          <w:r>
            <w:rPr>
              <w:color w:val="000000" w:themeColor="text1"/>
            </w:rPr>
            <w:t>23. CONDIÇÕES GERAIS</w:t>
          </w:r>
          <w:r>
            <w:tab/>
          </w:r>
          <w:r>
            <w:fldChar w:fldCharType="begin"/>
          </w:r>
          <w:r>
            <w:instrText xml:space="preserve"> PAGEREF _Toc3234 \h </w:instrText>
          </w:r>
          <w:r>
            <w:fldChar w:fldCharType="separate"/>
          </w:r>
          <w:r>
            <w:t>31</w:t>
          </w:r>
          <w:r>
            <w:fldChar w:fldCharType="end"/>
          </w:r>
        </w:p>
        <w:p w14:paraId="0DCE8220" w14:textId="77777777" w:rsidR="00A64F15" w:rsidRDefault="004C08BE">
          <w:pPr>
            <w:pStyle w:val="Sumrio1"/>
            <w:tabs>
              <w:tab w:val="clear" w:pos="660"/>
              <w:tab w:val="clear" w:pos="9061"/>
              <w:tab w:val="right" w:leader="dot" w:pos="9214"/>
            </w:tabs>
          </w:pPr>
          <w:r>
            <w:t>24</w:t>
          </w:r>
          <w:r>
            <w:t>. ANEXOS</w:t>
          </w:r>
          <w:r>
            <w:tab/>
          </w:r>
          <w:r>
            <w:fldChar w:fldCharType="begin"/>
          </w:r>
          <w:r>
            <w:instrText xml:space="preserve"> PAGEREF _Toc24085 \h </w:instrText>
          </w:r>
          <w:r>
            <w:fldChar w:fldCharType="separate"/>
          </w:r>
          <w:r>
            <w:t>31</w:t>
          </w:r>
          <w:r>
            <w:fldChar w:fldCharType="end"/>
          </w:r>
        </w:p>
        <w:p w14:paraId="4662AFBC" w14:textId="77777777" w:rsidR="00A64F15" w:rsidRDefault="004C08BE">
          <w:pPr>
            <w:pStyle w:val="Sumrio1"/>
            <w:rPr>
              <w:rFonts w:asciiTheme="minorHAnsi" w:eastAsiaTheme="minorEastAsia" w:hAnsiTheme="minorHAnsi" w:cstheme="minorBidi"/>
              <w:sz w:val="22"/>
              <w:szCs w:val="22"/>
              <w:lang w:eastAsia="pt-BR"/>
            </w:rPr>
          </w:pPr>
          <w:r>
            <w:rPr>
              <w:rStyle w:val="Vnculodendice"/>
            </w:rPr>
            <w:fldChar w:fldCharType="end"/>
          </w:r>
        </w:p>
      </w:sdtContent>
    </w:sdt>
    <w:p w14:paraId="52FC9C48" w14:textId="77777777" w:rsidR="00A64F15" w:rsidRDefault="00A64F15">
      <w:pPr>
        <w:rPr>
          <w:szCs w:val="20"/>
        </w:rPr>
      </w:pPr>
    </w:p>
    <w:p w14:paraId="40045FF5" w14:textId="77777777" w:rsidR="00A64F15" w:rsidRDefault="004C08BE">
      <w:pPr>
        <w:rPr>
          <w:szCs w:val="20"/>
        </w:rPr>
      </w:pPr>
      <w:r>
        <w:br w:type="page"/>
      </w:r>
    </w:p>
    <w:p w14:paraId="02E1FFC4" w14:textId="77777777" w:rsidR="00A64F15" w:rsidRDefault="004C08BE">
      <w:pPr>
        <w:jc w:val="center"/>
        <w:rPr>
          <w:b/>
          <w:szCs w:val="20"/>
        </w:rPr>
      </w:pPr>
      <w:r>
        <w:rPr>
          <w:b/>
          <w:szCs w:val="20"/>
        </w:rPr>
        <w:lastRenderedPageBreak/>
        <w:t>TERMO DE REFERÊNCIA</w:t>
      </w:r>
    </w:p>
    <w:p w14:paraId="331DB9CD" w14:textId="77777777" w:rsidR="00A64F15" w:rsidRDefault="00A64F15">
      <w:pPr>
        <w:rPr>
          <w:szCs w:val="20"/>
        </w:rPr>
      </w:pPr>
    </w:p>
    <w:p w14:paraId="166DBEC6" w14:textId="77777777" w:rsidR="00A64F15" w:rsidRDefault="004C08BE">
      <w:pPr>
        <w:pStyle w:val="Ttulo1"/>
      </w:pPr>
      <w:bookmarkStart w:id="0" w:name="_Toc15561"/>
      <w:r>
        <w:t>OBJETO DA CONTRATAÇÃO</w:t>
      </w:r>
      <w:bookmarkEnd w:id="0"/>
    </w:p>
    <w:p w14:paraId="0B3C7F7C" w14:textId="77777777" w:rsidR="00A64F15" w:rsidRDefault="00A64F15">
      <w:pPr>
        <w:tabs>
          <w:tab w:val="left" w:pos="426"/>
        </w:tabs>
        <w:rPr>
          <w:szCs w:val="20"/>
        </w:rPr>
      </w:pPr>
    </w:p>
    <w:p w14:paraId="2AF36B73" w14:textId="77777777" w:rsidR="00A64F15" w:rsidRDefault="004C08BE">
      <w:pPr>
        <w:pStyle w:val="Ttulo2"/>
        <w:ind w:left="851" w:hanging="851"/>
        <w:rPr>
          <w:color w:val="000000" w:themeColor="text1"/>
          <w:szCs w:val="20"/>
        </w:rPr>
      </w:pPr>
      <w:r>
        <w:rPr>
          <w:color w:val="000000" w:themeColor="text1"/>
          <w:szCs w:val="20"/>
        </w:rPr>
        <w:t xml:space="preserve">Execução de serviços de perfuração e instalação de poços tubulares em diversos municípios na área de atuação da 2ª Superintendência Regional da Codevasf, em Bom Jesus da Lapa, no estado da Bahia, no valor máximo de </w:t>
      </w:r>
      <w:r>
        <w:rPr>
          <w:color w:val="000000" w:themeColor="text1"/>
          <w:szCs w:val="20"/>
        </w:rPr>
        <w:t xml:space="preserve">R$ 33.523.418,37 (trinta e três milhões, </w:t>
      </w:r>
      <w:r>
        <w:rPr>
          <w:color w:val="000000" w:themeColor="text1"/>
          <w:szCs w:val="20"/>
        </w:rPr>
        <w:t>quinhetos e vinte e três mil, quatrocentos e dezoito reais e trinta e sete centavos)</w:t>
      </w:r>
      <w:r>
        <w:rPr>
          <w:color w:val="000000" w:themeColor="text1"/>
          <w:szCs w:val="20"/>
        </w:rPr>
        <w:t xml:space="preserve">, estimado em </w:t>
      </w:r>
      <w:r>
        <w:rPr>
          <w:color w:val="000000" w:themeColor="text1"/>
          <w:szCs w:val="20"/>
        </w:rPr>
        <w:t>outubro</w:t>
      </w:r>
      <w:r>
        <w:rPr>
          <w:color w:val="000000" w:themeColor="text1"/>
          <w:szCs w:val="20"/>
        </w:rPr>
        <w:t xml:space="preserve"> de 2023, em lote único.</w:t>
      </w:r>
    </w:p>
    <w:p w14:paraId="576DE57B" w14:textId="77777777" w:rsidR="00A64F15" w:rsidRDefault="00A64F15">
      <w:pPr>
        <w:rPr>
          <w:szCs w:val="20"/>
        </w:rPr>
      </w:pPr>
    </w:p>
    <w:p w14:paraId="2E097D32" w14:textId="77777777" w:rsidR="00A64F15" w:rsidRDefault="004C08BE">
      <w:pPr>
        <w:numPr>
          <w:ilvl w:val="2"/>
          <w:numId w:val="3"/>
        </w:numPr>
        <w:tabs>
          <w:tab w:val="clear" w:pos="708"/>
          <w:tab w:val="left" w:pos="851"/>
        </w:tabs>
        <w:ind w:left="851" w:hanging="851"/>
        <w:rPr>
          <w:bCs/>
          <w:szCs w:val="20"/>
        </w:rPr>
      </w:pPr>
      <w:r>
        <w:rPr>
          <w:bCs/>
          <w:szCs w:val="20"/>
        </w:rPr>
        <w:t>O item 01 (único) é aberto para participação de todas as empresas.</w:t>
      </w:r>
    </w:p>
    <w:p w14:paraId="3D14B504" w14:textId="77777777" w:rsidR="00A64F15" w:rsidRDefault="00A64F15">
      <w:pPr>
        <w:rPr>
          <w:color w:val="000000" w:themeColor="text1"/>
          <w:szCs w:val="20"/>
        </w:rPr>
      </w:pPr>
    </w:p>
    <w:p w14:paraId="5E7129BA" w14:textId="77777777" w:rsidR="00A64F15" w:rsidRDefault="004C08BE">
      <w:pPr>
        <w:pStyle w:val="Ttulo2"/>
        <w:ind w:left="851" w:hanging="851"/>
        <w:rPr>
          <w:color w:val="000000" w:themeColor="text1"/>
          <w:szCs w:val="20"/>
        </w:rPr>
      </w:pPr>
      <w:r>
        <w:rPr>
          <w:color w:val="000000" w:themeColor="text1"/>
          <w:szCs w:val="20"/>
        </w:rPr>
        <w:t>Código SIASG – CATSER: 1902 – Obras civis – Perfuração de</w:t>
      </w:r>
      <w:r>
        <w:rPr>
          <w:color w:val="000000" w:themeColor="text1"/>
          <w:szCs w:val="20"/>
        </w:rPr>
        <w:t xml:space="preserve"> poços</w:t>
      </w:r>
    </w:p>
    <w:p w14:paraId="365AA527" w14:textId="77777777" w:rsidR="00A64F15" w:rsidRDefault="00A64F15">
      <w:pPr>
        <w:rPr>
          <w:color w:val="FF0000"/>
          <w:szCs w:val="20"/>
        </w:rPr>
      </w:pPr>
    </w:p>
    <w:p w14:paraId="4E7EA82D" w14:textId="77777777" w:rsidR="00A64F15" w:rsidRDefault="004C08BE">
      <w:pPr>
        <w:pStyle w:val="Ttulo1"/>
      </w:pPr>
      <w:bookmarkStart w:id="1" w:name="_Ref400449093"/>
      <w:bookmarkStart w:id="2" w:name="_Toc401910394"/>
      <w:bookmarkStart w:id="3" w:name="_Toc27424"/>
      <w:bookmarkEnd w:id="1"/>
      <w:r>
        <w:t>TERMINOLOGIAS E DEFINIÇÕES</w:t>
      </w:r>
      <w:bookmarkEnd w:id="2"/>
      <w:bookmarkEnd w:id="3"/>
    </w:p>
    <w:p w14:paraId="6C06AC79" w14:textId="77777777" w:rsidR="00A64F15" w:rsidRDefault="00A64F15"/>
    <w:p w14:paraId="57138DE6" w14:textId="77777777" w:rsidR="00A64F15" w:rsidRDefault="004C08BE">
      <w:pPr>
        <w:rPr>
          <w:szCs w:val="20"/>
        </w:rPr>
      </w:pPr>
      <w:r>
        <w:rPr>
          <w:szCs w:val="20"/>
        </w:rPr>
        <w:t>Neste Termo de Referência (TR) ou em quaisquer outros documentos relacionados com os serviços acima solicitados, os termos ou expressões têm o seguinte significado e/ou interpretação:</w:t>
      </w:r>
    </w:p>
    <w:p w14:paraId="243798C8" w14:textId="77777777" w:rsidR="00A64F15" w:rsidRDefault="00A64F15">
      <w:pPr>
        <w:rPr>
          <w:szCs w:val="20"/>
        </w:rPr>
      </w:pPr>
    </w:p>
    <w:p w14:paraId="03ECFD89" w14:textId="77777777" w:rsidR="00A64F15" w:rsidRDefault="004C08BE">
      <w:pPr>
        <w:rPr>
          <w:b/>
          <w:szCs w:val="20"/>
        </w:rPr>
      </w:pPr>
      <w:r>
        <w:rPr>
          <w:b/>
          <w:szCs w:val="20"/>
        </w:rPr>
        <w:t xml:space="preserve">ACORDO DE COOPERAÇÃO – </w:t>
      </w:r>
      <w:r>
        <w:rPr>
          <w:szCs w:val="20"/>
        </w:rPr>
        <w:t>é o instrume</w:t>
      </w:r>
      <w:r>
        <w:rPr>
          <w:szCs w:val="20"/>
        </w:rPr>
        <w:t>nto jurídico hábil para a formalização, entre órgãos e entidades da Administração Pública ou entre estes e entidades privadas sem fins lucrativos, de interesse na mútua cooperação técnica, visando à execução de programas de trabalho, projeto/atividade ou e</w:t>
      </w:r>
      <w:r>
        <w:rPr>
          <w:szCs w:val="20"/>
        </w:rPr>
        <w:t>vento de interesse recíproco, da qual </w:t>
      </w:r>
      <w:r>
        <w:rPr>
          <w:b/>
          <w:bCs/>
          <w:szCs w:val="20"/>
        </w:rPr>
        <w:t>não decorra obrigação de repasse de recursos entre os partícipes.</w:t>
      </w:r>
    </w:p>
    <w:p w14:paraId="35C7322F" w14:textId="77777777" w:rsidR="00A64F15" w:rsidRDefault="00A64F15">
      <w:pPr>
        <w:rPr>
          <w:szCs w:val="20"/>
        </w:rPr>
      </w:pPr>
    </w:p>
    <w:p w14:paraId="35DCFE81" w14:textId="77777777" w:rsidR="00A64F15" w:rsidRDefault="004C08BE">
      <w:pPr>
        <w:rPr>
          <w:szCs w:val="20"/>
        </w:rPr>
      </w:pPr>
      <w:r>
        <w:rPr>
          <w:b/>
          <w:szCs w:val="20"/>
        </w:rPr>
        <w:t>ÁREA DE INFRAESTRUTURA (AD)</w:t>
      </w:r>
      <w:r>
        <w:rPr>
          <w:szCs w:val="20"/>
        </w:rPr>
        <w:t xml:space="preserve"> – Unidade da administração superior da Codevasf, a qual está afeta as demais unidades técnicas que têm por competência a fi</w:t>
      </w:r>
      <w:r>
        <w:rPr>
          <w:szCs w:val="20"/>
        </w:rPr>
        <w:t>scalização e a coordenação dos serviços de engenharia objeto deste Termo de Referência.</w:t>
      </w:r>
    </w:p>
    <w:p w14:paraId="7A1C7500" w14:textId="77777777" w:rsidR="00A64F15" w:rsidRDefault="00A64F15">
      <w:pPr>
        <w:rPr>
          <w:b/>
          <w:szCs w:val="20"/>
        </w:rPr>
      </w:pPr>
    </w:p>
    <w:p w14:paraId="30C16E8C" w14:textId="77777777" w:rsidR="00A64F15" w:rsidRDefault="004C08BE">
      <w:pPr>
        <w:rPr>
          <w:szCs w:val="20"/>
        </w:rPr>
      </w:pPr>
      <w:r>
        <w:rPr>
          <w:b/>
          <w:szCs w:val="20"/>
        </w:rPr>
        <w:t>ÁREA DA2ª SR</w:t>
      </w:r>
      <w:r>
        <w:rPr>
          <w:szCs w:val="20"/>
        </w:rPr>
        <w:t>– Unidade da administração superior da CODEVASF, a qual está afeta as demais unidades técnicas que têm, dentre suas competências, a fiscalização e a coorde</w:t>
      </w:r>
      <w:r>
        <w:rPr>
          <w:szCs w:val="20"/>
        </w:rPr>
        <w:t>nação dos serviços de engenharia objeto deste Termo de Referência.</w:t>
      </w:r>
    </w:p>
    <w:p w14:paraId="07BAB9EB" w14:textId="77777777" w:rsidR="00A64F15" w:rsidRDefault="00A64F15">
      <w:pPr>
        <w:rPr>
          <w:szCs w:val="20"/>
        </w:rPr>
      </w:pPr>
    </w:p>
    <w:p w14:paraId="217B23AC" w14:textId="77777777" w:rsidR="00A64F15" w:rsidRDefault="004C08BE">
      <w:pPr>
        <w:rPr>
          <w:szCs w:val="20"/>
        </w:rPr>
      </w:pPr>
      <w:r>
        <w:rPr>
          <w:b/>
          <w:szCs w:val="20"/>
        </w:rPr>
        <w:t>CA</w:t>
      </w:r>
      <w:r>
        <w:rPr>
          <w:b/>
          <w:color w:val="000000" w:themeColor="text1"/>
          <w:szCs w:val="20"/>
        </w:rPr>
        <w:t xml:space="preserve">NTEIRO DE </w:t>
      </w:r>
      <w:r>
        <w:rPr>
          <w:b/>
          <w:color w:val="000000" w:themeColor="text1"/>
          <w:szCs w:val="20"/>
        </w:rPr>
        <w:t>SERVIÇOS</w:t>
      </w:r>
      <w:r>
        <w:rPr>
          <w:color w:val="000000" w:themeColor="text1"/>
          <w:szCs w:val="20"/>
        </w:rPr>
        <w:t xml:space="preserve"> – </w:t>
      </w:r>
      <w:r>
        <w:rPr>
          <w:color w:val="000000" w:themeColor="text1"/>
          <w:szCs w:val="20"/>
        </w:rPr>
        <w:t xml:space="preserve">Em se tratando de serviços de engenharia com natureza itinerante, o canteiro de apoio aos serviços de engenharia é entendido neste Termo de Referência como o </w:t>
      </w:r>
      <w:r>
        <w:rPr>
          <w:color w:val="000000" w:themeColor="text1"/>
          <w:szCs w:val="20"/>
        </w:rPr>
        <w:t>local indicado para execução dos serviços de perfuração e instalação de poços que contém os equipamentos, insumos e equipe mobilizada da Contratada.</w:t>
      </w:r>
    </w:p>
    <w:p w14:paraId="0C1432E9" w14:textId="77777777" w:rsidR="00A64F15" w:rsidRDefault="00A64F15"/>
    <w:p w14:paraId="7DF1DBAC" w14:textId="77777777" w:rsidR="00A64F15" w:rsidRDefault="004C08BE">
      <w:pPr>
        <w:rPr>
          <w:szCs w:val="20"/>
        </w:rPr>
      </w:pPr>
      <w:r>
        <w:rPr>
          <w:b/>
          <w:szCs w:val="20"/>
        </w:rPr>
        <w:t xml:space="preserve">CATSERV - </w:t>
      </w:r>
      <w:r>
        <w:rPr>
          <w:szCs w:val="20"/>
        </w:rPr>
        <w:t xml:space="preserve">É um módulo do SIASG denominado Sistema de Catalogação de serviços, onde é realizada a inclusão </w:t>
      </w:r>
      <w:r>
        <w:rPr>
          <w:szCs w:val="20"/>
        </w:rPr>
        <w:t xml:space="preserve">de itens, bem como a sua consulta. Todos os procedimentos para a sua utilização constam dos Manuais disponíveis no Portal de Compras do Governo Federal: </w:t>
      </w:r>
      <w:hyperlink r:id="rId8" w:history="1">
        <w:r>
          <w:rPr>
            <w:rStyle w:val="Hyperlink"/>
            <w:szCs w:val="20"/>
          </w:rPr>
          <w:t>www.gov.br/compras</w:t>
        </w:r>
      </w:hyperlink>
      <w:r>
        <w:rPr>
          <w:szCs w:val="20"/>
        </w:rPr>
        <w:t xml:space="preserve">. </w:t>
      </w:r>
    </w:p>
    <w:p w14:paraId="42855D2E" w14:textId="77777777" w:rsidR="00A64F15" w:rsidRDefault="00A64F15"/>
    <w:p w14:paraId="115485C1" w14:textId="77777777" w:rsidR="00A64F15" w:rsidRDefault="004C08BE">
      <w:pPr>
        <w:rPr>
          <w:szCs w:val="20"/>
        </w:rPr>
      </w:pPr>
      <w:r>
        <w:rPr>
          <w:b/>
          <w:szCs w:val="20"/>
        </w:rPr>
        <w:t>CODEVASF</w:t>
      </w:r>
      <w:r>
        <w:rPr>
          <w:szCs w:val="20"/>
        </w:rPr>
        <w:t xml:space="preserve"> – Companhia de </w:t>
      </w:r>
      <w:r>
        <w:rPr>
          <w:szCs w:val="20"/>
        </w:rPr>
        <w:t xml:space="preserve">Desenvolvimento dos Vales do São Francisco e do Parnaíba – Empresa pública vinculada ao Ministério do Desenvolvimento Regional, com sede no Setor de Grandes Áreas Norte, Quadra 601 – Lote 1 – Brasília-DF. Como responsável pelo acompanhamento dos presentes </w:t>
      </w:r>
      <w:r>
        <w:rPr>
          <w:szCs w:val="20"/>
        </w:rPr>
        <w:t>serviços está a 2ª Superintendência Regional da CODEVASF, que se localiza na Avenida Manoel Novaes s/nº - Centro - CEP: 47.600-000, Bom Jesus da Lapa/BA.</w:t>
      </w:r>
    </w:p>
    <w:p w14:paraId="729C00FF" w14:textId="77777777" w:rsidR="00A64F15" w:rsidRDefault="00A64F15">
      <w:pPr>
        <w:rPr>
          <w:szCs w:val="20"/>
        </w:rPr>
      </w:pPr>
    </w:p>
    <w:p w14:paraId="65DF2634" w14:textId="77777777" w:rsidR="00A64F15" w:rsidRDefault="004C08BE">
      <w:pPr>
        <w:rPr>
          <w:szCs w:val="20"/>
        </w:rPr>
      </w:pPr>
      <w:r>
        <w:rPr>
          <w:b/>
          <w:szCs w:val="20"/>
        </w:rPr>
        <w:t xml:space="preserve">COMO CONSTRUÍDO (AS BUILT) </w:t>
      </w:r>
      <w:r>
        <w:rPr>
          <w:szCs w:val="20"/>
        </w:rPr>
        <w:t xml:space="preserve">– É a definição qualitativa e quantitativa de todos os serviços </w:t>
      </w:r>
      <w:r>
        <w:rPr>
          <w:szCs w:val="20"/>
        </w:rPr>
        <w:t>executados, resultante do Projeto Executivo com as alterações e modificações ocorridas durante a execução da obra ou serviços de engenharia, como desenhos, listas, planilhas, etc.</w:t>
      </w:r>
    </w:p>
    <w:p w14:paraId="3CC98490" w14:textId="77777777" w:rsidR="00A64F15" w:rsidRDefault="00A64F15">
      <w:pPr>
        <w:rPr>
          <w:szCs w:val="20"/>
        </w:rPr>
      </w:pPr>
    </w:p>
    <w:p w14:paraId="19EF62D4" w14:textId="77777777" w:rsidR="00A64F15" w:rsidRDefault="004C08BE">
      <w:pPr>
        <w:rPr>
          <w:szCs w:val="20"/>
        </w:rPr>
      </w:pPr>
      <w:r>
        <w:rPr>
          <w:b/>
          <w:szCs w:val="20"/>
        </w:rPr>
        <w:t>CONTRATADA</w:t>
      </w:r>
      <w:r>
        <w:rPr>
          <w:szCs w:val="20"/>
        </w:rPr>
        <w:t xml:space="preserve"> – Empresa licitante selecionada e contratada pela CODEVASF para </w:t>
      </w:r>
      <w:r>
        <w:rPr>
          <w:szCs w:val="20"/>
        </w:rPr>
        <w:t>a execução dos serviços.</w:t>
      </w:r>
    </w:p>
    <w:p w14:paraId="0FAF22AE" w14:textId="77777777" w:rsidR="00A64F15" w:rsidRDefault="00A64F15">
      <w:pPr>
        <w:rPr>
          <w:szCs w:val="20"/>
        </w:rPr>
      </w:pPr>
    </w:p>
    <w:p w14:paraId="4CD22183" w14:textId="77777777" w:rsidR="00A64F15" w:rsidRDefault="004C08BE">
      <w:pPr>
        <w:rPr>
          <w:szCs w:val="20"/>
        </w:rPr>
      </w:pPr>
      <w:r>
        <w:rPr>
          <w:b/>
          <w:szCs w:val="20"/>
        </w:rPr>
        <w:t>CONTRATO</w:t>
      </w:r>
      <w:r>
        <w:rPr>
          <w:szCs w:val="20"/>
        </w:rPr>
        <w:t xml:space="preserve"> – Documento, subscrito pela CODEVASF e a licitante vencedora do certame, que define as obrigações e direitos de ambas com relação à execução dos serviços.</w:t>
      </w:r>
    </w:p>
    <w:p w14:paraId="345C7030" w14:textId="77777777" w:rsidR="00A64F15" w:rsidRDefault="00A64F15">
      <w:pPr>
        <w:rPr>
          <w:szCs w:val="20"/>
        </w:rPr>
      </w:pPr>
    </w:p>
    <w:p w14:paraId="5948B3DB" w14:textId="77777777" w:rsidR="00A64F15" w:rsidRDefault="004C08BE">
      <w:pPr>
        <w:rPr>
          <w:szCs w:val="20"/>
        </w:rPr>
      </w:pPr>
      <w:r>
        <w:rPr>
          <w:b/>
          <w:szCs w:val="20"/>
        </w:rPr>
        <w:lastRenderedPageBreak/>
        <w:t>CRONOGRAMA FÍSICO-FINANCEIRO</w:t>
      </w:r>
      <w:r>
        <w:rPr>
          <w:szCs w:val="20"/>
        </w:rPr>
        <w:t xml:space="preserve"> – representação gráfica da programaç</w:t>
      </w:r>
      <w:r>
        <w:rPr>
          <w:szCs w:val="20"/>
        </w:rPr>
        <w:t>ão parcial ou total de um trabalho ou serviço, no qual são indicadas as suas diversas etapas e respectivos prazos para conclusão, aliados aos custos ou preços.</w:t>
      </w:r>
    </w:p>
    <w:p w14:paraId="5528D144" w14:textId="77777777" w:rsidR="00A64F15" w:rsidRDefault="00A64F15">
      <w:pPr>
        <w:rPr>
          <w:szCs w:val="20"/>
        </w:rPr>
      </w:pPr>
    </w:p>
    <w:p w14:paraId="19F10F72" w14:textId="77777777" w:rsidR="00A64F15" w:rsidRDefault="004C08BE">
      <w:pPr>
        <w:rPr>
          <w:szCs w:val="20"/>
        </w:rPr>
      </w:pPr>
      <w:r>
        <w:rPr>
          <w:b/>
          <w:szCs w:val="20"/>
        </w:rPr>
        <w:t>DIÁRIO DE OBRA</w:t>
      </w:r>
      <w:r>
        <w:rPr>
          <w:szCs w:val="20"/>
        </w:rPr>
        <w:t xml:space="preserve"> – É uma espécie de memorial d</w:t>
      </w:r>
      <w:r>
        <w:rPr>
          <w:szCs w:val="20"/>
        </w:rPr>
        <w:t>os serviços</w:t>
      </w:r>
      <w:r>
        <w:rPr>
          <w:szCs w:val="20"/>
        </w:rPr>
        <w:t xml:space="preserve">, onde são descritos os </w:t>
      </w:r>
      <w:r>
        <w:rPr>
          <w:szCs w:val="20"/>
        </w:rPr>
        <w:t>acontecimentos mais importantes em um determinado dia: os serviços feitos, os equipamentos utilizados - e por quantas horas -, as condições do clima, etc. Caso necessário, também podem ser descritos os problemas na execução de serviços, falhas nos equipame</w:t>
      </w:r>
      <w:r>
        <w:rPr>
          <w:szCs w:val="20"/>
        </w:rPr>
        <w:t>ntos, etc.</w:t>
      </w:r>
    </w:p>
    <w:p w14:paraId="4FEA57EA" w14:textId="77777777" w:rsidR="00A64F15" w:rsidRDefault="00A64F15">
      <w:pPr>
        <w:rPr>
          <w:szCs w:val="20"/>
        </w:rPr>
      </w:pPr>
    </w:p>
    <w:p w14:paraId="6C3B7B21" w14:textId="77777777" w:rsidR="00A64F15" w:rsidRDefault="004C08BE">
      <w:pPr>
        <w:rPr>
          <w:szCs w:val="20"/>
        </w:rPr>
      </w:pPr>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 Termo de Referência.</w:t>
      </w:r>
    </w:p>
    <w:p w14:paraId="40EF99FF" w14:textId="77777777" w:rsidR="00A64F15" w:rsidRDefault="00A64F15">
      <w:pPr>
        <w:rPr>
          <w:szCs w:val="20"/>
        </w:rPr>
      </w:pPr>
    </w:p>
    <w:p w14:paraId="42F3B2F7" w14:textId="77777777" w:rsidR="00A64F15" w:rsidRDefault="004C08BE">
      <w:pPr>
        <w:rPr>
          <w:szCs w:val="20"/>
        </w:rPr>
      </w:pPr>
      <w:r>
        <w:rPr>
          <w:b/>
          <w:szCs w:val="20"/>
        </w:rPr>
        <w:t>DOCUMENTOS DE CONTRATO</w:t>
      </w:r>
      <w:r>
        <w:rPr>
          <w:szCs w:val="20"/>
        </w:rPr>
        <w:t xml:space="preserve"> – </w:t>
      </w:r>
      <w:r>
        <w:rPr>
          <w:szCs w:val="20"/>
        </w:rPr>
        <w:t>Conjunto de todos os documentos que integram o contrato e regulam a execução dos serviços, compreendendo o Edital, Termo de Referência, especificações técnicas, desenhos e proposta financeira da executante, cronogramas e demais documentos complementares qu</w:t>
      </w:r>
      <w:r>
        <w:rPr>
          <w:szCs w:val="20"/>
        </w:rPr>
        <w:t>e se façam necessários à execução do objeto.</w:t>
      </w:r>
    </w:p>
    <w:p w14:paraId="1A2573B7" w14:textId="77777777" w:rsidR="00A64F15" w:rsidRDefault="00A64F15">
      <w:pPr>
        <w:rPr>
          <w:szCs w:val="20"/>
        </w:rPr>
      </w:pPr>
    </w:p>
    <w:p w14:paraId="29D4FFFC" w14:textId="77777777" w:rsidR="00A64F15" w:rsidRDefault="004C08BE">
      <w:pPr>
        <w:rPr>
          <w:szCs w:val="20"/>
        </w:rPr>
      </w:pPr>
      <w:r>
        <w:rPr>
          <w:b/>
          <w:szCs w:val="20"/>
        </w:rPr>
        <w:t>ESPECIFICAÇÃO TÉCNICA</w:t>
      </w:r>
      <w:r>
        <w:rPr>
          <w:szCs w:val="20"/>
        </w:rPr>
        <w:t xml:space="preserve"> – Documento que descreve, de forma precisa, completa e ordenada, os materiais e os procedimentos de execução a serem adotados na execução do objeto. Têm como finalidade complementar a part</w:t>
      </w:r>
      <w:r>
        <w:rPr>
          <w:szCs w:val="20"/>
        </w:rPr>
        <w:t>e gráfica do projeto. São partes integrantes das especificações técnicas:</w:t>
      </w:r>
    </w:p>
    <w:p w14:paraId="6B6D2B7B" w14:textId="77777777" w:rsidR="00A64F15" w:rsidRDefault="004C08BE">
      <w:pPr>
        <w:pStyle w:val="PargrafodaLista"/>
        <w:numPr>
          <w:ilvl w:val="0"/>
          <w:numId w:val="4"/>
        </w:numPr>
      </w:pPr>
      <w:r>
        <w:t>Generalidades - incluem o objetivo, identificação dos serviços de engenharia, regime de execução dos serviços, fiscalização, recebimento dos serviços de engenharia, modificações de p</w:t>
      </w:r>
      <w:r>
        <w:t>rojeto, classificação dos serviços (item c). Havendo caderno de encargos, este englobará quase todos estes aspectos.</w:t>
      </w:r>
    </w:p>
    <w:p w14:paraId="5629EBB8" w14:textId="77777777" w:rsidR="00A64F15" w:rsidRDefault="004C08BE">
      <w:pPr>
        <w:pStyle w:val="PargrafodaLista"/>
        <w:numPr>
          <w:ilvl w:val="0"/>
          <w:numId w:val="4"/>
        </w:numPr>
      </w:pPr>
      <w:r>
        <w:t>Especificação dos materiais - pode ser escrito de duas formas: genérica (aplicável a qualquer serviço de engenharia) ou específica (relacio</w:t>
      </w:r>
      <w:r>
        <w:t>nando apenas os materiais a serem usados nos serviços de engenharia em questão).</w:t>
      </w:r>
    </w:p>
    <w:p w14:paraId="2144CA30" w14:textId="77777777" w:rsidR="00A64F15" w:rsidRDefault="004C08BE">
      <w:pPr>
        <w:pStyle w:val="PargrafodaLista"/>
        <w:numPr>
          <w:ilvl w:val="0"/>
          <w:numId w:val="4"/>
        </w:numPr>
      </w:pPr>
      <w:r>
        <w:t>Discriminação dos serviços - especifica como devem ser executados os serviços, indicando traços de argamassa, método de assentamento, forma de corte de peças, etc.</w:t>
      </w:r>
    </w:p>
    <w:p w14:paraId="670D4CD5" w14:textId="77777777" w:rsidR="00A64F15" w:rsidRDefault="00A64F15">
      <w:pPr>
        <w:rPr>
          <w:szCs w:val="20"/>
        </w:rPr>
      </w:pPr>
    </w:p>
    <w:p w14:paraId="04496678" w14:textId="77777777" w:rsidR="00A64F15" w:rsidRDefault="004C08BE">
      <w:pPr>
        <w:rPr>
          <w:szCs w:val="20"/>
        </w:rPr>
      </w:pPr>
      <w:r>
        <w:rPr>
          <w:b/>
          <w:szCs w:val="20"/>
        </w:rPr>
        <w:t>FISCALIZAÇ</w:t>
      </w:r>
      <w:r>
        <w:rPr>
          <w:b/>
          <w:szCs w:val="20"/>
        </w:rPr>
        <w:t>ÃO</w:t>
      </w:r>
      <w:r>
        <w:rPr>
          <w:szCs w:val="20"/>
        </w:rPr>
        <w:t xml:space="preserve"> – Equipe da CODEVASF indicada para exercer em sua representação a fiscalização do contrato.</w:t>
      </w:r>
    </w:p>
    <w:p w14:paraId="0EECA9F7" w14:textId="77777777" w:rsidR="00A64F15" w:rsidRDefault="00A64F15">
      <w:pPr>
        <w:rPr>
          <w:szCs w:val="20"/>
        </w:rPr>
      </w:pPr>
    </w:p>
    <w:p w14:paraId="28412E31" w14:textId="77777777" w:rsidR="00A64F15" w:rsidRDefault="004C08BE">
      <w:pPr>
        <w:rPr>
          <w:szCs w:val="20"/>
        </w:rPr>
      </w:pPr>
      <w:r>
        <w:rPr>
          <w:b/>
          <w:szCs w:val="20"/>
        </w:rPr>
        <w:t>LICITANTE</w:t>
      </w:r>
      <w:r>
        <w:rPr>
          <w:szCs w:val="20"/>
        </w:rPr>
        <w:t xml:space="preserve"> – Empresa habilitada para apresentar proposta.</w:t>
      </w:r>
    </w:p>
    <w:p w14:paraId="6795CFE3" w14:textId="77777777" w:rsidR="00A64F15" w:rsidRDefault="00A64F15">
      <w:pPr>
        <w:rPr>
          <w:szCs w:val="20"/>
        </w:rPr>
      </w:pPr>
    </w:p>
    <w:p w14:paraId="7955193E" w14:textId="77777777" w:rsidR="00A64F15" w:rsidRDefault="004C08BE">
      <w:pPr>
        <w:rPr>
          <w:szCs w:val="20"/>
        </w:rPr>
      </w:pPr>
      <w:r>
        <w:rPr>
          <w:b/>
          <w:szCs w:val="20"/>
        </w:rPr>
        <w:t xml:space="preserve">MATRIZ DE RISCO </w:t>
      </w:r>
      <w:r>
        <w:rPr>
          <w:szCs w:val="20"/>
        </w:rPr>
        <w:t>– cláusula contratual definidora de riscos e responsabilidades entre as partes e carac</w:t>
      </w:r>
      <w:r>
        <w:rPr>
          <w:szCs w:val="20"/>
        </w:rPr>
        <w:t>terizadora do equilíbrio econômico-financeiro inicial do contrato, em termos de ônus financeiro decorrente de eventos supervenientes à contratação, contendo, no mínimo, as seguintes informações:</w:t>
      </w:r>
    </w:p>
    <w:p w14:paraId="50B6614C" w14:textId="77777777" w:rsidR="00A64F15" w:rsidRDefault="00A64F15">
      <w:pPr>
        <w:rPr>
          <w:szCs w:val="20"/>
        </w:rPr>
      </w:pPr>
    </w:p>
    <w:p w14:paraId="7FBF9186" w14:textId="77777777" w:rsidR="00A64F15" w:rsidRDefault="004C08BE">
      <w:pPr>
        <w:pStyle w:val="PargrafodaLista"/>
        <w:numPr>
          <w:ilvl w:val="0"/>
          <w:numId w:val="5"/>
        </w:numPr>
        <w:ind w:left="681" w:hanging="397"/>
        <w:rPr>
          <w:szCs w:val="20"/>
        </w:rPr>
      </w:pPr>
      <w:r>
        <w:rPr>
          <w:szCs w:val="20"/>
        </w:rPr>
        <w:t>listagem de possíveis eventos supervenientes à assinatura do</w:t>
      </w:r>
      <w:r>
        <w:rPr>
          <w:szCs w:val="20"/>
        </w:rPr>
        <w:t xml:space="preserve"> contrato, impactantes no equilíbrio econômico-financeiro da avença, e previsão de eventual necessidade de prolação de termo aditivo quando de sua ocorrência;</w:t>
      </w:r>
    </w:p>
    <w:p w14:paraId="733EB79D" w14:textId="77777777" w:rsidR="00A64F15" w:rsidRDefault="004C08BE">
      <w:pPr>
        <w:pStyle w:val="PargrafodaLista"/>
        <w:numPr>
          <w:ilvl w:val="0"/>
          <w:numId w:val="5"/>
        </w:numPr>
        <w:ind w:left="681" w:hanging="397"/>
        <w:rPr>
          <w:szCs w:val="20"/>
        </w:rPr>
      </w:pPr>
      <w:r>
        <w:rPr>
          <w:szCs w:val="20"/>
        </w:rPr>
        <w:t>estabelecimento preciso das frações do objeto em que haverá liberdade das contratadas para inovar</w:t>
      </w:r>
      <w:r>
        <w:rPr>
          <w:szCs w:val="20"/>
        </w:rPr>
        <w:t xml:space="preserve"> em soluções metodológicas ou tecnológicas, em obrigações de resultado, em termos de modificação das soluções previamente delineadas no anteprojeto ou no projeto básico da licitação;</w:t>
      </w:r>
    </w:p>
    <w:p w14:paraId="4816FEA4" w14:textId="77777777" w:rsidR="00A64F15" w:rsidRDefault="004C08BE">
      <w:pPr>
        <w:pStyle w:val="PargrafodaLista"/>
        <w:numPr>
          <w:ilvl w:val="0"/>
          <w:numId w:val="5"/>
        </w:numPr>
        <w:ind w:left="681" w:hanging="397"/>
        <w:rPr>
          <w:szCs w:val="20"/>
        </w:rPr>
      </w:pPr>
      <w:r>
        <w:rPr>
          <w:szCs w:val="20"/>
        </w:rPr>
        <w:t xml:space="preserve">estabelecimento preciso das frações do objeto em que não haverá </w:t>
      </w:r>
      <w:r>
        <w:rPr>
          <w:szCs w:val="20"/>
        </w:rPr>
        <w:t>liberdade das contratadas para inovar em soluções metodológicas ou tecnológicas, em obrigações de meio, devendo haver obrigação de identidade entre a execução e a solução pré-definida no anteprojeto ou no projeto básico da licitação.</w:t>
      </w:r>
    </w:p>
    <w:p w14:paraId="3533B61E" w14:textId="77777777" w:rsidR="00A64F15" w:rsidRDefault="00A64F15">
      <w:pPr>
        <w:rPr>
          <w:szCs w:val="20"/>
        </w:rPr>
      </w:pPr>
    </w:p>
    <w:p w14:paraId="1BDE5CE4" w14:textId="77777777" w:rsidR="00A64F15" w:rsidRDefault="004C08BE">
      <w:pPr>
        <w:rPr>
          <w:szCs w:val="20"/>
        </w:rPr>
      </w:pPr>
      <w:r>
        <w:rPr>
          <w:b/>
          <w:szCs w:val="20"/>
        </w:rPr>
        <w:t>NOTA DE EMPENHO</w:t>
      </w:r>
      <w:r>
        <w:rPr>
          <w:szCs w:val="20"/>
        </w:rPr>
        <w:t xml:space="preserve"> – Doc</w:t>
      </w:r>
      <w:r>
        <w:rPr>
          <w:szCs w:val="20"/>
        </w:rPr>
        <w:t>umento utilizado para registrar as operações que envolvam despesas orçamentárias, onde é indicado o nome do credor, a especificação e a importância da despesa.</w:t>
      </w:r>
    </w:p>
    <w:p w14:paraId="3C9E4EF3" w14:textId="77777777" w:rsidR="00A64F15" w:rsidRDefault="00A64F15">
      <w:pPr>
        <w:rPr>
          <w:szCs w:val="20"/>
        </w:rPr>
      </w:pPr>
    </w:p>
    <w:p w14:paraId="20479BFE" w14:textId="77777777" w:rsidR="00A64F15" w:rsidRDefault="004C08BE">
      <w:pPr>
        <w:pStyle w:val="Default"/>
        <w:jc w:val="both"/>
        <w:rPr>
          <w:rFonts w:ascii="Arial" w:eastAsiaTheme="minorHAnsi" w:hAnsi="Arial" w:cs="Arial"/>
          <w:color w:val="auto"/>
          <w:sz w:val="20"/>
          <w:szCs w:val="20"/>
          <w:lang w:eastAsia="en-US"/>
        </w:rPr>
      </w:pPr>
      <w:r>
        <w:rPr>
          <w:rFonts w:ascii="Arial" w:eastAsiaTheme="minorHAnsi" w:hAnsi="Arial" w:cs="Arial"/>
          <w:b/>
          <w:color w:val="auto"/>
          <w:sz w:val="20"/>
          <w:szCs w:val="20"/>
          <w:lang w:eastAsia="en-US"/>
        </w:rPr>
        <w:t>ORDEM DE SERVIÇO –</w:t>
      </w:r>
      <w:r>
        <w:rPr>
          <w:b/>
          <w:sz w:val="20"/>
          <w:szCs w:val="20"/>
        </w:rPr>
        <w:t xml:space="preserve"> </w:t>
      </w:r>
      <w:r>
        <w:rPr>
          <w:rFonts w:ascii="Arial" w:eastAsiaTheme="minorHAnsi" w:hAnsi="Arial" w:cs="Arial"/>
          <w:color w:val="auto"/>
          <w:sz w:val="20"/>
          <w:szCs w:val="20"/>
          <w:lang w:eastAsia="en-US"/>
        </w:rPr>
        <w:t>Documento formal emitido pela Codevasf com as especificações detalhadas do s</w:t>
      </w:r>
      <w:r>
        <w:rPr>
          <w:rFonts w:ascii="Arial" w:eastAsiaTheme="minorHAnsi" w:hAnsi="Arial" w:cs="Arial"/>
          <w:color w:val="auto"/>
          <w:sz w:val="20"/>
          <w:szCs w:val="20"/>
          <w:lang w:eastAsia="en-US"/>
        </w:rPr>
        <w:t xml:space="preserve">erviço/produto individual (parte do CONTRATO) a ser elaborado pela CONTRATADA, para o qual o </w:t>
      </w:r>
      <w:r>
        <w:rPr>
          <w:rFonts w:ascii="Arial" w:eastAsiaTheme="minorHAnsi" w:hAnsi="Arial" w:cs="Arial"/>
          <w:color w:val="auto"/>
          <w:sz w:val="20"/>
          <w:szCs w:val="20"/>
          <w:lang w:eastAsia="en-US"/>
        </w:rPr>
        <w:lastRenderedPageBreak/>
        <w:t>faturamento relacionado ao recurso é executado na conclusão.</w:t>
      </w:r>
    </w:p>
    <w:p w14:paraId="76381F56" w14:textId="77777777" w:rsidR="00A64F15" w:rsidRDefault="00A64F15">
      <w:pPr>
        <w:rPr>
          <w:szCs w:val="20"/>
        </w:rPr>
      </w:pPr>
    </w:p>
    <w:p w14:paraId="62170BB1" w14:textId="77777777" w:rsidR="00A64F15" w:rsidRDefault="004C08BE">
      <w:pPr>
        <w:rPr>
          <w:szCs w:val="20"/>
        </w:rPr>
      </w:pPr>
      <w:r>
        <w:rPr>
          <w:b/>
          <w:szCs w:val="20"/>
        </w:rPr>
        <w:t>OBRAS E SERVIÇOS DE ENGENHARIA</w:t>
      </w:r>
      <w:r>
        <w:rPr>
          <w:szCs w:val="20"/>
        </w:rPr>
        <w:t xml:space="preserve"> – São todas as atividades relativas à execução das obras civis, de con</w:t>
      </w:r>
      <w:r>
        <w:rPr>
          <w:szCs w:val="20"/>
        </w:rPr>
        <w:t>strução, reforma, recuperação ou ampliação de bem imóvel.</w:t>
      </w:r>
    </w:p>
    <w:p w14:paraId="29288368" w14:textId="77777777" w:rsidR="00A64F15" w:rsidRDefault="00A64F15">
      <w:pPr>
        <w:rPr>
          <w:szCs w:val="20"/>
        </w:rPr>
      </w:pPr>
    </w:p>
    <w:p w14:paraId="1245FB29" w14:textId="77777777" w:rsidR="00A64F15" w:rsidRDefault="004C08BE">
      <w:pPr>
        <w:rPr>
          <w:szCs w:val="20"/>
        </w:rPr>
      </w:pPr>
      <w:r>
        <w:rPr>
          <w:b/>
          <w:szCs w:val="20"/>
        </w:rPr>
        <w:t>PLANILHA DE CUSTOS DO VALOR DA PROPOSTA DA LICITANTE</w:t>
      </w:r>
      <w:r>
        <w:rPr>
          <w:szCs w:val="20"/>
        </w:rPr>
        <w:t xml:space="preserve"> – Representa o produto do somatório do preço da licitante de cada item discriminado, multiplicado pelos respectivos quantitativos, gerando o val</w:t>
      </w:r>
      <w:r>
        <w:rPr>
          <w:szCs w:val="20"/>
        </w:rPr>
        <w:t>or para execução do objeto que se pretende contratar.</w:t>
      </w:r>
    </w:p>
    <w:p w14:paraId="21C10739" w14:textId="77777777" w:rsidR="00A64F15" w:rsidRDefault="00A64F15">
      <w:pPr>
        <w:rPr>
          <w:szCs w:val="20"/>
        </w:rPr>
      </w:pPr>
    </w:p>
    <w:p w14:paraId="053ED972" w14:textId="77777777" w:rsidR="00A64F15" w:rsidRDefault="004C08BE">
      <w:pPr>
        <w:rPr>
          <w:szCs w:val="20"/>
        </w:rPr>
      </w:pPr>
      <w:r>
        <w:rPr>
          <w:b/>
          <w:szCs w:val="20"/>
        </w:rPr>
        <w:t>PLANILHA DE CUSTOS DO VALOR DO ORÇAMENTO DE REFERÊNCIA</w:t>
      </w:r>
      <w:r>
        <w:rPr>
          <w:szCs w:val="20"/>
        </w:rPr>
        <w:t xml:space="preserve"> – Representa o produto do somatório do preço de referência da CODEVASF de cada item discriminado, multiplicado pelos respectivos quantitativos, ge</w:t>
      </w:r>
      <w:r>
        <w:rPr>
          <w:szCs w:val="20"/>
        </w:rPr>
        <w:t>rando o valor estimado para a reserva orçamentária e o limite para o pagamento do objeto que se pretende contratar.</w:t>
      </w:r>
    </w:p>
    <w:p w14:paraId="5728A5AE" w14:textId="77777777" w:rsidR="00A64F15" w:rsidRDefault="00A64F15">
      <w:pPr>
        <w:rPr>
          <w:szCs w:val="20"/>
        </w:rPr>
      </w:pPr>
    </w:p>
    <w:p w14:paraId="4D68F80D" w14:textId="77777777" w:rsidR="00A64F15" w:rsidRDefault="004C08BE">
      <w:pPr>
        <w:rPr>
          <w:szCs w:val="20"/>
        </w:rPr>
      </w:pPr>
      <w:r>
        <w:rPr>
          <w:b/>
          <w:szCs w:val="20"/>
        </w:rPr>
        <w:t>PLANO DE TRABALHO</w:t>
      </w:r>
      <w:r>
        <w:rPr>
          <w:szCs w:val="20"/>
        </w:rPr>
        <w:t xml:space="preserve"> – Documento que descreve a sequência de fases de uma tarefa ou a sequência de tarefas referentes a determinado serviço ou</w:t>
      </w:r>
      <w:r>
        <w:rPr>
          <w:szCs w:val="20"/>
        </w:rPr>
        <w:t xml:space="preserve"> trabalho, indicando, inclusive, o tempo a ser gasto em cada uma.</w:t>
      </w:r>
    </w:p>
    <w:p w14:paraId="4F00DD85" w14:textId="77777777" w:rsidR="00A64F15" w:rsidRDefault="00A64F15">
      <w:pPr>
        <w:rPr>
          <w:szCs w:val="20"/>
        </w:rPr>
      </w:pPr>
    </w:p>
    <w:p w14:paraId="6F3F0623" w14:textId="77777777" w:rsidR="00A64F15" w:rsidRDefault="004C08BE">
      <w:pPr>
        <w:rPr>
          <w:szCs w:val="20"/>
        </w:rPr>
      </w:pPr>
      <w:r>
        <w:rPr>
          <w:b/>
          <w:szCs w:val="20"/>
        </w:rPr>
        <w:t xml:space="preserve">PLANO DE CONTROLE AMBIENTAL </w:t>
      </w:r>
      <w:r>
        <w:rPr>
          <w:b/>
        </w:rPr>
        <w:t>DOS SERVIÇOS</w:t>
      </w:r>
      <w:r>
        <w:rPr>
          <w:b/>
          <w:szCs w:val="20"/>
        </w:rPr>
        <w:t xml:space="preserve"> - PCAO</w:t>
      </w:r>
      <w:r>
        <w:rPr>
          <w:szCs w:val="20"/>
        </w:rPr>
        <w:t xml:space="preserve"> – consiste numa ferramenta de gerenciamento das atividades corriqueiras, relacionadas à questão ambiental, na fase de construção de obras, de</w:t>
      </w:r>
      <w:r>
        <w:rPr>
          <w:szCs w:val="20"/>
        </w:rPr>
        <w:t xml:space="preserve"> forma a evitar, minimizar e controlar os impactos ambientais relacionados. Esse plano, elaborado por uma equipe especializada em meio ambiente, estabelece diretrizes e procedimentos para a aplicação adequada de medidas ambientais a serem executadas na Áre</w:t>
      </w:r>
      <w:r>
        <w:rPr>
          <w:szCs w:val="20"/>
        </w:rPr>
        <w:t>a Diretamente Afetada – ADA da obra. Esse plano tem como objetivo geral assegurar, de forma integrada, que as ações ambientais aqui propostas, sejam implantadas, de forma a zelar pela qualidade ambiental da obra.</w:t>
      </w:r>
    </w:p>
    <w:p w14:paraId="5FDB7036" w14:textId="77777777" w:rsidR="00A64F15" w:rsidRDefault="00A64F15">
      <w:pPr>
        <w:rPr>
          <w:szCs w:val="20"/>
        </w:rPr>
      </w:pPr>
    </w:p>
    <w:p w14:paraId="006CBF6F" w14:textId="77777777" w:rsidR="00A64F15" w:rsidRDefault="004C08BE">
      <w:pPr>
        <w:rPr>
          <w:rFonts w:eastAsia="Times New Roman"/>
          <w:szCs w:val="20"/>
          <w:lang w:eastAsia="pt-BR"/>
        </w:rPr>
      </w:pPr>
      <w:r>
        <w:rPr>
          <w:rFonts w:eastAsia="Times New Roman"/>
          <w:szCs w:val="20"/>
          <w:lang w:eastAsia="pt-BR"/>
        </w:rPr>
        <w:t>Como objetivos específicos:</w:t>
      </w:r>
    </w:p>
    <w:p w14:paraId="66F8A371" w14:textId="77777777" w:rsidR="00A64F15" w:rsidRDefault="00A64F15">
      <w:pPr>
        <w:rPr>
          <w:rFonts w:eastAsia="Times New Roman"/>
          <w:szCs w:val="20"/>
          <w:lang w:eastAsia="pt-BR"/>
        </w:rPr>
      </w:pPr>
    </w:p>
    <w:p w14:paraId="6BA32700" w14:textId="77777777" w:rsidR="00A64F15" w:rsidRDefault="004C08BE">
      <w:pPr>
        <w:pStyle w:val="PargrafodaLista"/>
        <w:ind w:left="681"/>
        <w:rPr>
          <w:szCs w:val="20"/>
        </w:rPr>
      </w:pPr>
      <w:r>
        <w:rPr>
          <w:szCs w:val="20"/>
        </w:rPr>
        <w:t>Executar a obra de forma a evitar, controlar e/ou mitigar os impactos ambientais associados;</w:t>
      </w:r>
    </w:p>
    <w:p w14:paraId="6D1C2774" w14:textId="77777777" w:rsidR="00A64F15" w:rsidRDefault="004C08BE">
      <w:pPr>
        <w:pStyle w:val="PargrafodaLista"/>
        <w:ind w:left="681"/>
        <w:rPr>
          <w:szCs w:val="20"/>
        </w:rPr>
      </w:pPr>
      <w:r>
        <w:rPr>
          <w:szCs w:val="20"/>
        </w:rPr>
        <w:t>Estabelecer diretrizes que zelem pela melhor qualidade ambiental possível da água, solo, ar, fauna e flora;</w:t>
      </w:r>
    </w:p>
    <w:p w14:paraId="6C22821A" w14:textId="77777777" w:rsidR="00A64F15" w:rsidRDefault="004C08BE">
      <w:pPr>
        <w:pStyle w:val="PargrafodaLista"/>
        <w:ind w:left="681"/>
        <w:rPr>
          <w:szCs w:val="20"/>
        </w:rPr>
      </w:pPr>
      <w:r>
        <w:rPr>
          <w:szCs w:val="20"/>
        </w:rPr>
        <w:t>Executar trabalhos de educação ambiental junto aos oper</w:t>
      </w:r>
      <w:r>
        <w:rPr>
          <w:szCs w:val="20"/>
        </w:rPr>
        <w:t>ários da obra;</w:t>
      </w:r>
    </w:p>
    <w:p w14:paraId="02E60E1E" w14:textId="77777777" w:rsidR="00A64F15" w:rsidRDefault="004C08BE">
      <w:pPr>
        <w:pStyle w:val="PargrafodaLista"/>
        <w:ind w:left="681"/>
        <w:rPr>
          <w:szCs w:val="20"/>
        </w:rPr>
      </w:pPr>
      <w:r>
        <w:rPr>
          <w:szCs w:val="20"/>
        </w:rPr>
        <w:t>Evitar interferências negativas, das atividades na obra e dos seus colaboradores sobre o meio ambiente.</w:t>
      </w:r>
    </w:p>
    <w:p w14:paraId="4EB85350" w14:textId="77777777" w:rsidR="00A64F15" w:rsidRDefault="00A64F15">
      <w:pPr>
        <w:pStyle w:val="PargrafodaLista"/>
        <w:numPr>
          <w:ilvl w:val="0"/>
          <w:numId w:val="0"/>
        </w:numPr>
        <w:rPr>
          <w:rFonts w:eastAsia="Times New Roman"/>
          <w:szCs w:val="20"/>
          <w:lang w:eastAsia="pt-BR"/>
        </w:rPr>
      </w:pPr>
    </w:p>
    <w:p w14:paraId="106109AC" w14:textId="77777777" w:rsidR="00A64F15" w:rsidRDefault="004C08BE">
      <w:pPr>
        <w:pStyle w:val="Ttulo3"/>
        <w:numPr>
          <w:ilvl w:val="0"/>
          <w:numId w:val="0"/>
        </w:numPr>
        <w:shd w:val="clear" w:color="auto" w:fill="FFFFFF"/>
        <w:spacing w:line="15" w:lineRule="atLeast"/>
        <w:rPr>
          <w:bCs/>
          <w:szCs w:val="20"/>
        </w:rPr>
      </w:pPr>
      <w:r>
        <w:rPr>
          <w:b/>
          <w:szCs w:val="20"/>
        </w:rPr>
        <w:t>POÇO TUBULAR PROFUNDO</w:t>
      </w:r>
      <w:r>
        <w:rPr>
          <w:szCs w:val="20"/>
        </w:rPr>
        <w:t xml:space="preserve"> – Obra de engenharia geológica de acesso a água subterrânea, executada com Sonda Perfuratriz mediante perfuração v</w:t>
      </w:r>
      <w:r>
        <w:rPr>
          <w:szCs w:val="20"/>
        </w:rPr>
        <w:t>ertical com diâmetro de 4” a 36” e profundidade de até 2000 metros, para captação de água</w:t>
      </w:r>
    </w:p>
    <w:p w14:paraId="75BCBB49" w14:textId="77777777" w:rsidR="00A64F15" w:rsidRDefault="00A64F15">
      <w:pPr>
        <w:pStyle w:val="PargrafodaLista"/>
        <w:numPr>
          <w:ilvl w:val="0"/>
          <w:numId w:val="0"/>
        </w:numPr>
        <w:rPr>
          <w:rFonts w:eastAsia="Times New Roman"/>
          <w:szCs w:val="20"/>
          <w:lang w:eastAsia="pt-BR"/>
        </w:rPr>
      </w:pPr>
    </w:p>
    <w:p w14:paraId="6469DB60" w14:textId="77777777" w:rsidR="00A64F15" w:rsidRDefault="004C08BE">
      <w:pPr>
        <w:rPr>
          <w:szCs w:val="20"/>
        </w:rPr>
      </w:pPr>
      <w:r>
        <w:rPr>
          <w:b/>
          <w:szCs w:val="20"/>
        </w:rPr>
        <w:t>PROJETO BÁSICO</w:t>
      </w:r>
      <w:r>
        <w:rPr>
          <w:szCs w:val="20"/>
        </w:rPr>
        <w:t xml:space="preserve"> – Conjunto de elementos necessários e suficientes, com nível de precisão adequado, para caracterizar os serviços de engenharia objeto da licitação, elaborado com base nas indicações dos estudos técnicos preliminares, que assegurem a viabilidade técnica e </w:t>
      </w:r>
      <w:r>
        <w:rPr>
          <w:szCs w:val="20"/>
        </w:rPr>
        <w:t xml:space="preserve">o adequado tratamento do impacto ambiental do empreendimento, e que possibilite a avaliação do custo </w:t>
      </w:r>
      <w:r>
        <w:t xml:space="preserve">dos serviços </w:t>
      </w:r>
      <w:r>
        <w:rPr>
          <w:szCs w:val="20"/>
        </w:rPr>
        <w:t>e a definição dos métodos e do prazo de execução, devendo conter os seguintes elementos:</w:t>
      </w:r>
    </w:p>
    <w:p w14:paraId="4C11D574" w14:textId="77777777" w:rsidR="00A64F15" w:rsidRDefault="00A64F15">
      <w:pPr>
        <w:rPr>
          <w:szCs w:val="20"/>
        </w:rPr>
      </w:pPr>
    </w:p>
    <w:p w14:paraId="6336AC57" w14:textId="77777777" w:rsidR="00A64F15" w:rsidRDefault="004C08BE">
      <w:pPr>
        <w:pStyle w:val="PargrafodaLista"/>
        <w:numPr>
          <w:ilvl w:val="0"/>
          <w:numId w:val="6"/>
        </w:numPr>
      </w:pPr>
      <w:r>
        <w:t>Desenvolvimento da solução escolhida de forma a forn</w:t>
      </w:r>
      <w:r>
        <w:t>ecer visão global dos serviços de engenharia e identificar todos os seus elementos constitutivos com clareza;</w:t>
      </w:r>
    </w:p>
    <w:p w14:paraId="437E6058" w14:textId="77777777" w:rsidR="00A64F15" w:rsidRDefault="004C08BE">
      <w:pPr>
        <w:pStyle w:val="PargrafodaLista"/>
        <w:numPr>
          <w:ilvl w:val="0"/>
          <w:numId w:val="6"/>
        </w:numPr>
      </w:pPr>
      <w:r>
        <w:t>Soluções técnicas globais e localizadas, suficientemente detalhadas, de forma a minimizar a necessidade de reformulação ou de variantes durante as</w:t>
      </w:r>
      <w:r>
        <w:t xml:space="preserve"> fases de elaboração do projeto executivo e de realização dos serviços de engenharia e montagem;</w:t>
      </w:r>
    </w:p>
    <w:p w14:paraId="6242E888" w14:textId="77777777" w:rsidR="00A64F15" w:rsidRDefault="004C08BE">
      <w:pPr>
        <w:pStyle w:val="PargrafodaLista"/>
        <w:numPr>
          <w:ilvl w:val="0"/>
          <w:numId w:val="6"/>
        </w:numPr>
      </w:pPr>
      <w:r>
        <w:t>Identificação dos tipos de serviços a executar e de materiais e equipamentos a incorporar dos serviços de engenharia, bem como suas especificações que assegure</w:t>
      </w:r>
      <w:r>
        <w:t>m os melhores resultados para o empreendimento, sem frustrar o caráter competitivo para a sua execução;</w:t>
      </w:r>
    </w:p>
    <w:p w14:paraId="3BDF9E12" w14:textId="77777777" w:rsidR="00A64F15" w:rsidRDefault="004C08BE">
      <w:pPr>
        <w:pStyle w:val="PargrafodaLista"/>
        <w:numPr>
          <w:ilvl w:val="0"/>
          <w:numId w:val="6"/>
        </w:numPr>
      </w:pPr>
      <w:r>
        <w:t>Informações que possibilitem o estudo e a dedução de métodos construtivos, instalações provisórias e condições organizacionais para os serviços de engen</w:t>
      </w:r>
      <w:r>
        <w:t>haria, sem frustrar o caráter competitivo para a sua execução;</w:t>
      </w:r>
    </w:p>
    <w:p w14:paraId="0CBFEB43" w14:textId="77777777" w:rsidR="00A64F15" w:rsidRDefault="004C08BE">
      <w:pPr>
        <w:pStyle w:val="PargrafodaLista"/>
        <w:numPr>
          <w:ilvl w:val="0"/>
          <w:numId w:val="6"/>
        </w:numPr>
      </w:pPr>
      <w:r>
        <w:lastRenderedPageBreak/>
        <w:t>Subsídios para montagem do plano de licitação e gestão dos serviços de engenharia, compreendendo a sua programação, a estratégia de suprimentos, as normas de fiscalização e outros dados necessá</w:t>
      </w:r>
      <w:r>
        <w:t>rios em cada caso;</w:t>
      </w:r>
    </w:p>
    <w:p w14:paraId="39B13132" w14:textId="77777777" w:rsidR="00A64F15" w:rsidRDefault="00A64F15">
      <w:pPr>
        <w:rPr>
          <w:szCs w:val="20"/>
        </w:rPr>
      </w:pPr>
    </w:p>
    <w:p w14:paraId="5DB92C6B" w14:textId="77777777" w:rsidR="00A64F15" w:rsidRDefault="004C08BE">
      <w:pPr>
        <w:rPr>
          <w:szCs w:val="20"/>
        </w:rPr>
      </w:pPr>
      <w:r>
        <w:rPr>
          <w:b/>
          <w:szCs w:val="20"/>
        </w:rPr>
        <w:t>PROJETO EXECUTIVO</w:t>
      </w:r>
      <w:r>
        <w:rPr>
          <w:szCs w:val="20"/>
        </w:rPr>
        <w:t xml:space="preserve"> – É o conjunto dos elementos necessários e suficientes à execução completa </w:t>
      </w:r>
      <w:r>
        <w:t>dos serviços de engenharia</w:t>
      </w:r>
      <w:r>
        <w:rPr>
          <w:szCs w:val="20"/>
        </w:rPr>
        <w:t>, de acordo com as normas pertinentes da Associação Brasileira de Normas Técnicas – ABNT.</w:t>
      </w:r>
    </w:p>
    <w:p w14:paraId="23E9FC3C" w14:textId="77777777" w:rsidR="00A64F15" w:rsidRDefault="00A64F15">
      <w:pPr>
        <w:rPr>
          <w:szCs w:val="20"/>
        </w:rPr>
      </w:pPr>
    </w:p>
    <w:p w14:paraId="627E4AD5" w14:textId="77777777" w:rsidR="00A64F15" w:rsidRDefault="004C08BE">
      <w:pPr>
        <w:rPr>
          <w:szCs w:val="20"/>
        </w:rPr>
      </w:pPr>
      <w:r>
        <w:rPr>
          <w:b/>
          <w:szCs w:val="20"/>
        </w:rPr>
        <w:t>PROPOSTA FINANCEIRA</w:t>
      </w:r>
      <w:r>
        <w:rPr>
          <w:szCs w:val="20"/>
        </w:rPr>
        <w:t xml:space="preserve"> – Docu</w:t>
      </w:r>
      <w:r>
        <w:rPr>
          <w:szCs w:val="20"/>
        </w:rPr>
        <w:t>mento gerado pelo licitante que estabelece o valor unitário e global dos serviços e fornecimentos, apresentando todo o detalhamento dos custos e preços unitários propostos.</w:t>
      </w:r>
    </w:p>
    <w:p w14:paraId="2209C0B2" w14:textId="77777777" w:rsidR="00A64F15" w:rsidRDefault="00A64F15">
      <w:pPr>
        <w:rPr>
          <w:szCs w:val="20"/>
        </w:rPr>
      </w:pPr>
    </w:p>
    <w:p w14:paraId="6B32350B" w14:textId="77777777" w:rsidR="00A64F15" w:rsidRDefault="004C08BE">
      <w:pPr>
        <w:rPr>
          <w:szCs w:val="20"/>
        </w:rPr>
      </w:pPr>
      <w:r>
        <w:rPr>
          <w:b/>
          <w:szCs w:val="20"/>
        </w:rPr>
        <w:t>RELATÓRIO DOS SERVIÇOS DE ENGENHARIA</w:t>
      </w:r>
      <w:r>
        <w:rPr>
          <w:szCs w:val="20"/>
        </w:rPr>
        <w:t xml:space="preserve"> – Documento a ser emitido pela CONTRATADA men</w:t>
      </w:r>
      <w:r>
        <w:rPr>
          <w:szCs w:val="20"/>
        </w:rPr>
        <w:t>salmente, com o resumo da situação física e financeira, contendo: cumprimento da programação, ocorrências e recomendações, além de conclusões e projeções a respeito de prazos e custos.</w:t>
      </w:r>
    </w:p>
    <w:p w14:paraId="0029D2AC" w14:textId="77777777" w:rsidR="00A64F15" w:rsidRDefault="00A64F15">
      <w:pPr>
        <w:rPr>
          <w:szCs w:val="20"/>
        </w:rPr>
      </w:pPr>
    </w:p>
    <w:p w14:paraId="5F83C4B5" w14:textId="77777777" w:rsidR="00A64F15" w:rsidRDefault="004C08BE">
      <w:pPr>
        <w:rPr>
          <w:szCs w:val="20"/>
        </w:rPr>
      </w:pPr>
      <w:r>
        <w:rPr>
          <w:b/>
          <w:szCs w:val="20"/>
        </w:rPr>
        <w:t>REUNIÃO DE PARTIDA</w:t>
      </w:r>
      <w:r>
        <w:rPr>
          <w:szCs w:val="20"/>
        </w:rPr>
        <w:t xml:space="preserve"> – Reunião com as partes envolvidas, CONTRATADA, COD</w:t>
      </w:r>
      <w:r>
        <w:rPr>
          <w:szCs w:val="20"/>
        </w:rPr>
        <w:t xml:space="preserve">EVASF e fornecedores, onde se define todos os detalhes do plano de trabalho e dá-se o “start up” da execução dos </w:t>
      </w:r>
      <w:r>
        <w:t>serviços de engenharia</w:t>
      </w:r>
      <w:r>
        <w:rPr>
          <w:szCs w:val="20"/>
        </w:rPr>
        <w:t>.</w:t>
      </w:r>
    </w:p>
    <w:p w14:paraId="5D1E44BF" w14:textId="77777777" w:rsidR="00A64F15" w:rsidRDefault="00A64F15">
      <w:pPr>
        <w:rPr>
          <w:szCs w:val="20"/>
        </w:rPr>
      </w:pPr>
    </w:p>
    <w:p w14:paraId="6D403850" w14:textId="77777777" w:rsidR="00A64F15" w:rsidRDefault="004C08BE">
      <w:pPr>
        <w:rPr>
          <w:szCs w:val="20"/>
        </w:rPr>
      </w:pPr>
      <w:r>
        <w:rPr>
          <w:b/>
          <w:szCs w:val="20"/>
        </w:rPr>
        <w:t>SERVIÇOS DE ENGENHARIA:</w:t>
      </w:r>
      <w:r>
        <w:rPr>
          <w:szCs w:val="20"/>
        </w:rPr>
        <w:t xml:space="preserve"> São todas as atividades relativas à execução dos serviços de engenharia, de construção, reform</w:t>
      </w:r>
      <w:r>
        <w:rPr>
          <w:szCs w:val="20"/>
        </w:rPr>
        <w:t>a, recuperação ou ampliação de bem imóvel.</w:t>
      </w:r>
    </w:p>
    <w:p w14:paraId="53BD489A" w14:textId="77777777" w:rsidR="00A64F15" w:rsidRDefault="00A64F15">
      <w:pPr>
        <w:rPr>
          <w:szCs w:val="20"/>
        </w:rPr>
      </w:pPr>
    </w:p>
    <w:p w14:paraId="1F971962" w14:textId="77777777" w:rsidR="00A64F15" w:rsidRDefault="004C08BE">
      <w:pPr>
        <w:rPr>
          <w:szCs w:val="20"/>
        </w:rPr>
      </w:pPr>
      <w:r>
        <w:rPr>
          <w:b/>
          <w:szCs w:val="20"/>
        </w:rPr>
        <w:t xml:space="preserve">SIASG - </w:t>
      </w:r>
      <w:r>
        <w:rPr>
          <w:szCs w:val="20"/>
        </w:rPr>
        <w:t>é um conjunto informatizado de ferramentas para operacionalizar internamente o funcionamento sistêmico das atividades de gestão de materiais, edificações públicas, veículos oficiais, comunicações administ</w:t>
      </w:r>
      <w:r>
        <w:rPr>
          <w:szCs w:val="20"/>
        </w:rPr>
        <w:t xml:space="preserve">rativas, licitações e contratos. É utilizado por várias entidades da Administração Pública Federal (Ministérios, Secretarias, etc.). Pode ser acessado pelo Portal de Compras do Governo Federal: </w:t>
      </w:r>
      <w:hyperlink r:id="rId9" w:history="1">
        <w:r>
          <w:rPr>
            <w:rStyle w:val="Hyperlink"/>
            <w:szCs w:val="20"/>
          </w:rPr>
          <w:t>www.gov.</w:t>
        </w:r>
        <w:r>
          <w:rPr>
            <w:rStyle w:val="Hyperlink"/>
            <w:szCs w:val="20"/>
          </w:rPr>
          <w:t>br/compras</w:t>
        </w:r>
      </w:hyperlink>
      <w:r>
        <w:rPr>
          <w:szCs w:val="20"/>
        </w:rPr>
        <w:t xml:space="preserve">. </w:t>
      </w:r>
    </w:p>
    <w:p w14:paraId="02B58B7D" w14:textId="77777777" w:rsidR="00A64F15" w:rsidRDefault="00A64F15">
      <w:pPr>
        <w:rPr>
          <w:szCs w:val="20"/>
        </w:rPr>
      </w:pPr>
    </w:p>
    <w:p w14:paraId="09B4E772" w14:textId="77777777" w:rsidR="00A64F15" w:rsidRDefault="004C08BE">
      <w:pPr>
        <w:rPr>
          <w:szCs w:val="20"/>
        </w:rPr>
      </w:pPr>
      <w:r>
        <w:rPr>
          <w:b/>
          <w:szCs w:val="20"/>
        </w:rPr>
        <w:t>SUPERINTENDÊNCIA REGIONAL</w:t>
      </w:r>
      <w:r>
        <w:rPr>
          <w:szCs w:val="20"/>
        </w:rPr>
        <w:t xml:space="preserve"> – Unidade executiva descentralizada subordinada diretamente à presidência da CODEVASF, situada em Bom Jesus da Lapa/Ba, em cuja jurisdição territorial localizam-se os serviços de engenharia objeto deste Termo de R</w:t>
      </w:r>
      <w:r>
        <w:rPr>
          <w:szCs w:val="20"/>
        </w:rPr>
        <w:t>eferência.</w:t>
      </w:r>
    </w:p>
    <w:p w14:paraId="7C1FBA42" w14:textId="77777777" w:rsidR="00A64F15" w:rsidRDefault="00A64F15">
      <w:pPr>
        <w:rPr>
          <w:szCs w:val="20"/>
        </w:rPr>
      </w:pPr>
    </w:p>
    <w:p w14:paraId="68396F80" w14:textId="77777777" w:rsidR="00A64F15" w:rsidRDefault="004C08BE">
      <w:pPr>
        <w:rPr>
          <w:szCs w:val="20"/>
        </w:rPr>
      </w:pPr>
      <w:r>
        <w:rPr>
          <w:b/>
          <w:szCs w:val="20"/>
        </w:rPr>
        <w:t>TERMO DE REFERÊNCIA</w:t>
      </w:r>
      <w:r>
        <w:rPr>
          <w:szCs w:val="20"/>
        </w:rPr>
        <w:t xml:space="preserve"> – Conjunto de elementos necessários e suficientes, com nível de precisão adequado, para caracterizar os serviços a serem contratados ou os bens a serem fornecidos.</w:t>
      </w:r>
    </w:p>
    <w:p w14:paraId="7E776407" w14:textId="77777777" w:rsidR="00A64F15" w:rsidRDefault="00A64F15">
      <w:pPr>
        <w:rPr>
          <w:color w:val="FF0000"/>
        </w:rPr>
      </w:pPr>
    </w:p>
    <w:p w14:paraId="45455B47" w14:textId="77777777" w:rsidR="00A64F15" w:rsidRDefault="00A64F15">
      <w:pPr>
        <w:rPr>
          <w:color w:val="FF0000"/>
        </w:rPr>
      </w:pPr>
    </w:p>
    <w:p w14:paraId="10CB7AA7" w14:textId="77777777" w:rsidR="00A64F15" w:rsidRDefault="004C08BE">
      <w:pPr>
        <w:pStyle w:val="Ttulo1"/>
      </w:pPr>
      <w:bookmarkStart w:id="4" w:name="_Toc401910395"/>
      <w:bookmarkStart w:id="5" w:name="_Toc5415"/>
      <w:r>
        <w:t>FORMA DE REALIZAÇÃO, VALOR ESTIMADO E CRITÉRIO DE JULGAMEN</w:t>
      </w:r>
      <w:r>
        <w:t>TO</w:t>
      </w:r>
      <w:bookmarkEnd w:id="4"/>
      <w:r>
        <w:t>.</w:t>
      </w:r>
      <w:bookmarkEnd w:id="5"/>
    </w:p>
    <w:p w14:paraId="692D138F" w14:textId="77777777" w:rsidR="00A64F15" w:rsidRDefault="00A64F15">
      <w:pPr>
        <w:rPr>
          <w:color w:val="FF0000"/>
        </w:rPr>
      </w:pPr>
    </w:p>
    <w:p w14:paraId="01544C50" w14:textId="77777777" w:rsidR="00A64F15" w:rsidRDefault="004C08BE">
      <w:pPr>
        <w:pStyle w:val="Ttulo2"/>
        <w:ind w:left="851" w:hanging="851"/>
        <w:rPr>
          <w:szCs w:val="20"/>
        </w:rPr>
      </w:pPr>
      <w:r>
        <w:rPr>
          <w:szCs w:val="20"/>
        </w:rPr>
        <w:t xml:space="preserve">Forma de Realização: Pregão Eletrônico </w:t>
      </w:r>
      <w:r>
        <w:rPr>
          <w:b/>
          <w:szCs w:val="20"/>
        </w:rPr>
        <w:t>– por Sistema de Registro de Preços</w:t>
      </w:r>
      <w:r>
        <w:rPr>
          <w:szCs w:val="20"/>
        </w:rPr>
        <w:t>, na forma Eletrônica (Lei nº 10.520, de 17/7/2002 e o Decreto nº 10.024, de 20/9/2019)</w:t>
      </w:r>
    </w:p>
    <w:p w14:paraId="1A005A1A" w14:textId="77777777" w:rsidR="00A64F15" w:rsidRDefault="00A64F15">
      <w:pPr>
        <w:rPr>
          <w:szCs w:val="20"/>
        </w:rPr>
      </w:pPr>
    </w:p>
    <w:p w14:paraId="1A8D6467" w14:textId="77777777" w:rsidR="00A64F15" w:rsidRDefault="004C08BE">
      <w:pPr>
        <w:pStyle w:val="Ttulo3"/>
        <w:ind w:left="1271"/>
      </w:pPr>
      <w:r>
        <w:t xml:space="preserve"> Procedimento licitatório auxiliar: Sistema de Registro de Preços, definido na Lei nº 13.303, de 30 junho de 2016 e regulamentado pelo Decreto n° 7.892, de 23 de janeiro de 2013 e normas complementares.</w:t>
      </w:r>
    </w:p>
    <w:p w14:paraId="3D5170F0" w14:textId="77777777" w:rsidR="00A64F15" w:rsidRDefault="00A64F15">
      <w:pPr>
        <w:rPr>
          <w:szCs w:val="20"/>
        </w:rPr>
      </w:pPr>
    </w:p>
    <w:p w14:paraId="78667B24" w14:textId="77777777" w:rsidR="00A64F15" w:rsidRDefault="004C08BE">
      <w:pPr>
        <w:pStyle w:val="Ttulo2"/>
        <w:ind w:left="851" w:hanging="851"/>
        <w:rPr>
          <w:szCs w:val="20"/>
        </w:rPr>
      </w:pPr>
      <w:r>
        <w:rPr>
          <w:szCs w:val="20"/>
        </w:rPr>
        <w:t>Modo de Dispu</w:t>
      </w:r>
      <w:r>
        <w:rPr>
          <w:color w:val="000000" w:themeColor="text1"/>
          <w:szCs w:val="20"/>
        </w:rPr>
        <w:t>ta: Aberto.</w:t>
      </w:r>
    </w:p>
    <w:p w14:paraId="0E8F1568" w14:textId="77777777" w:rsidR="00A64F15" w:rsidRDefault="00A64F15">
      <w:pPr>
        <w:rPr>
          <w:szCs w:val="20"/>
        </w:rPr>
      </w:pPr>
    </w:p>
    <w:p w14:paraId="2234FE0A" w14:textId="77777777" w:rsidR="00A64F15" w:rsidRDefault="004C08BE">
      <w:pPr>
        <w:pStyle w:val="Ttulo2"/>
        <w:ind w:left="851" w:hanging="851"/>
        <w:rPr>
          <w:szCs w:val="20"/>
        </w:rPr>
      </w:pPr>
      <w:r>
        <w:rPr>
          <w:szCs w:val="20"/>
        </w:rPr>
        <w:t>Regime</w:t>
      </w:r>
      <w:r>
        <w:rPr>
          <w:b/>
          <w:szCs w:val="20"/>
        </w:rPr>
        <w:t xml:space="preserve"> de E</w:t>
      </w:r>
      <w:r>
        <w:rPr>
          <w:b/>
          <w:color w:val="000000" w:themeColor="text1"/>
          <w:szCs w:val="20"/>
        </w:rPr>
        <w:t>xecução</w:t>
      </w:r>
      <w:r>
        <w:rPr>
          <w:color w:val="000000" w:themeColor="text1"/>
          <w:szCs w:val="20"/>
        </w:rPr>
        <w:t xml:space="preserve">: </w:t>
      </w:r>
      <w:r>
        <w:rPr>
          <w:color w:val="000000" w:themeColor="text1"/>
          <w:szCs w:val="20"/>
        </w:rPr>
        <w:t>Empreitada por preço unitário.</w:t>
      </w:r>
    </w:p>
    <w:p w14:paraId="66029581" w14:textId="77777777" w:rsidR="00A64F15" w:rsidRDefault="00A64F15">
      <w:pPr>
        <w:rPr>
          <w:szCs w:val="20"/>
        </w:rPr>
      </w:pPr>
    </w:p>
    <w:p w14:paraId="0C2E67D5" w14:textId="77777777" w:rsidR="00A64F15" w:rsidRDefault="004C08BE">
      <w:pPr>
        <w:pStyle w:val="Ttulo2"/>
        <w:ind w:left="851" w:hanging="851"/>
        <w:rPr>
          <w:szCs w:val="20"/>
        </w:rPr>
      </w:pPr>
      <w:r>
        <w:rPr>
          <w:szCs w:val="20"/>
        </w:rPr>
        <w:t>Valor</w:t>
      </w:r>
      <w:r>
        <w:rPr>
          <w:b/>
          <w:szCs w:val="20"/>
        </w:rPr>
        <w:t xml:space="preserve"> estimad</w:t>
      </w:r>
      <w:r>
        <w:rPr>
          <w:b/>
          <w:color w:val="000000" w:themeColor="text1"/>
          <w:szCs w:val="20"/>
        </w:rPr>
        <w:t>o</w:t>
      </w:r>
      <w:r>
        <w:rPr>
          <w:color w:val="000000" w:themeColor="text1"/>
          <w:szCs w:val="20"/>
        </w:rPr>
        <w:t>: Público.</w:t>
      </w:r>
    </w:p>
    <w:p w14:paraId="6B52146B" w14:textId="77777777" w:rsidR="00A64F15" w:rsidRDefault="00A64F15">
      <w:pPr>
        <w:rPr>
          <w:color w:val="000000" w:themeColor="text1"/>
          <w:szCs w:val="20"/>
        </w:rPr>
      </w:pPr>
    </w:p>
    <w:p w14:paraId="46E635FF" w14:textId="77777777" w:rsidR="00A64F15" w:rsidRDefault="004C08BE">
      <w:pPr>
        <w:spacing w:line="276" w:lineRule="auto"/>
        <w:ind w:left="567"/>
        <w:rPr>
          <w:color w:val="000000" w:themeColor="text1"/>
        </w:rPr>
      </w:pPr>
      <w:r>
        <w:rPr>
          <w:b/>
          <w:bCs/>
          <w:color w:val="000000" w:themeColor="text1"/>
          <w:u w:val="single"/>
        </w:rPr>
        <w:t>Valor global</w:t>
      </w:r>
      <w:r>
        <w:rPr>
          <w:color w:val="000000" w:themeColor="text1"/>
        </w:rPr>
        <w:t xml:space="preserve">: </w:t>
      </w:r>
      <w:r>
        <w:rPr>
          <w:color w:val="000000" w:themeColor="text1"/>
        </w:rPr>
        <w:t>R$ 33.523.418,37 (trinta e três milhões, quinhetos e vinte e três mil, quatrocentos e dezoito reais e trinta e sete centavos).</w:t>
      </w:r>
    </w:p>
    <w:p w14:paraId="08B24B7C" w14:textId="77777777" w:rsidR="00A64F15" w:rsidRDefault="00A64F15">
      <w:pPr>
        <w:spacing w:line="276" w:lineRule="auto"/>
        <w:ind w:left="567"/>
        <w:rPr>
          <w:color w:val="000000" w:themeColor="text1"/>
          <w:lang w:eastAsia="pt-BR"/>
        </w:rPr>
      </w:pPr>
    </w:p>
    <w:p w14:paraId="3B069157" w14:textId="77777777" w:rsidR="00A64F15" w:rsidRDefault="004C08BE">
      <w:pPr>
        <w:pStyle w:val="Ttulo2"/>
        <w:ind w:left="851" w:hanging="851"/>
        <w:rPr>
          <w:rFonts w:eastAsia="Times New Roman"/>
          <w:bCs/>
          <w:szCs w:val="20"/>
        </w:rPr>
      </w:pPr>
      <w:r>
        <w:rPr>
          <w:szCs w:val="20"/>
        </w:rPr>
        <w:t>Critério</w:t>
      </w:r>
      <w:r>
        <w:rPr>
          <w:b/>
          <w:szCs w:val="20"/>
        </w:rPr>
        <w:t xml:space="preserve"> de Julgamento</w:t>
      </w:r>
      <w:r>
        <w:rPr>
          <w:szCs w:val="20"/>
        </w:rPr>
        <w:t>:</w:t>
      </w:r>
      <w:r>
        <w:rPr>
          <w:color w:val="000000" w:themeColor="text1"/>
          <w:szCs w:val="20"/>
        </w:rPr>
        <w:t xml:space="preserve"> Maior Desconto</w:t>
      </w:r>
      <w:r>
        <w:rPr>
          <w:szCs w:val="20"/>
        </w:rPr>
        <w:t xml:space="preserve"> (Art. 54 - Lei nº 13.303/16)</w:t>
      </w:r>
    </w:p>
    <w:p w14:paraId="0602806A" w14:textId="77777777" w:rsidR="00A64F15" w:rsidRDefault="00A64F15">
      <w:pPr>
        <w:rPr>
          <w:color w:val="FF0000"/>
        </w:rPr>
      </w:pPr>
    </w:p>
    <w:p w14:paraId="290512C3" w14:textId="77777777" w:rsidR="00A64F15" w:rsidRDefault="004C08BE">
      <w:pPr>
        <w:pStyle w:val="Ttulo1"/>
        <w:ind w:left="851" w:hanging="851"/>
        <w:rPr>
          <w:szCs w:val="20"/>
        </w:rPr>
      </w:pPr>
      <w:bookmarkStart w:id="6" w:name="_Toc12893"/>
      <w:bookmarkStart w:id="7" w:name="_Toc73501781"/>
      <w:r>
        <w:rPr>
          <w:szCs w:val="20"/>
        </w:rPr>
        <w:t>LOCALIZAÇÃO DO OBJETO</w:t>
      </w:r>
      <w:bookmarkEnd w:id="6"/>
      <w:bookmarkEnd w:id="7"/>
    </w:p>
    <w:p w14:paraId="42AD9BC8" w14:textId="77777777" w:rsidR="00A64F15" w:rsidRDefault="00A64F15">
      <w:pPr>
        <w:rPr>
          <w:szCs w:val="20"/>
        </w:rPr>
      </w:pPr>
    </w:p>
    <w:p w14:paraId="193E1270" w14:textId="77777777" w:rsidR="00A64F15" w:rsidRDefault="004C08BE">
      <w:pPr>
        <w:pStyle w:val="Ttulo2"/>
        <w:ind w:left="851" w:hanging="851"/>
        <w:rPr>
          <w:szCs w:val="20"/>
          <w:lang w:val="en-US"/>
        </w:rPr>
      </w:pPr>
      <w:r>
        <w:rPr>
          <w:szCs w:val="20"/>
          <w:lang w:val="en-US"/>
        </w:rPr>
        <w:t>Os serviços poderão ser executados nos municípios que estão inseridos na área de atuação da 2ª Superintendência Regional da CODEVASF,no Estado da Bahia, em comunidades localizadas na zona rural ou nas s</w:t>
      </w:r>
      <w:r>
        <w:rPr>
          <w:szCs w:val="20"/>
          <w:lang w:val="en-US"/>
        </w:rPr>
        <w:t>edes destes.</w:t>
      </w:r>
    </w:p>
    <w:p w14:paraId="7D5610CD" w14:textId="77777777" w:rsidR="00A64F15" w:rsidRDefault="00A64F15"/>
    <w:p w14:paraId="69CF7890" w14:textId="77777777" w:rsidR="00A64F15" w:rsidRDefault="00A64F15"/>
    <w:p w14:paraId="57512253" w14:textId="77777777" w:rsidR="00A64F15" w:rsidRDefault="004C08BE">
      <w:pPr>
        <w:jc w:val="center"/>
        <w:rPr>
          <w:b/>
        </w:rPr>
      </w:pPr>
      <w:r>
        <w:rPr>
          <w:b/>
        </w:rPr>
        <w:t>ÁREA DE ATUAÇÃO DA 2ª SUPERINTENDÊNCIA REGIONAL DA CODEVASF</w:t>
      </w:r>
    </w:p>
    <w:p w14:paraId="5E9EA736" w14:textId="77777777" w:rsidR="00A64F15" w:rsidRDefault="00A64F15">
      <w:pPr>
        <w:jc w:val="center"/>
        <w:rPr>
          <w:b/>
        </w:rPr>
      </w:pPr>
    </w:p>
    <w:p w14:paraId="0781B363" w14:textId="77777777" w:rsidR="00A64F15" w:rsidRDefault="004C08BE">
      <w:pPr>
        <w:jc w:val="center"/>
        <w:rPr>
          <w:color w:val="FF0000"/>
          <w:lang w:eastAsia="pt-BR"/>
        </w:rPr>
      </w:pPr>
      <w:r>
        <w:rPr>
          <w:noProof/>
        </w:rPr>
        <w:drawing>
          <wp:inline distT="0" distB="0" distL="0" distR="0" wp14:anchorId="26F517FB" wp14:editId="23A5AF42">
            <wp:extent cx="5550535" cy="4476750"/>
            <wp:effectExtent l="0" t="0" r="0" b="0"/>
            <wp:docPr id="1" name="Imagem 4" descr="ma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4" descr="mapa"/>
                    <pic:cNvPicPr>
                      <a:picLocks noChangeAspect="1" noChangeArrowheads="1"/>
                    </pic:cNvPicPr>
                  </pic:nvPicPr>
                  <pic:blipFill>
                    <a:blip r:embed="rId10"/>
                    <a:stretch>
                      <a:fillRect/>
                    </a:stretch>
                  </pic:blipFill>
                  <pic:spPr>
                    <a:xfrm>
                      <a:off x="0" y="0"/>
                      <a:ext cx="5557044" cy="4481576"/>
                    </a:xfrm>
                    <a:prstGeom prst="rect">
                      <a:avLst/>
                    </a:prstGeom>
                  </pic:spPr>
                </pic:pic>
              </a:graphicData>
            </a:graphic>
          </wp:inline>
        </w:drawing>
      </w:r>
    </w:p>
    <w:p w14:paraId="15CB9E9B" w14:textId="77777777" w:rsidR="00A64F15" w:rsidRDefault="00A64F15">
      <w:pPr>
        <w:rPr>
          <w:b/>
          <w:szCs w:val="20"/>
        </w:rPr>
      </w:pPr>
    </w:p>
    <w:p w14:paraId="3F905848" w14:textId="77777777" w:rsidR="00A64F15" w:rsidRDefault="004C08BE">
      <w:r>
        <w:rPr>
          <w:b/>
          <w:szCs w:val="20"/>
        </w:rPr>
        <w:t xml:space="preserve">Abrangência da Sede da 2ª Superintendência: </w:t>
      </w:r>
      <w:r>
        <w:rPr>
          <w:bCs/>
          <w:szCs w:val="20"/>
        </w:rPr>
        <w:t>Barra, Bom Jesus da Lapa, Boquira, Botuporã, Brejolândia, Canápolis, Carinhanha, Caturama, Cocos, Coribe, Correntina, Dom Basílio, Ér</w:t>
      </w:r>
      <w:r>
        <w:rPr>
          <w:bCs/>
          <w:szCs w:val="20"/>
        </w:rPr>
        <w:t xml:space="preserve">ico Cardoso, Feira da Mata, Ibipitanga, Ibotirama, Igaporã, Jaborandi, Jussiape, Livramento de Nossa Senhora, Macaúbas, Matina, Morpará, Muquém do São Francisco, Oliveira dos Brejinhos, Paramirim, Paratinga, Riacho de Santana, Rio de Contas, Rio do Pires, </w:t>
      </w:r>
      <w:r>
        <w:rPr>
          <w:bCs/>
          <w:szCs w:val="20"/>
        </w:rPr>
        <w:t>Santa Maria da Vitória, Santana, São Félix do Coribe, Serra do Ramalho, Serra Dourada, Sítio do Mato, Tanque Novo</w:t>
      </w:r>
    </w:p>
    <w:p w14:paraId="1F978FEF" w14:textId="77777777" w:rsidR="00A64F15" w:rsidRDefault="004C08BE">
      <w:pPr>
        <w:pStyle w:val="Recuodecorpodetexto"/>
        <w:tabs>
          <w:tab w:val="left" w:pos="1134"/>
        </w:tabs>
        <w:spacing w:before="120"/>
        <w:ind w:left="0"/>
        <w:rPr>
          <w:rFonts w:eastAsia="Times New Roman"/>
          <w:bCs/>
          <w:szCs w:val="20"/>
          <w:lang w:eastAsia="pt-BR"/>
        </w:rPr>
      </w:pPr>
      <w:r>
        <w:rPr>
          <w:rFonts w:eastAsia="Times New Roman"/>
          <w:b/>
          <w:szCs w:val="20"/>
          <w:lang w:val="en-US" w:eastAsia="pt-BR"/>
        </w:rPr>
        <w:t>Abrangência da unidade descentralizada de Barreiras</w:t>
      </w:r>
      <w:r>
        <w:rPr>
          <w:rFonts w:eastAsia="Times New Roman"/>
          <w:b/>
          <w:szCs w:val="20"/>
          <w:lang w:eastAsia="pt-BR"/>
        </w:rPr>
        <w:t>:</w:t>
      </w:r>
      <w:r>
        <w:rPr>
          <w:rFonts w:eastAsia="Times New Roman"/>
          <w:bCs/>
          <w:szCs w:val="20"/>
          <w:lang w:eastAsia="pt-BR"/>
        </w:rPr>
        <w:t xml:space="preserve"> Angical, Baianópolis, Barreiras, Buritirama, Catolândia, Cotegipe, Cristópolis, Formosa do Rio Preto, Luís Eduardo Magalhães, Mansidão, Riachão das Neves, Santa Rita de Cássia, São Desidério, Tabocas do Brejo Velho, Wanderley.</w:t>
      </w:r>
    </w:p>
    <w:p w14:paraId="14798C22" w14:textId="77777777" w:rsidR="00A64F15" w:rsidRDefault="004C08BE">
      <w:pPr>
        <w:pStyle w:val="Recuodecorpodetexto"/>
        <w:tabs>
          <w:tab w:val="left" w:pos="1134"/>
        </w:tabs>
        <w:spacing w:before="120"/>
        <w:ind w:left="0"/>
        <w:rPr>
          <w:rFonts w:eastAsia="Times New Roman"/>
          <w:bCs/>
          <w:szCs w:val="20"/>
          <w:lang w:eastAsia="pt-BR"/>
        </w:rPr>
      </w:pPr>
      <w:r>
        <w:rPr>
          <w:rFonts w:eastAsia="Times New Roman"/>
          <w:b/>
          <w:szCs w:val="20"/>
          <w:lang w:val="en-US" w:eastAsia="pt-BR"/>
        </w:rPr>
        <w:t>Abrangência do escritório de</w:t>
      </w:r>
      <w:r>
        <w:rPr>
          <w:rFonts w:eastAsia="Times New Roman"/>
          <w:b/>
          <w:szCs w:val="20"/>
          <w:lang w:val="en-US" w:eastAsia="pt-BR"/>
        </w:rPr>
        <w:t xml:space="preserve"> apoio técnico de Irecê</w:t>
      </w:r>
      <w:r>
        <w:rPr>
          <w:rFonts w:eastAsia="Times New Roman"/>
          <w:b/>
          <w:szCs w:val="20"/>
          <w:lang w:eastAsia="pt-BR"/>
        </w:rPr>
        <w:t>:</w:t>
      </w:r>
      <w:r>
        <w:rPr>
          <w:rFonts w:eastAsia="Times New Roman"/>
          <w:bCs/>
          <w:szCs w:val="20"/>
          <w:lang w:eastAsia="pt-BR"/>
        </w:rPr>
        <w:t xml:space="preserve"> Abaíra, América Dourada, Andaraí, Barra do Mendes, Barro Alto, Boninal, Bonito, Brotas de Macaúbas, Cafarnaum, Canarana, Central, Gentio do Ouro, Ibipeba, Ibitiara, Ibititá, Ipupiara, Iraquara, Irecê, Itaguaçu da Bahia, João Dourad</w:t>
      </w:r>
      <w:r>
        <w:rPr>
          <w:rFonts w:eastAsia="Times New Roman"/>
          <w:bCs/>
          <w:szCs w:val="20"/>
          <w:lang w:eastAsia="pt-BR"/>
        </w:rPr>
        <w:t xml:space="preserve">o, Jussara, Lapão, Lençóis, Morro do Chapéu, Mucugê Mulungu do Morro, Novo Horizonte, Palmeiras, Piatã, Presidente Dutra, São Gabriel, Seabra, Souto Soares, Uibaí, Xique-Xique. </w:t>
      </w:r>
    </w:p>
    <w:p w14:paraId="1601B2B2" w14:textId="77777777" w:rsidR="00A64F15" w:rsidRDefault="004C08BE">
      <w:pPr>
        <w:pStyle w:val="Recuodecorpodetexto"/>
        <w:tabs>
          <w:tab w:val="left" w:pos="1134"/>
        </w:tabs>
        <w:spacing w:before="120"/>
        <w:ind w:left="0"/>
        <w:rPr>
          <w:rFonts w:eastAsia="Times New Roman"/>
          <w:bCs/>
          <w:szCs w:val="20"/>
          <w:lang w:eastAsia="pt-BR"/>
        </w:rPr>
      </w:pPr>
      <w:r>
        <w:rPr>
          <w:rFonts w:eastAsia="Times New Roman"/>
          <w:b/>
          <w:szCs w:val="20"/>
          <w:lang w:val="en-US" w:eastAsia="pt-BR"/>
        </w:rPr>
        <w:t>Abrangência do escritório de apoio técnico de Guanambi</w:t>
      </w:r>
      <w:r>
        <w:rPr>
          <w:rFonts w:eastAsia="Times New Roman"/>
          <w:b/>
          <w:szCs w:val="20"/>
          <w:lang w:eastAsia="pt-BR"/>
        </w:rPr>
        <w:t>:</w:t>
      </w:r>
      <w:r>
        <w:rPr>
          <w:rFonts w:eastAsia="Times New Roman"/>
          <w:bCs/>
          <w:szCs w:val="20"/>
          <w:lang w:eastAsia="pt-BR"/>
        </w:rPr>
        <w:t xml:space="preserve"> Aracatu, Barra da Esti</w:t>
      </w:r>
      <w:r>
        <w:rPr>
          <w:rFonts w:eastAsia="Times New Roman"/>
          <w:bCs/>
          <w:szCs w:val="20"/>
          <w:lang w:eastAsia="pt-BR"/>
        </w:rPr>
        <w:t>va, Brumado, Caculé, Caetité, Candiba, Condeúba, Cordeiros, Contendas do Sincorá, Guajeru, Guanambi, Guaratinga, Ibiassucê, Ibicoara, Iramaia, Itororó, Ituaçu, Iuiu, Jacaraci, Lafaiete Coutinho, Lagoa Real, Licínio de Almeida, Maetinga, Malhada, Malhada de</w:t>
      </w:r>
      <w:r>
        <w:rPr>
          <w:rFonts w:eastAsia="Times New Roman"/>
          <w:bCs/>
          <w:szCs w:val="20"/>
          <w:lang w:eastAsia="pt-BR"/>
        </w:rPr>
        <w:t xml:space="preserve"> Pedras, Maracás, Mortugaba, Palmas de Monte Alto, Pindaí, Piripá, Planaltino, Presidente Jânio Quadros, Rio do Antônio, Sebastião Larajeiras, Tanhaçu, Urandi.</w:t>
      </w:r>
    </w:p>
    <w:p w14:paraId="5A310EEF" w14:textId="77777777" w:rsidR="00A64F15" w:rsidRDefault="004C08BE">
      <w:pPr>
        <w:pStyle w:val="Recuodecorpodetexto"/>
        <w:tabs>
          <w:tab w:val="left" w:pos="1134"/>
        </w:tabs>
        <w:spacing w:before="120"/>
        <w:ind w:left="0"/>
        <w:rPr>
          <w:rFonts w:eastAsia="Times New Roman"/>
          <w:bCs/>
          <w:szCs w:val="20"/>
          <w:lang w:eastAsia="pt-BR"/>
        </w:rPr>
      </w:pPr>
      <w:r>
        <w:rPr>
          <w:rFonts w:eastAsia="Times New Roman"/>
          <w:b/>
          <w:szCs w:val="20"/>
          <w:lang w:val="en-US" w:eastAsia="pt-BR"/>
        </w:rPr>
        <w:t>Abrangência da unidade descentralizada de Vitória da Conquista</w:t>
      </w:r>
      <w:r>
        <w:rPr>
          <w:rFonts w:eastAsia="Times New Roman"/>
          <w:b/>
          <w:szCs w:val="20"/>
          <w:lang w:eastAsia="pt-BR"/>
        </w:rPr>
        <w:t>:</w:t>
      </w:r>
      <w:r>
        <w:rPr>
          <w:rFonts w:eastAsia="Times New Roman"/>
          <w:bCs/>
          <w:szCs w:val="20"/>
          <w:lang w:eastAsia="pt-BR"/>
        </w:rPr>
        <w:t xml:space="preserve"> Aiquara, Alcobaça, Almadia, Anag</w:t>
      </w:r>
      <w:r>
        <w:rPr>
          <w:rFonts w:eastAsia="Times New Roman"/>
          <w:bCs/>
          <w:szCs w:val="20"/>
          <w:lang w:eastAsia="pt-BR"/>
        </w:rPr>
        <w:t>é, Apuarema, Arataca, Aurelino Leal, Barra do Choça, Barra do Rocha, Barro Preto, Belmonte, Belo Campo, Boa Nova, Bom Jesus da Serra, Buerarema, Caatiba, Caetanos, Camacan, Canavieiras, Cândido Sales, Caraíbas, Caravelas, Coaraci, Dário Meira, Encruzilhada</w:t>
      </w:r>
      <w:r>
        <w:rPr>
          <w:rFonts w:eastAsia="Times New Roman"/>
          <w:bCs/>
          <w:szCs w:val="20"/>
          <w:lang w:eastAsia="pt-BR"/>
        </w:rPr>
        <w:t>, Eunápolis, Firmino Alves, Floresta Azul, Gongogi, Guaratinga, Ibicaraí, Ibicuí, Ibirapitanga, Ibirapuã, Ibirataia, Iguaí, Ilhéus, Ipiaú, Itabela, Itabuna, Itacaré, Itagi, Itagimirim, Itagibá, Itapebi,  Itaju do Colônia, Itajuípe, Itamaraju, Itamari, Itam</w:t>
      </w:r>
      <w:r>
        <w:rPr>
          <w:rFonts w:eastAsia="Times New Roman"/>
          <w:bCs/>
          <w:szCs w:val="20"/>
          <w:lang w:eastAsia="pt-BR"/>
        </w:rPr>
        <w:t xml:space="preserve">bém, Itanhém, Itapé, Itapetinga, Itapitanga, Itarantim, Itororó, Jequié, Jitaúna, Jucuruçu, Jussari, Lajedão, Macarani, Maiquinique, Manoel Vitorino, Maraú, Mascote, Medeiros Neto, Mirante, Mucuri, Nova Canaã, Nova Ibiá, Nova Viçosa, Pau Brasil, Planalto, </w:t>
      </w:r>
      <w:r>
        <w:rPr>
          <w:rFonts w:eastAsia="Times New Roman"/>
          <w:bCs/>
          <w:szCs w:val="20"/>
          <w:lang w:eastAsia="pt-BR"/>
        </w:rPr>
        <w:t>Poções, Porto Seguro, Potiraguá, Prado, Ribeirão do Largo, Santa Cruz da Vitória, Santa Luzia, São José da Vitória, Santa Cruz Cabrália, Teixeira de Freitas, Tremendal, Ubaitaba, Ubatã, Una, Uruçuca, Vereda, Vitória da Conquista.</w:t>
      </w:r>
    </w:p>
    <w:p w14:paraId="2716D07A" w14:textId="77777777" w:rsidR="00A64F15" w:rsidRDefault="00A64F15">
      <w:pPr>
        <w:rPr>
          <w:szCs w:val="20"/>
        </w:rPr>
      </w:pPr>
    </w:p>
    <w:p w14:paraId="31489025" w14:textId="77777777" w:rsidR="00A64F15" w:rsidRDefault="004C08BE">
      <w:pPr>
        <w:pStyle w:val="Ttulo1"/>
        <w:ind w:left="851" w:hanging="851"/>
        <w:rPr>
          <w:szCs w:val="20"/>
        </w:rPr>
      </w:pPr>
      <w:bookmarkStart w:id="8" w:name="_Toc6535"/>
      <w:bookmarkStart w:id="9" w:name="_Toc73501782"/>
      <w:r>
        <w:rPr>
          <w:szCs w:val="20"/>
        </w:rPr>
        <w:t>DESCRIÇÃO DOS SERVIÇOS</w:t>
      </w:r>
      <w:bookmarkEnd w:id="8"/>
      <w:bookmarkEnd w:id="9"/>
    </w:p>
    <w:p w14:paraId="47CE9B48" w14:textId="77777777" w:rsidR="00A64F15" w:rsidRDefault="00A64F15">
      <w:pPr>
        <w:rPr>
          <w:szCs w:val="20"/>
        </w:rPr>
      </w:pPr>
    </w:p>
    <w:p w14:paraId="5C27E9B4" w14:textId="77777777" w:rsidR="00A64F15" w:rsidRDefault="004C08BE">
      <w:pPr>
        <w:pStyle w:val="Ttulo2"/>
        <w:ind w:left="851" w:hanging="851"/>
        <w:rPr>
          <w:szCs w:val="20"/>
        </w:rPr>
      </w:pPr>
      <w:r>
        <w:rPr>
          <w:szCs w:val="20"/>
        </w:rPr>
        <w:t>O</w:t>
      </w:r>
      <w:r>
        <w:rPr>
          <w:szCs w:val="20"/>
        </w:rPr>
        <w:t>s serviços de engenharia objeto desta licitação encontram-se descritos e caracterizados no Projeto Básico Padrão, Desenhos e Especificações Técnicas e quantificados na Planilha de Custos do Valor do Orçamento de Referência, que integram este Termo de Refer</w:t>
      </w:r>
      <w:r>
        <w:rPr>
          <w:szCs w:val="20"/>
        </w:rPr>
        <w:t>ência (</w:t>
      </w:r>
      <w:r>
        <w:rPr>
          <w:szCs w:val="20"/>
        </w:rPr>
        <w:fldChar w:fldCharType="begin"/>
      </w:r>
      <w:r>
        <w:rPr>
          <w:szCs w:val="20"/>
        </w:rPr>
        <w:instrText xml:space="preserve"> REF _Ref450205759 \h </w:instrText>
      </w:r>
      <w:r>
        <w:rPr>
          <w:szCs w:val="20"/>
        </w:rPr>
      </w:r>
      <w:r>
        <w:rPr>
          <w:szCs w:val="20"/>
        </w:rPr>
        <w:fldChar w:fldCharType="separate"/>
      </w:r>
      <w:r>
        <w:rPr>
          <w:szCs w:val="20"/>
        </w:rPr>
        <w:t>Anexo V</w:t>
      </w:r>
      <w:r>
        <w:rPr>
          <w:szCs w:val="20"/>
        </w:rPr>
        <w:fldChar w:fldCharType="end"/>
      </w:r>
      <w:r>
        <w:rPr>
          <w:szCs w:val="20"/>
        </w:rPr>
        <w:t xml:space="preserve"> e </w:t>
      </w:r>
      <w:r>
        <w:rPr>
          <w:szCs w:val="20"/>
        </w:rPr>
        <w:fldChar w:fldCharType="begin"/>
      </w:r>
      <w:r>
        <w:rPr>
          <w:szCs w:val="20"/>
        </w:rPr>
        <w:instrText xml:space="preserve"> REF _Ref78987220 \h </w:instrText>
      </w:r>
      <w:r>
        <w:rPr>
          <w:szCs w:val="20"/>
        </w:rPr>
      </w:r>
      <w:r>
        <w:rPr>
          <w:szCs w:val="20"/>
        </w:rPr>
        <w:fldChar w:fldCharType="separate"/>
      </w:r>
      <w:r>
        <w:rPr>
          <w:szCs w:val="20"/>
        </w:rPr>
        <w:t>Anexo III</w:t>
      </w:r>
      <w:r>
        <w:rPr>
          <w:szCs w:val="20"/>
        </w:rPr>
        <w:fldChar w:fldCharType="end"/>
      </w:r>
      <w:r>
        <w:rPr>
          <w:szCs w:val="20"/>
        </w:rPr>
        <w:t>).</w:t>
      </w:r>
    </w:p>
    <w:p w14:paraId="023D8259" w14:textId="77777777" w:rsidR="00A64F15" w:rsidRDefault="00A64F15">
      <w:pPr>
        <w:rPr>
          <w:szCs w:val="20"/>
        </w:rPr>
      </w:pPr>
    </w:p>
    <w:p w14:paraId="0CBE4FA6" w14:textId="77777777" w:rsidR="00A64F15" w:rsidRDefault="004C08BE">
      <w:pPr>
        <w:pStyle w:val="Ttulo2"/>
        <w:ind w:left="851" w:hanging="851"/>
        <w:rPr>
          <w:szCs w:val="20"/>
        </w:rPr>
      </w:pPr>
      <w:r>
        <w:rPr>
          <w:szCs w:val="20"/>
        </w:rPr>
        <w:t>O objeto do presente certame licitatório compreen</w:t>
      </w:r>
      <w:r>
        <w:rPr>
          <w:szCs w:val="20"/>
        </w:rPr>
        <w:t>de basicamente a execução dos seguintes serviços:</w:t>
      </w:r>
    </w:p>
    <w:p w14:paraId="7C025970" w14:textId="77777777" w:rsidR="00A64F15" w:rsidRDefault="00A64F15">
      <w:pPr>
        <w:rPr>
          <w:szCs w:val="20"/>
        </w:rPr>
      </w:pPr>
    </w:p>
    <w:p w14:paraId="012E0F20" w14:textId="77777777" w:rsidR="00A64F15" w:rsidRDefault="004C08BE">
      <w:pPr>
        <w:pStyle w:val="PargrafodaLista"/>
        <w:numPr>
          <w:ilvl w:val="0"/>
          <w:numId w:val="7"/>
        </w:numPr>
        <w:rPr>
          <w:color w:val="000000" w:themeColor="text1"/>
        </w:rPr>
      </w:pPr>
      <w:r>
        <w:rPr>
          <w:color w:val="000000" w:themeColor="text1"/>
        </w:rPr>
        <w:t>Serviços Preliminares;</w:t>
      </w:r>
    </w:p>
    <w:p w14:paraId="5F06E31D" w14:textId="77777777" w:rsidR="00A64F15" w:rsidRDefault="004C08BE">
      <w:pPr>
        <w:pStyle w:val="PargrafodaLista"/>
        <w:numPr>
          <w:ilvl w:val="0"/>
          <w:numId w:val="7"/>
        </w:numPr>
        <w:rPr>
          <w:color w:val="000000" w:themeColor="text1"/>
        </w:rPr>
      </w:pPr>
      <w:r>
        <w:rPr>
          <w:color w:val="000000" w:themeColor="text1"/>
        </w:rPr>
        <w:t>Serviços de perfuração e tamponamento de poço tubular em rochas calcárias, cristalinas/metassedimentar e calcárias;</w:t>
      </w:r>
    </w:p>
    <w:p w14:paraId="2643BAFC" w14:textId="77777777" w:rsidR="00A64F15" w:rsidRDefault="004C08BE">
      <w:pPr>
        <w:pStyle w:val="PargrafodaLista"/>
        <w:numPr>
          <w:ilvl w:val="0"/>
          <w:numId w:val="7"/>
        </w:numPr>
        <w:rPr>
          <w:color w:val="000000" w:themeColor="text1"/>
        </w:rPr>
      </w:pPr>
      <w:r>
        <w:rPr>
          <w:color w:val="000000" w:themeColor="text1"/>
        </w:rPr>
        <w:t>Serviços de instalação de acessórios elétricos e do abrigo para qu</w:t>
      </w:r>
      <w:r>
        <w:rPr>
          <w:color w:val="000000" w:themeColor="text1"/>
        </w:rPr>
        <w:t>adro de comando, instalação hidráulica do poço, chafariz, adutora, do reservatório elevado, base elevada e da cerca;</w:t>
      </w:r>
    </w:p>
    <w:p w14:paraId="0F69269F" w14:textId="77777777" w:rsidR="00A64F15" w:rsidRDefault="004C08BE">
      <w:pPr>
        <w:pStyle w:val="PargrafodaLista"/>
        <w:numPr>
          <w:ilvl w:val="0"/>
          <w:numId w:val="7"/>
        </w:numPr>
        <w:rPr>
          <w:color w:val="000000" w:themeColor="text1"/>
        </w:rPr>
      </w:pPr>
      <w:r>
        <w:rPr>
          <w:color w:val="000000" w:themeColor="text1"/>
        </w:rPr>
        <w:t>Fornecimento de equipamento com montagem e instalação de sistema de energia fotovoltaica.</w:t>
      </w:r>
    </w:p>
    <w:p w14:paraId="4FFB69C4" w14:textId="77777777" w:rsidR="00A64F15" w:rsidRDefault="00A64F15">
      <w:pPr>
        <w:rPr>
          <w:b/>
          <w:color w:val="FF0000"/>
        </w:rPr>
      </w:pPr>
    </w:p>
    <w:p w14:paraId="7B157365" w14:textId="77777777" w:rsidR="00A64F15" w:rsidRDefault="004C08BE">
      <w:pPr>
        <w:pStyle w:val="Ttulo2"/>
        <w:ind w:left="851" w:hanging="851"/>
        <w:rPr>
          <w:szCs w:val="20"/>
        </w:rPr>
      </w:pPr>
      <w:r>
        <w:rPr>
          <w:szCs w:val="20"/>
        </w:rPr>
        <w:t xml:space="preserve">Os serviços deverão ser realizados com base nas </w:t>
      </w:r>
      <w:r>
        <w:rPr>
          <w:szCs w:val="20"/>
        </w:rPr>
        <w:t>deliberações contidas na Instrução Normativa Nº 1 – de 19/1/2010, emitida pela Secretaria de Logística e Tecnologia da Informação, visando à adoção de soluções que proporcionem a economia da manutenção e operacionalização do sistema, a redução do consumo d</w:t>
      </w:r>
      <w:r>
        <w:rPr>
          <w:szCs w:val="20"/>
        </w:rPr>
        <w:t>e energia e água, bem como a utilização de tecnologias e materiais que reduzam o impacto ambiental.</w:t>
      </w:r>
    </w:p>
    <w:p w14:paraId="00F8D8D0" w14:textId="77777777" w:rsidR="00A64F15" w:rsidRDefault="00A64F15">
      <w:pPr>
        <w:rPr>
          <w:szCs w:val="20"/>
        </w:rPr>
      </w:pPr>
    </w:p>
    <w:p w14:paraId="65A2656C" w14:textId="77777777" w:rsidR="00A64F15" w:rsidRDefault="004C08BE">
      <w:pPr>
        <w:pStyle w:val="Ttulo2"/>
        <w:ind w:left="851" w:hanging="851"/>
        <w:rPr>
          <w:szCs w:val="20"/>
        </w:rPr>
      </w:pPr>
      <w:r>
        <w:rPr>
          <w:szCs w:val="20"/>
        </w:rPr>
        <w:t>Os serviços deverão ser realizados em consonância com os Projetos Executivos e com fundamento nas normas das concessionárias de serviços públicos locais, e</w:t>
      </w:r>
      <w:r>
        <w:rPr>
          <w:szCs w:val="20"/>
        </w:rPr>
        <w:t>ntre outras, no Código de Uso e Ocupação do Solo do município, no Caderno de Encargos da Codevasf, nas deliberações dos órgãos de controle ambientais do município, do estado e da União e nas Especificações Técnicas.</w:t>
      </w:r>
    </w:p>
    <w:p w14:paraId="2219D37A" w14:textId="77777777" w:rsidR="00A64F15" w:rsidRDefault="00A64F15">
      <w:pPr>
        <w:rPr>
          <w:b/>
          <w:color w:val="FF0000"/>
        </w:rPr>
      </w:pPr>
    </w:p>
    <w:p w14:paraId="53D2BC32" w14:textId="77777777" w:rsidR="00A64F15" w:rsidRDefault="004C08BE">
      <w:pPr>
        <w:pStyle w:val="Ttulo2"/>
        <w:ind w:left="851" w:hanging="851"/>
        <w:rPr>
          <w:szCs w:val="20"/>
        </w:rPr>
      </w:pPr>
      <w:r>
        <w:rPr>
          <w:szCs w:val="20"/>
        </w:rPr>
        <w:t>O objeto do presente certame licitatóri</w:t>
      </w:r>
      <w:r>
        <w:rPr>
          <w:szCs w:val="20"/>
        </w:rPr>
        <w:t xml:space="preserve">o </w:t>
      </w:r>
      <w:r>
        <w:t>será executado em 01 (um)</w:t>
      </w:r>
      <w:r>
        <w:t xml:space="preserve"> único item, conforme tabela abaixo:</w:t>
      </w:r>
    </w:p>
    <w:p w14:paraId="568AB1F0" w14:textId="77777777" w:rsidR="00A64F15" w:rsidRDefault="00A64F15"/>
    <w:tbl>
      <w:tblPr>
        <w:tblStyle w:val="Tabelacomgrade"/>
        <w:tblW w:w="4998" w:type="pct"/>
        <w:tblLook w:val="04A0" w:firstRow="1" w:lastRow="0" w:firstColumn="1" w:lastColumn="0" w:noHBand="0" w:noVBand="1"/>
      </w:tblPr>
      <w:tblGrid>
        <w:gridCol w:w="842"/>
        <w:gridCol w:w="3968"/>
        <w:gridCol w:w="2186"/>
        <w:gridCol w:w="2204"/>
      </w:tblGrid>
      <w:tr w:rsidR="00A64F15" w14:paraId="2021229B" w14:textId="77777777">
        <w:tc>
          <w:tcPr>
            <w:tcW w:w="457" w:type="pct"/>
            <w:shd w:val="clear" w:color="auto" w:fill="D8D8D8" w:themeFill="background1" w:themeFillShade="D8"/>
          </w:tcPr>
          <w:p w14:paraId="21D933FC" w14:textId="77777777" w:rsidR="00A64F15" w:rsidRDefault="004C08BE">
            <w:pPr>
              <w:rPr>
                <w:b/>
                <w:bCs/>
              </w:rPr>
            </w:pPr>
            <w:r>
              <w:rPr>
                <w:b/>
                <w:bCs/>
              </w:rPr>
              <w:t>ITEM</w:t>
            </w:r>
          </w:p>
        </w:tc>
        <w:tc>
          <w:tcPr>
            <w:tcW w:w="2155" w:type="pct"/>
            <w:shd w:val="clear" w:color="auto" w:fill="D8D8D8" w:themeFill="background1" w:themeFillShade="D8"/>
          </w:tcPr>
          <w:p w14:paraId="24ABFE53" w14:textId="77777777" w:rsidR="00A64F15" w:rsidRDefault="004C08BE">
            <w:pPr>
              <w:rPr>
                <w:b/>
                <w:bCs/>
              </w:rPr>
            </w:pPr>
            <w:r>
              <w:rPr>
                <w:b/>
                <w:bCs/>
              </w:rPr>
              <w:t>DISCRIMINAÇÃO</w:t>
            </w:r>
          </w:p>
        </w:tc>
        <w:tc>
          <w:tcPr>
            <w:tcW w:w="1188" w:type="pct"/>
            <w:shd w:val="clear" w:color="auto" w:fill="D8D8D8" w:themeFill="background1" w:themeFillShade="D8"/>
          </w:tcPr>
          <w:p w14:paraId="75487D55" w14:textId="77777777" w:rsidR="00A64F15" w:rsidRDefault="004C08BE">
            <w:pPr>
              <w:rPr>
                <w:b/>
                <w:bCs/>
              </w:rPr>
            </w:pPr>
            <w:r>
              <w:rPr>
                <w:b/>
                <w:bCs/>
              </w:rPr>
              <w:t>UND</w:t>
            </w:r>
          </w:p>
        </w:tc>
        <w:tc>
          <w:tcPr>
            <w:tcW w:w="1198" w:type="pct"/>
            <w:shd w:val="clear" w:color="auto" w:fill="D8D8D8" w:themeFill="background1" w:themeFillShade="D8"/>
          </w:tcPr>
          <w:p w14:paraId="78FD1525" w14:textId="77777777" w:rsidR="00A64F15" w:rsidRDefault="004C08BE">
            <w:pPr>
              <w:rPr>
                <w:b/>
                <w:bCs/>
              </w:rPr>
            </w:pPr>
            <w:r>
              <w:rPr>
                <w:b/>
                <w:bCs/>
              </w:rPr>
              <w:t>QUANT</w:t>
            </w:r>
          </w:p>
        </w:tc>
      </w:tr>
      <w:tr w:rsidR="00A64F15" w14:paraId="571B47AA" w14:textId="77777777">
        <w:tc>
          <w:tcPr>
            <w:tcW w:w="457" w:type="pct"/>
          </w:tcPr>
          <w:p w14:paraId="32395905" w14:textId="77777777" w:rsidR="00A64F15" w:rsidRDefault="004C08BE">
            <w:r>
              <w:t>1</w:t>
            </w:r>
          </w:p>
        </w:tc>
        <w:tc>
          <w:tcPr>
            <w:tcW w:w="2155" w:type="pct"/>
          </w:tcPr>
          <w:p w14:paraId="5D18DDF2" w14:textId="77777777" w:rsidR="00A64F15" w:rsidRDefault="004C08BE">
            <w:r>
              <w:t>Perfuração e instalação de poços tubulares</w:t>
            </w:r>
          </w:p>
        </w:tc>
        <w:tc>
          <w:tcPr>
            <w:tcW w:w="1188" w:type="pct"/>
          </w:tcPr>
          <w:p w14:paraId="1E07718C" w14:textId="77777777" w:rsidR="00A64F15" w:rsidRDefault="004C08BE">
            <w:r>
              <w:t>un</w:t>
            </w:r>
          </w:p>
        </w:tc>
        <w:tc>
          <w:tcPr>
            <w:tcW w:w="1198" w:type="pct"/>
          </w:tcPr>
          <w:p w14:paraId="1E9BB92A" w14:textId="77777777" w:rsidR="00A64F15" w:rsidRDefault="004C08BE">
            <w:r>
              <w:t>250</w:t>
            </w:r>
          </w:p>
        </w:tc>
      </w:tr>
    </w:tbl>
    <w:p w14:paraId="4C992291" w14:textId="77777777" w:rsidR="00A64F15" w:rsidRDefault="00A64F15"/>
    <w:p w14:paraId="29CFFE67" w14:textId="77777777" w:rsidR="00A64F15" w:rsidRDefault="00A64F15">
      <w:pPr>
        <w:rPr>
          <w:szCs w:val="20"/>
        </w:rPr>
      </w:pPr>
    </w:p>
    <w:p w14:paraId="2B5F7436" w14:textId="77777777" w:rsidR="00A64F15" w:rsidRDefault="004C08BE">
      <w:pPr>
        <w:pStyle w:val="Ttulo1"/>
        <w:ind w:left="851" w:hanging="851"/>
        <w:rPr>
          <w:szCs w:val="20"/>
        </w:rPr>
      </w:pPr>
      <w:bookmarkStart w:id="10" w:name="_Toc13719"/>
      <w:bookmarkStart w:id="11" w:name="_Toc73501783"/>
      <w:r>
        <w:rPr>
          <w:szCs w:val="20"/>
        </w:rPr>
        <w:t>CONDIÇÕES DE PARTICIPAÇÃO</w:t>
      </w:r>
      <w:bookmarkEnd w:id="10"/>
      <w:bookmarkEnd w:id="11"/>
    </w:p>
    <w:p w14:paraId="07F9F757" w14:textId="77777777" w:rsidR="00A64F15" w:rsidRDefault="00A64F15">
      <w:pPr>
        <w:rPr>
          <w:szCs w:val="20"/>
        </w:rPr>
      </w:pPr>
    </w:p>
    <w:p w14:paraId="1B926F2B" w14:textId="77777777" w:rsidR="00A64F15" w:rsidRDefault="004C08BE">
      <w:pPr>
        <w:pStyle w:val="Ttulo2"/>
        <w:ind w:left="851" w:hanging="851"/>
        <w:rPr>
          <w:b/>
          <w:bCs/>
          <w:color w:val="000000" w:themeColor="text1"/>
          <w:szCs w:val="20"/>
        </w:rPr>
      </w:pPr>
      <w:r>
        <w:rPr>
          <w:b/>
          <w:bCs/>
          <w:color w:val="000000" w:themeColor="text1"/>
          <w:szCs w:val="20"/>
        </w:rPr>
        <w:t>CONDIÇÕES GERAIS</w:t>
      </w:r>
    </w:p>
    <w:p w14:paraId="5BBF7EB0" w14:textId="77777777" w:rsidR="00A64F15" w:rsidRDefault="00A64F15">
      <w:pPr>
        <w:rPr>
          <w:color w:val="000000" w:themeColor="text1"/>
          <w:szCs w:val="20"/>
        </w:rPr>
      </w:pPr>
    </w:p>
    <w:p w14:paraId="5C6C1D5F" w14:textId="77777777" w:rsidR="00A64F15" w:rsidRDefault="004C08BE">
      <w:pPr>
        <w:pStyle w:val="Ttulo3"/>
        <w:numPr>
          <w:ilvl w:val="2"/>
          <w:numId w:val="8"/>
        </w:numPr>
        <w:tabs>
          <w:tab w:val="clear" w:pos="708"/>
          <w:tab w:val="left" w:pos="851"/>
        </w:tabs>
        <w:ind w:left="851" w:hanging="851"/>
        <w:rPr>
          <w:color w:val="000000" w:themeColor="text1"/>
        </w:rPr>
      </w:pPr>
      <w:r>
        <w:rPr>
          <w:color w:val="000000" w:themeColor="text1"/>
        </w:rPr>
        <w:t xml:space="preserve">Poderão participar da presente licitação empresas do </w:t>
      </w:r>
      <w:r>
        <w:rPr>
          <w:color w:val="000000" w:themeColor="text1"/>
        </w:rPr>
        <w:t>ramo, pertinentes e compatíveis com o objeto desta licitação, nacionais ou estrangeiras, individuais, que atendam às exigências deste TR e seus anexos e que possuam, na fase de habilitação, capital social mínimo no valor de 10% (dez por cento) do valor orç</w:t>
      </w:r>
      <w:r>
        <w:rPr>
          <w:color w:val="000000" w:themeColor="text1"/>
        </w:rPr>
        <w:t>ado pela Codevasf</w:t>
      </w:r>
      <w:r>
        <w:rPr>
          <w:color w:val="000000" w:themeColor="text1"/>
        </w:rPr>
        <w:t>.</w:t>
      </w:r>
    </w:p>
    <w:p w14:paraId="3AAFB3E2" w14:textId="77777777" w:rsidR="00A64F15" w:rsidRDefault="00A64F15">
      <w:pPr>
        <w:rPr>
          <w:color w:val="000000" w:themeColor="text1"/>
        </w:rPr>
      </w:pPr>
    </w:p>
    <w:p w14:paraId="0194ADF0" w14:textId="77777777" w:rsidR="00A64F15" w:rsidRDefault="004C08BE">
      <w:pPr>
        <w:pStyle w:val="Ttulo3"/>
        <w:numPr>
          <w:ilvl w:val="2"/>
          <w:numId w:val="8"/>
        </w:numPr>
        <w:tabs>
          <w:tab w:val="clear" w:pos="708"/>
          <w:tab w:val="left" w:pos="851"/>
        </w:tabs>
        <w:ind w:left="851" w:hanging="851"/>
        <w:rPr>
          <w:color w:val="000000" w:themeColor="text1"/>
        </w:rPr>
      </w:pPr>
      <w:r>
        <w:rPr>
          <w:color w:val="000000" w:themeColor="text1"/>
        </w:rPr>
        <w:t>As Empresas estrangeiras poderão participar nas mesmas condições das empresas nacionais</w:t>
      </w:r>
    </w:p>
    <w:p w14:paraId="3FE17294" w14:textId="77777777" w:rsidR="00A64F15" w:rsidRDefault="00A64F15">
      <w:pPr>
        <w:pStyle w:val="Ttulo2"/>
        <w:numPr>
          <w:ilvl w:val="1"/>
          <w:numId w:val="0"/>
        </w:numPr>
        <w:rPr>
          <w:b/>
          <w:szCs w:val="20"/>
        </w:rPr>
      </w:pPr>
    </w:p>
    <w:p w14:paraId="46F57FEB" w14:textId="77777777" w:rsidR="00A64F15" w:rsidRDefault="004C08BE">
      <w:pPr>
        <w:pStyle w:val="Ttulo2"/>
        <w:ind w:left="851" w:hanging="851"/>
        <w:rPr>
          <w:color w:val="0070C0"/>
        </w:rPr>
      </w:pPr>
      <w:r>
        <w:rPr>
          <w:b/>
          <w:szCs w:val="20"/>
        </w:rPr>
        <w:t>CONSÓRCIO</w:t>
      </w:r>
    </w:p>
    <w:p w14:paraId="53392BBE" w14:textId="77777777" w:rsidR="00A64F15" w:rsidRDefault="00A64F15"/>
    <w:p w14:paraId="534FFBE7" w14:textId="77777777" w:rsidR="00A64F15" w:rsidRDefault="004C08BE">
      <w:pPr>
        <w:pStyle w:val="Ttulo3"/>
        <w:ind w:left="850" w:hanging="850"/>
      </w:pPr>
      <w:r>
        <w:t xml:space="preserve">Não será permitida a participação de consórcio. </w:t>
      </w:r>
    </w:p>
    <w:p w14:paraId="3E7FABA1" w14:textId="77777777" w:rsidR="00A64F15" w:rsidRDefault="00A64F15">
      <w:pPr>
        <w:rPr>
          <w:b/>
          <w:szCs w:val="20"/>
          <w:lang w:eastAsia="pt-BR"/>
        </w:rPr>
      </w:pPr>
    </w:p>
    <w:p w14:paraId="42E809BE" w14:textId="77777777" w:rsidR="00A64F15" w:rsidRDefault="004C08BE">
      <w:pPr>
        <w:pStyle w:val="Ttulo2"/>
        <w:ind w:left="851" w:hanging="851"/>
        <w:rPr>
          <w:b/>
          <w:szCs w:val="20"/>
        </w:rPr>
      </w:pPr>
      <w:r>
        <w:rPr>
          <w:b/>
          <w:szCs w:val="20"/>
        </w:rPr>
        <w:t>SUBCONTRATAÇÃO</w:t>
      </w:r>
    </w:p>
    <w:p w14:paraId="5ACA9816" w14:textId="77777777" w:rsidR="00A64F15" w:rsidRDefault="00A64F15">
      <w:pPr>
        <w:rPr>
          <w:szCs w:val="20"/>
        </w:rPr>
      </w:pPr>
    </w:p>
    <w:p w14:paraId="29396A92" w14:textId="77777777" w:rsidR="00A64F15" w:rsidRDefault="004C08BE">
      <w:pPr>
        <w:pStyle w:val="Ttulo3"/>
        <w:ind w:left="850" w:hanging="850"/>
      </w:pPr>
      <w:r>
        <w:t xml:space="preserve">Será permitida a subcontratação parcial dos serviços objeto desse </w:t>
      </w:r>
      <w:r>
        <w:t>TR, com prévia aprovação e autorização da fiscalização da Codevasf, com exceção dos serviços de perfuração e instalação do sistema hidráulico dos poços.</w:t>
      </w:r>
    </w:p>
    <w:p w14:paraId="1ABA3011" w14:textId="77777777" w:rsidR="00A64F15" w:rsidRDefault="00A64F15"/>
    <w:p w14:paraId="73D2CB86" w14:textId="77777777" w:rsidR="00A64F15" w:rsidRDefault="004C08BE">
      <w:pPr>
        <w:pStyle w:val="Ttulo3"/>
        <w:ind w:left="850" w:hanging="850"/>
      </w:pPr>
      <w:r>
        <w:t>Os serviços subcontratados serão obrigatoriamente destinados às Microempresas e Empresas de Pequeno Po</w:t>
      </w:r>
      <w:r>
        <w:t>rte (Decreto 8.538/2015).</w:t>
      </w:r>
    </w:p>
    <w:p w14:paraId="78D6BB3A" w14:textId="77777777" w:rsidR="00A64F15" w:rsidRDefault="00A64F15"/>
    <w:p w14:paraId="60D9A178" w14:textId="77777777" w:rsidR="00A64F15" w:rsidRDefault="004C08BE">
      <w:pPr>
        <w:pStyle w:val="Ttulo3"/>
        <w:ind w:left="850" w:hanging="850"/>
      </w:pPr>
      <w:r>
        <w:t>A empresa contratada comprometa-se a substituir a subcontratada, no prazo máximo de trinta dias, na hipótese de extinção da subcontratação, mantendo o percentual originalmente subcontratado até a sua execução total, notificando o</w:t>
      </w:r>
      <w:r>
        <w:t xml:space="preserve"> órgão ou entidade contratante, sob pena de rescisão, sem prejuízo das sanções cabíveis, ou a demonstrar a inviabilidade da substituição, hipótese em que ficará responsável pela execução da parcela originalmente subcontratada.</w:t>
      </w:r>
    </w:p>
    <w:p w14:paraId="18146D1C" w14:textId="77777777" w:rsidR="00A64F15" w:rsidRDefault="00A64F15"/>
    <w:p w14:paraId="62AA8FF4" w14:textId="77777777" w:rsidR="00A64F15" w:rsidRDefault="004C08BE">
      <w:pPr>
        <w:pStyle w:val="Ttulo3"/>
        <w:ind w:left="850" w:hanging="850"/>
      </w:pPr>
      <w:r>
        <w:t>A empresa contratada respons</w:t>
      </w:r>
      <w:r>
        <w:t>abilizará pela padronização, pela compatibilidade, pelo gerenciamento centralizado e pela qualidade da subcontratação.</w:t>
      </w:r>
    </w:p>
    <w:p w14:paraId="44617A1A" w14:textId="77777777" w:rsidR="00A64F15" w:rsidRDefault="00A64F15"/>
    <w:p w14:paraId="6A9617F3" w14:textId="77777777" w:rsidR="00A64F15" w:rsidRDefault="004C08BE">
      <w:pPr>
        <w:pStyle w:val="Ttulo3"/>
        <w:ind w:left="850" w:hanging="850"/>
      </w:pPr>
      <w:r>
        <w:t xml:space="preserve">No momento da habilitação e ao longo da vigência contratual, seja apresentada a documentação de regularidade fiscal das microempresas e </w:t>
      </w:r>
      <w:r>
        <w:t>empresas de pequeno porte subcontratadas, sob pena de rescisão, aplicando-se o prazo para regularização de cinco dias úteis, prorrogável por igual período.</w:t>
      </w:r>
    </w:p>
    <w:p w14:paraId="1B21C3AF" w14:textId="77777777" w:rsidR="00A64F15" w:rsidRDefault="00A64F15"/>
    <w:p w14:paraId="795CD475" w14:textId="77777777" w:rsidR="00A64F15" w:rsidRDefault="00A64F15">
      <w:pPr>
        <w:rPr>
          <w:color w:val="FF0000"/>
        </w:rPr>
      </w:pPr>
    </w:p>
    <w:p w14:paraId="794F7C12" w14:textId="77777777" w:rsidR="00A64F15" w:rsidRDefault="004C08BE">
      <w:pPr>
        <w:pStyle w:val="Ttulo2"/>
        <w:ind w:left="851" w:hanging="851"/>
        <w:rPr>
          <w:b/>
          <w:szCs w:val="20"/>
        </w:rPr>
      </w:pPr>
      <w:r>
        <w:rPr>
          <w:b/>
          <w:szCs w:val="20"/>
        </w:rPr>
        <w:t>PARTICIPAÇÃO DE MICROEMPRESA, EMPRESA DE PEQUENO PORTE E SOCIEDADE COOPERATIVA</w:t>
      </w:r>
    </w:p>
    <w:p w14:paraId="7957AA35" w14:textId="77777777" w:rsidR="00A64F15" w:rsidRDefault="00A64F15">
      <w:pPr>
        <w:rPr>
          <w:szCs w:val="20"/>
        </w:rPr>
      </w:pPr>
    </w:p>
    <w:p w14:paraId="3329B435" w14:textId="77777777" w:rsidR="00A64F15" w:rsidRDefault="004C08BE">
      <w:pPr>
        <w:pStyle w:val="Ttulo3"/>
        <w:ind w:left="851" w:hanging="851"/>
        <w:rPr>
          <w:color w:val="FF0000"/>
        </w:rPr>
      </w:pPr>
      <w:r>
        <w:rPr>
          <w:color w:val="000000" w:themeColor="text1"/>
        </w:rPr>
        <w:t xml:space="preserve">As </w:t>
      </w:r>
      <w:r>
        <w:rPr>
          <w:color w:val="000000" w:themeColor="text1"/>
        </w:rPr>
        <w:t>Microempresas e Empresas de Pequeno Porte poderão participar desta licitação em condições diferenciadas, na forma prescrita na Lei Complementar nº 123, de 14 de dezembro de 2006 e Decreto 8.538 de 6/10/2015.</w:t>
      </w:r>
    </w:p>
    <w:p w14:paraId="61F31FF5" w14:textId="77777777" w:rsidR="00A64F15" w:rsidRDefault="00A64F15"/>
    <w:p w14:paraId="471DD784" w14:textId="77777777" w:rsidR="00A64F15" w:rsidRDefault="004C08BE">
      <w:pPr>
        <w:pStyle w:val="Ttulo3"/>
        <w:ind w:left="851" w:hanging="851"/>
        <w:rPr>
          <w:color w:val="FF0000"/>
        </w:rPr>
      </w:pPr>
      <w:r>
        <w:rPr>
          <w:color w:val="000000" w:themeColor="text1"/>
        </w:rPr>
        <w:t>Não será permitida a participação de pessoas ju</w:t>
      </w:r>
      <w:r>
        <w:rPr>
          <w:color w:val="000000" w:themeColor="text1"/>
        </w:rPr>
        <w:t>rídicas organizadas sob a forma de Cooperativas.</w:t>
      </w:r>
    </w:p>
    <w:p w14:paraId="5EE1B0CD" w14:textId="77777777" w:rsidR="00A64F15" w:rsidRDefault="00A64F15">
      <w:pPr>
        <w:rPr>
          <w:color w:val="FF0000"/>
          <w:lang w:eastAsia="pt-BR"/>
        </w:rPr>
      </w:pPr>
    </w:p>
    <w:p w14:paraId="13489E1D" w14:textId="77777777" w:rsidR="00A64F15" w:rsidRDefault="00A64F15">
      <w:pPr>
        <w:rPr>
          <w:szCs w:val="20"/>
        </w:rPr>
      </w:pPr>
    </w:p>
    <w:p w14:paraId="63E678C1" w14:textId="77777777" w:rsidR="00A64F15" w:rsidRDefault="004C08BE">
      <w:pPr>
        <w:pStyle w:val="Ttulo1"/>
        <w:ind w:left="851" w:hanging="851"/>
        <w:rPr>
          <w:szCs w:val="20"/>
        </w:rPr>
      </w:pPr>
      <w:bookmarkStart w:id="12" w:name="_Toc73501784"/>
      <w:bookmarkStart w:id="13" w:name="_Toc744"/>
      <w:r>
        <w:rPr>
          <w:szCs w:val="20"/>
        </w:rPr>
        <w:t>VISITA AO LOCAL D</w:t>
      </w:r>
      <w:bookmarkEnd w:id="12"/>
      <w:r>
        <w:rPr>
          <w:szCs w:val="20"/>
        </w:rPr>
        <w:t>OS SERVIÇOS</w:t>
      </w:r>
      <w:bookmarkEnd w:id="13"/>
    </w:p>
    <w:p w14:paraId="1BB36320" w14:textId="77777777" w:rsidR="00A64F15" w:rsidRDefault="00A64F15">
      <w:pPr>
        <w:rPr>
          <w:szCs w:val="20"/>
        </w:rPr>
      </w:pPr>
    </w:p>
    <w:p w14:paraId="4BEE8263" w14:textId="77777777" w:rsidR="00A64F15" w:rsidRDefault="004C08BE">
      <w:pPr>
        <w:pStyle w:val="Ttulo2"/>
        <w:ind w:left="851" w:hanging="851"/>
        <w:rPr>
          <w:szCs w:val="20"/>
        </w:rPr>
      </w:pPr>
      <w:r>
        <w:rPr>
          <w:szCs w:val="20"/>
        </w:rPr>
        <w:t xml:space="preserve">A visita aos locais de prestação dos serviços </w:t>
      </w:r>
      <w:r>
        <w:rPr>
          <w:b/>
          <w:szCs w:val="20"/>
          <w:u w:val="single"/>
        </w:rPr>
        <w:t>NÃO será obrigatória</w:t>
      </w:r>
      <w:r>
        <w:rPr>
          <w:szCs w:val="20"/>
        </w:rPr>
        <w:t xml:space="preserve">, porém, recomenda-se às licitantes que seja realizada a visita aos locais onde serão executados os serviços </w:t>
      </w:r>
      <w:r>
        <w:rPr>
          <w:szCs w:val="20"/>
        </w:rPr>
        <w:t>e suas circunvizinhanças, por intermédio de pelo menos um engenheiro civil, indicado pela licitante, ou de seu representante legal ou responsável técnico, para tomar pleno conhecimento das condições e peculiaridades inerentes à natureza dos trabalhos a ser</w:t>
      </w:r>
      <w:r>
        <w:rPr>
          <w:szCs w:val="20"/>
        </w:rPr>
        <w:t>em executados, avaliando os problemas futuros de modo que os custos propostos cubram quaisquer dificuldades decorrentes de sua execução, e obter, sob sua exclusiva responsabilidade, todas as informações que possam ser necessárias para a elaboração da propo</w:t>
      </w:r>
      <w:r>
        <w:rPr>
          <w:szCs w:val="20"/>
        </w:rPr>
        <w:t>sta e execução do contrato.</w:t>
      </w:r>
    </w:p>
    <w:p w14:paraId="180CFFE9" w14:textId="77777777" w:rsidR="00A64F15" w:rsidRDefault="00A64F15">
      <w:pPr>
        <w:rPr>
          <w:szCs w:val="20"/>
        </w:rPr>
      </w:pPr>
    </w:p>
    <w:p w14:paraId="45C24F5B" w14:textId="77777777" w:rsidR="00A64F15" w:rsidRDefault="004C08BE">
      <w:pPr>
        <w:pStyle w:val="Ttulo3"/>
        <w:ind w:left="851" w:hanging="851"/>
      </w:pPr>
      <w:r>
        <w:t xml:space="preserve">É de inteira </w:t>
      </w:r>
      <w:r>
        <w:rPr>
          <w:color w:val="000000"/>
        </w:rPr>
        <w:t>responsabilidade</w:t>
      </w:r>
      <w:r>
        <w:t xml:space="preserve"> da licitante a verificação "in loco" das dificuldades e dimensionamento dos dados necessários à apresentação da Proposta. A não verificação dessas dificuldades não poderá ser avocada no desenrolar </w:t>
      </w:r>
      <w:r>
        <w:t>dos trabalhos como fonte de alteração dos termos contratuais estabelecidos.</w:t>
      </w:r>
    </w:p>
    <w:p w14:paraId="4A6B3B5D" w14:textId="77777777" w:rsidR="00A64F15" w:rsidRDefault="00A64F15">
      <w:pPr>
        <w:ind w:left="851" w:hanging="851"/>
        <w:rPr>
          <w:szCs w:val="20"/>
          <w:lang w:eastAsia="pt-BR"/>
        </w:rPr>
      </w:pPr>
    </w:p>
    <w:p w14:paraId="0ED12871" w14:textId="77777777" w:rsidR="00A64F15" w:rsidRDefault="004C08BE">
      <w:pPr>
        <w:pStyle w:val="Ttulo3"/>
        <w:ind w:left="851" w:hanging="851"/>
      </w:pPr>
      <w:bookmarkStart w:id="14" w:name="_Ref78987628"/>
      <w:r>
        <w:t xml:space="preserve">A declaração de que conhece o local onde serão executados os serviços e suas circunvizinhanças será obrigatoriamente emitida pela empresa licitante (Modelo de Declaração – </w:t>
      </w:r>
      <w:r>
        <w:fldChar w:fldCharType="begin"/>
      </w:r>
      <w:r>
        <w:instrText xml:space="preserve"> REF _R</w:instrText>
      </w:r>
      <w:r>
        <w:instrText xml:space="preserve">ef450205804 \h  \* MERGEFORMAT </w:instrText>
      </w:r>
      <w:r>
        <w:fldChar w:fldCharType="separate"/>
      </w:r>
      <w:r>
        <w:t>Anexo II</w:t>
      </w:r>
      <w:r>
        <w:fldChar w:fldCharType="end"/>
      </w:r>
      <w:r>
        <w:t xml:space="preserve"> deste TR), através dos seus prepostos.</w:t>
      </w:r>
      <w:bookmarkEnd w:id="14"/>
    </w:p>
    <w:p w14:paraId="09093FBC" w14:textId="77777777" w:rsidR="00A64F15" w:rsidRDefault="00A64F15">
      <w:pPr>
        <w:pStyle w:val="Ttulo2"/>
        <w:numPr>
          <w:ilvl w:val="0"/>
          <w:numId w:val="0"/>
        </w:numPr>
        <w:rPr>
          <w:szCs w:val="20"/>
        </w:rPr>
      </w:pPr>
    </w:p>
    <w:p w14:paraId="42DECA1E" w14:textId="77777777" w:rsidR="00A64F15" w:rsidRDefault="004C08BE">
      <w:pPr>
        <w:pStyle w:val="Ttulo2"/>
        <w:ind w:left="851" w:hanging="851"/>
        <w:rPr>
          <w:szCs w:val="20"/>
        </w:rPr>
      </w:pPr>
      <w:r>
        <w:rPr>
          <w:szCs w:val="20"/>
        </w:rPr>
        <w:t>Os custos de visita aos locais dos serviços de engenharia correrão por exclusiva conta da licitante.</w:t>
      </w:r>
    </w:p>
    <w:p w14:paraId="77FCAAED" w14:textId="77777777" w:rsidR="00A64F15" w:rsidRDefault="00A64F15">
      <w:pPr>
        <w:rPr>
          <w:szCs w:val="20"/>
        </w:rPr>
      </w:pPr>
    </w:p>
    <w:p w14:paraId="3336319F" w14:textId="77777777" w:rsidR="00A64F15" w:rsidRDefault="004C08BE">
      <w:pPr>
        <w:pStyle w:val="Ttulo2"/>
        <w:ind w:left="851" w:hanging="851"/>
        <w:rPr>
          <w:szCs w:val="20"/>
        </w:rPr>
      </w:pPr>
      <w:r>
        <w:rPr>
          <w:szCs w:val="20"/>
        </w:rPr>
        <w:t xml:space="preserve">Em </w:t>
      </w:r>
      <w:r>
        <w:rPr>
          <w:szCs w:val="20"/>
        </w:rPr>
        <w:t>caso de dúvidas sobre a visita ao local onde serão executadas os serviços de engenharia, as li</w:t>
      </w:r>
      <w:r>
        <w:rPr>
          <w:color w:val="000000" w:themeColor="text1"/>
          <w:szCs w:val="20"/>
        </w:rPr>
        <w:t>citantes deverão contatar com a 2ª Gerência Regional de Infraestrutura da Codevasf, em Bom Jesus da Lapa, no estado da Bahia, no telefone (77) 3481-8021.</w:t>
      </w:r>
    </w:p>
    <w:p w14:paraId="411A6D6A" w14:textId="77777777" w:rsidR="00A64F15" w:rsidRDefault="00A64F15">
      <w:pPr>
        <w:rPr>
          <w:szCs w:val="20"/>
        </w:rPr>
      </w:pPr>
    </w:p>
    <w:p w14:paraId="2DE44E61" w14:textId="77777777" w:rsidR="00A64F15" w:rsidRDefault="00A64F15">
      <w:pPr>
        <w:rPr>
          <w:szCs w:val="20"/>
        </w:rPr>
      </w:pPr>
    </w:p>
    <w:p w14:paraId="2A9FB508" w14:textId="77777777" w:rsidR="00A64F15" w:rsidRDefault="004C08BE">
      <w:pPr>
        <w:pStyle w:val="Ttulo1"/>
        <w:ind w:left="851" w:hanging="851"/>
        <w:rPr>
          <w:szCs w:val="20"/>
        </w:rPr>
      </w:pPr>
      <w:bookmarkStart w:id="15" w:name="_Toc13283"/>
      <w:bookmarkStart w:id="16" w:name="_Toc73501785"/>
      <w:r>
        <w:rPr>
          <w:szCs w:val="20"/>
        </w:rPr>
        <w:t>PROPOS</w:t>
      </w:r>
      <w:r>
        <w:rPr>
          <w:szCs w:val="20"/>
        </w:rPr>
        <w:t>TA FINANCEIRA</w:t>
      </w:r>
      <w:bookmarkEnd w:id="15"/>
      <w:bookmarkEnd w:id="16"/>
    </w:p>
    <w:p w14:paraId="4BF0CCEC" w14:textId="77777777" w:rsidR="00A64F15" w:rsidRDefault="00A64F15">
      <w:pPr>
        <w:rPr>
          <w:szCs w:val="20"/>
        </w:rPr>
      </w:pPr>
    </w:p>
    <w:p w14:paraId="6FF24B7B" w14:textId="77777777" w:rsidR="00A64F15" w:rsidRDefault="004C08BE">
      <w:pPr>
        <w:pStyle w:val="Ttulo2"/>
        <w:ind w:left="851" w:hanging="851"/>
        <w:rPr>
          <w:szCs w:val="20"/>
        </w:rPr>
      </w:pPr>
      <w:r>
        <w:rPr>
          <w:szCs w:val="20"/>
        </w:rPr>
        <w:t>A Proposta Financeira,</w:t>
      </w:r>
      <w:r>
        <w:rPr>
          <w:color w:val="000000" w:themeColor="text1"/>
          <w:szCs w:val="20"/>
        </w:rPr>
        <w:t xml:space="preserve"> </w:t>
      </w:r>
      <w:r>
        <w:rPr>
          <w:b/>
          <w:color w:val="000000" w:themeColor="text1"/>
          <w:szCs w:val="20"/>
        </w:rPr>
        <w:t>por Item,</w:t>
      </w:r>
      <w:r>
        <w:rPr>
          <w:color w:val="000000" w:themeColor="text1"/>
          <w:szCs w:val="20"/>
        </w:rPr>
        <w:t xml:space="preserve"> de</w:t>
      </w:r>
      <w:r>
        <w:rPr>
          <w:szCs w:val="20"/>
        </w:rPr>
        <w:t>verá ser firme e precisa, com clareza e sem rasuras, limitada rigorosamente ao objeto desta licitação, e não poderá conter condições ou alternativas não previstas neste TR e seus anexos constitutivos.</w:t>
      </w:r>
    </w:p>
    <w:p w14:paraId="3D468E0B" w14:textId="77777777" w:rsidR="00A64F15" w:rsidRDefault="00A64F15">
      <w:pPr>
        <w:rPr>
          <w:szCs w:val="20"/>
        </w:rPr>
      </w:pPr>
    </w:p>
    <w:p w14:paraId="56C40640" w14:textId="77777777" w:rsidR="00A64F15" w:rsidRDefault="004C08BE">
      <w:pPr>
        <w:pStyle w:val="Ttulo2"/>
        <w:ind w:left="851" w:hanging="851"/>
        <w:rPr>
          <w:szCs w:val="20"/>
        </w:rPr>
      </w:pPr>
      <w:r>
        <w:rPr>
          <w:szCs w:val="20"/>
        </w:rPr>
        <w:t xml:space="preserve">A </w:t>
      </w:r>
      <w:r>
        <w:rPr>
          <w:szCs w:val="20"/>
        </w:rPr>
        <w:t>Proposta Financeira constitui-se dos seguintes documentos:</w:t>
      </w:r>
    </w:p>
    <w:p w14:paraId="39309F51" w14:textId="77777777" w:rsidR="00A64F15" w:rsidRDefault="00A64F15">
      <w:pPr>
        <w:ind w:left="849"/>
        <w:rPr>
          <w:b/>
          <w:szCs w:val="20"/>
          <w:u w:val="single"/>
        </w:rPr>
      </w:pPr>
    </w:p>
    <w:p w14:paraId="195CA6A4" w14:textId="77777777" w:rsidR="00A64F15" w:rsidRDefault="004C08BE">
      <w:pPr>
        <w:pStyle w:val="PargrafodaLista"/>
        <w:numPr>
          <w:ilvl w:val="0"/>
          <w:numId w:val="9"/>
        </w:numPr>
        <w:ind w:left="1418" w:hanging="567"/>
        <w:rPr>
          <w:szCs w:val="20"/>
        </w:rPr>
      </w:pPr>
      <w:r>
        <w:rPr>
          <w:szCs w:val="20"/>
        </w:rPr>
        <w:t>Planilha de Custos do Valor da Proposta da Licitante com todos os seus itens, devidamente preenchida, com clareza e sem rasuras, conforme a Planilha de Custos do Valor do Orçamento de Referência (</w:t>
      </w:r>
      <w:r>
        <w:rPr>
          <w:szCs w:val="20"/>
        </w:rPr>
        <w:fldChar w:fldCharType="begin"/>
      </w:r>
      <w:r>
        <w:rPr>
          <w:szCs w:val="20"/>
        </w:rPr>
        <w:instrText xml:space="preserve"> REF _Ref78987220 \h </w:instrText>
      </w:r>
      <w:r>
        <w:rPr>
          <w:szCs w:val="20"/>
        </w:rPr>
      </w:r>
      <w:r>
        <w:rPr>
          <w:szCs w:val="20"/>
        </w:rPr>
        <w:fldChar w:fldCharType="separate"/>
      </w:r>
      <w:r>
        <w:rPr>
          <w:szCs w:val="20"/>
        </w:rPr>
        <w:t>Anexo III</w:t>
      </w:r>
      <w:r>
        <w:rPr>
          <w:szCs w:val="20"/>
        </w:rPr>
        <w:fldChar w:fldCharType="end"/>
      </w:r>
      <w:r>
        <w:rPr>
          <w:szCs w:val="20"/>
        </w:rPr>
        <w:t>), que é parte integrante deste Termo de Referência.</w:t>
      </w:r>
    </w:p>
    <w:p w14:paraId="1271AE9C" w14:textId="77777777" w:rsidR="00A64F15" w:rsidRDefault="00A64F15">
      <w:pPr>
        <w:rPr>
          <w:szCs w:val="20"/>
        </w:rPr>
      </w:pPr>
    </w:p>
    <w:p w14:paraId="2E443FA9" w14:textId="77777777" w:rsidR="00A64F15" w:rsidRDefault="004C08BE">
      <w:pPr>
        <w:pStyle w:val="PargrafodaLista"/>
        <w:numPr>
          <w:ilvl w:val="0"/>
          <w:numId w:val="10"/>
        </w:numPr>
        <w:ind w:left="1813" w:hanging="397"/>
        <w:rPr>
          <w:szCs w:val="20"/>
        </w:rPr>
      </w:pPr>
      <w:r>
        <w:rPr>
          <w:szCs w:val="20"/>
        </w:rPr>
        <w:t>Junto com a proposta, as Planilhas de Custos da Licitante deverão ser apresentadas em meio eletrônico (Mi</w:t>
      </w:r>
      <w:r>
        <w:rPr>
          <w:szCs w:val="20"/>
        </w:rPr>
        <w:t>crosoft Excel ou software livre), sem proteção do arquivo, objetivando facilitar a conferência da mesma;</w:t>
      </w:r>
    </w:p>
    <w:p w14:paraId="0B4AF796" w14:textId="77777777" w:rsidR="00A64F15" w:rsidRDefault="004C08BE">
      <w:pPr>
        <w:pStyle w:val="PargrafodaLista"/>
        <w:numPr>
          <w:ilvl w:val="0"/>
          <w:numId w:val="10"/>
        </w:numPr>
        <w:ind w:left="1813" w:hanging="397"/>
        <w:rPr>
          <w:szCs w:val="20"/>
        </w:rPr>
      </w:pPr>
      <w:r>
        <w:rPr>
          <w:szCs w:val="20"/>
        </w:rPr>
        <w:t>As Planilhas de Custos da Licitante deverão ser preenchidas e assinadas por profissional competente, conforme os arts. 13 e 14 da Lei 5194/1966</w:t>
      </w:r>
      <w:r>
        <w:rPr>
          <w:b/>
          <w:szCs w:val="20"/>
        </w:rPr>
        <w:t>.</w:t>
      </w:r>
    </w:p>
    <w:p w14:paraId="5608EA04" w14:textId="77777777" w:rsidR="00A64F15" w:rsidRDefault="004C08BE">
      <w:pPr>
        <w:pStyle w:val="PargrafodaLista"/>
        <w:numPr>
          <w:ilvl w:val="0"/>
          <w:numId w:val="10"/>
        </w:numPr>
        <w:ind w:left="1813" w:hanging="397"/>
        <w:rPr>
          <w:szCs w:val="20"/>
        </w:rPr>
      </w:pPr>
      <w:r>
        <w:rPr>
          <w:szCs w:val="20"/>
        </w:rPr>
        <w:t>Não po</w:t>
      </w:r>
      <w:r>
        <w:rPr>
          <w:szCs w:val="20"/>
        </w:rPr>
        <w:t>derão ser apresentados preços unitários diferenciados para um mesmo serviço num mesmo lote, no entanto, poderão ser oferecidos preços diferentes em lotes distintos.</w:t>
      </w:r>
    </w:p>
    <w:p w14:paraId="2F0681F5" w14:textId="77777777" w:rsidR="00A64F15" w:rsidRDefault="00A64F15">
      <w:pPr>
        <w:rPr>
          <w:szCs w:val="20"/>
        </w:rPr>
      </w:pPr>
    </w:p>
    <w:p w14:paraId="27B45A10" w14:textId="77777777" w:rsidR="00A64F15" w:rsidRDefault="004C08BE">
      <w:pPr>
        <w:pStyle w:val="PargrafodaLista"/>
        <w:numPr>
          <w:ilvl w:val="0"/>
          <w:numId w:val="9"/>
        </w:numPr>
        <w:ind w:left="1418" w:hanging="567"/>
        <w:rPr>
          <w:szCs w:val="20"/>
        </w:rPr>
      </w:pPr>
      <w:r>
        <w:rPr>
          <w:szCs w:val="20"/>
        </w:rPr>
        <w:t>A licitante de melhor proposta classificada deverá apresentar as composições de preços uni</w:t>
      </w:r>
      <w:r>
        <w:rPr>
          <w:szCs w:val="20"/>
        </w:rPr>
        <w:t>tários, em formulário próprio, ofertados por item e subitem, com clareza e sem rasuras, vedada a utilização de unidades genéricas ou indicadas como verba.</w:t>
      </w:r>
    </w:p>
    <w:p w14:paraId="4CEFEB48" w14:textId="77777777" w:rsidR="00A64F15" w:rsidRDefault="00A64F15">
      <w:pPr>
        <w:rPr>
          <w:szCs w:val="20"/>
        </w:rPr>
      </w:pPr>
    </w:p>
    <w:p w14:paraId="2B221056" w14:textId="77777777" w:rsidR="00A64F15" w:rsidRDefault="004C08BE">
      <w:pPr>
        <w:pStyle w:val="PargrafodaLista"/>
        <w:numPr>
          <w:ilvl w:val="0"/>
          <w:numId w:val="11"/>
        </w:numPr>
        <w:ind w:left="1843" w:hanging="425"/>
        <w:rPr>
          <w:szCs w:val="20"/>
        </w:rPr>
      </w:pPr>
      <w:r>
        <w:rPr>
          <w:szCs w:val="20"/>
        </w:rPr>
        <w:t>A planilha de composição de preços unitários deverá ser apresentada também em meio eletrônico (Micro</w:t>
      </w:r>
      <w:r>
        <w:rPr>
          <w:szCs w:val="20"/>
        </w:rPr>
        <w:t>soft Excel ou software livre), sem proteção do arquivo, objetivando facilitar a conferência da mesma;</w:t>
      </w:r>
    </w:p>
    <w:p w14:paraId="54D96B4A" w14:textId="77777777" w:rsidR="00A64F15" w:rsidRDefault="004C08BE">
      <w:pPr>
        <w:pStyle w:val="PargrafodaLista"/>
        <w:numPr>
          <w:ilvl w:val="0"/>
          <w:numId w:val="11"/>
        </w:numPr>
        <w:ind w:left="1843" w:hanging="425"/>
        <w:rPr>
          <w:szCs w:val="20"/>
        </w:rPr>
      </w:pPr>
      <w:r>
        <w:rPr>
          <w:szCs w:val="20"/>
        </w:rPr>
        <w:t>A licitante deverá apresentar a planilha de composição de preços unitários em conformidade com a Planilha de Custos do Valor da Proposta da Licitante;</w:t>
      </w:r>
    </w:p>
    <w:p w14:paraId="33F5CAA1" w14:textId="77777777" w:rsidR="00A64F15" w:rsidRDefault="004C08BE">
      <w:pPr>
        <w:pStyle w:val="PargrafodaLista"/>
        <w:numPr>
          <w:ilvl w:val="0"/>
          <w:numId w:val="11"/>
        </w:numPr>
        <w:ind w:left="1843" w:hanging="425"/>
        <w:rPr>
          <w:szCs w:val="20"/>
        </w:rPr>
      </w:pPr>
      <w:r>
        <w:rPr>
          <w:szCs w:val="20"/>
        </w:rPr>
        <w:t>A l</w:t>
      </w:r>
      <w:r>
        <w:rPr>
          <w:szCs w:val="20"/>
        </w:rPr>
        <w:t>icitante deverá, na composição de preços unitários de mão-de-obra, observar os pisos salariais normativos da categoria correspondente, fixados por lei, dissídio coletivo, acordos ou convenções coletivas de trabalho do(s) município(s) onde ocorrerá(ão) o(s)</w:t>
      </w:r>
      <w:r>
        <w:rPr>
          <w:szCs w:val="20"/>
        </w:rPr>
        <w:t xml:space="preserve"> serviço(s);</w:t>
      </w:r>
    </w:p>
    <w:p w14:paraId="776B46AC" w14:textId="77777777" w:rsidR="00A64F15" w:rsidRDefault="004C08BE">
      <w:pPr>
        <w:pStyle w:val="PargrafodaLista"/>
        <w:numPr>
          <w:ilvl w:val="0"/>
          <w:numId w:val="11"/>
        </w:numPr>
        <w:ind w:left="1843" w:hanging="425"/>
        <w:rPr>
          <w:szCs w:val="20"/>
        </w:rPr>
      </w:pPr>
      <w:r>
        <w:rPr>
          <w:szCs w:val="20"/>
        </w:rPr>
        <w:t>No caso de existirem itens de serviços repetidos na Planilha de Custos do Valor da Proposta da Licitante será necessário apresentar apenas uma composição de preços unitários, referenciando os itens aos quais a composição pertence, sendo necess</w:t>
      </w:r>
      <w:r>
        <w:rPr>
          <w:szCs w:val="20"/>
        </w:rPr>
        <w:t>ário entregar as referidas composições na mesma ordem e com os mesmos nomes dos serviços constantes das planilhas, devendo estar devidamente assinadas por profissional competente, conforme os arts. 13 e 14 da Lei 5194/1966;</w:t>
      </w:r>
    </w:p>
    <w:p w14:paraId="6983198F" w14:textId="77777777" w:rsidR="00A64F15" w:rsidRDefault="004C08BE">
      <w:pPr>
        <w:pStyle w:val="PargrafodaLista"/>
        <w:numPr>
          <w:ilvl w:val="0"/>
          <w:numId w:val="11"/>
        </w:numPr>
        <w:ind w:left="1843" w:hanging="425"/>
        <w:rPr>
          <w:szCs w:val="20"/>
        </w:rPr>
      </w:pPr>
      <w:r>
        <w:rPr>
          <w:szCs w:val="20"/>
        </w:rPr>
        <w:t>As composições de custos unitári</w:t>
      </w:r>
      <w:r>
        <w:rPr>
          <w:szCs w:val="20"/>
        </w:rPr>
        <w:t>os poderão ser verificadas quanto à adequação ao projeto, cabendo à comissão solicitar a compatibilidade da composição de custo unitário ao projeto.</w:t>
      </w:r>
    </w:p>
    <w:p w14:paraId="65788480" w14:textId="77777777" w:rsidR="00A64F15" w:rsidRDefault="00A64F15">
      <w:pPr>
        <w:rPr>
          <w:szCs w:val="20"/>
        </w:rPr>
      </w:pPr>
    </w:p>
    <w:p w14:paraId="5B7FFE83" w14:textId="77777777" w:rsidR="00A64F15" w:rsidRDefault="004C08BE">
      <w:pPr>
        <w:pStyle w:val="PargrafodaLista"/>
        <w:numPr>
          <w:ilvl w:val="0"/>
          <w:numId w:val="9"/>
        </w:numPr>
        <w:ind w:left="1418" w:hanging="567"/>
        <w:rPr>
          <w:szCs w:val="20"/>
        </w:rPr>
      </w:pPr>
      <w:r>
        <w:rPr>
          <w:szCs w:val="20"/>
        </w:rPr>
        <w:t xml:space="preserve">Detalhamento dos Encargos Sociais (Quadro DES) – </w:t>
      </w:r>
      <w:r>
        <w:rPr>
          <w:szCs w:val="20"/>
        </w:rPr>
        <w:fldChar w:fldCharType="begin"/>
      </w:r>
      <w:r>
        <w:rPr>
          <w:szCs w:val="20"/>
        </w:rPr>
        <w:instrText xml:space="preserve"> REF _Ref78987220 \h </w:instrText>
      </w:r>
      <w:r>
        <w:rPr>
          <w:szCs w:val="20"/>
        </w:rPr>
      </w:r>
      <w:r>
        <w:rPr>
          <w:szCs w:val="20"/>
        </w:rPr>
        <w:fldChar w:fldCharType="separate"/>
      </w:r>
      <w:r>
        <w:rPr>
          <w:szCs w:val="20"/>
        </w:rPr>
        <w:t>Anexo III</w:t>
      </w:r>
      <w:r>
        <w:rPr>
          <w:szCs w:val="20"/>
        </w:rPr>
        <w:fldChar w:fldCharType="end"/>
      </w:r>
    </w:p>
    <w:p w14:paraId="5853C387" w14:textId="77777777" w:rsidR="00A64F15" w:rsidRDefault="00A64F15">
      <w:pPr>
        <w:rPr>
          <w:szCs w:val="20"/>
        </w:rPr>
      </w:pPr>
    </w:p>
    <w:p w14:paraId="2080E704" w14:textId="77777777" w:rsidR="00A64F15" w:rsidRDefault="004C08BE">
      <w:pPr>
        <w:pStyle w:val="PargrafodaLista"/>
        <w:numPr>
          <w:ilvl w:val="0"/>
          <w:numId w:val="12"/>
        </w:numPr>
        <w:ind w:left="1843" w:hanging="425"/>
        <w:rPr>
          <w:szCs w:val="20"/>
        </w:rPr>
      </w:pPr>
      <w:r>
        <w:rPr>
          <w:szCs w:val="20"/>
        </w:rPr>
        <w:t>Encargos Sociais distintos para mensalistas e outro para horista.</w:t>
      </w:r>
    </w:p>
    <w:p w14:paraId="0C2B372F" w14:textId="77777777" w:rsidR="00A64F15" w:rsidRDefault="00A64F15">
      <w:pPr>
        <w:rPr>
          <w:szCs w:val="20"/>
        </w:rPr>
      </w:pPr>
    </w:p>
    <w:p w14:paraId="70F0B86C" w14:textId="77777777" w:rsidR="00A64F15" w:rsidRDefault="004C08BE">
      <w:pPr>
        <w:pStyle w:val="PargrafodaLista"/>
        <w:numPr>
          <w:ilvl w:val="0"/>
          <w:numId w:val="9"/>
        </w:numPr>
        <w:ind w:left="1418" w:hanging="567"/>
        <w:rPr>
          <w:szCs w:val="20"/>
        </w:rPr>
      </w:pPr>
      <w:r>
        <w:rPr>
          <w:szCs w:val="20"/>
        </w:rPr>
        <w:t xml:space="preserve">Detalhamento do BDI (Quadros DBDI) – </w:t>
      </w:r>
      <w:r>
        <w:rPr>
          <w:szCs w:val="20"/>
        </w:rPr>
        <w:fldChar w:fldCharType="begin"/>
      </w:r>
      <w:r>
        <w:rPr>
          <w:szCs w:val="20"/>
        </w:rPr>
        <w:instrText xml:space="preserve"> REF _Ref78987220 \h </w:instrText>
      </w:r>
      <w:r>
        <w:rPr>
          <w:szCs w:val="20"/>
        </w:rPr>
      </w:r>
      <w:r>
        <w:rPr>
          <w:szCs w:val="20"/>
        </w:rPr>
        <w:fldChar w:fldCharType="separate"/>
      </w:r>
      <w:r>
        <w:rPr>
          <w:szCs w:val="20"/>
        </w:rPr>
        <w:t>Anexo III</w:t>
      </w:r>
      <w:r>
        <w:rPr>
          <w:szCs w:val="20"/>
        </w:rPr>
        <w:fldChar w:fldCharType="end"/>
      </w:r>
    </w:p>
    <w:p w14:paraId="5DE009D5" w14:textId="77777777" w:rsidR="00A64F15" w:rsidRDefault="00A64F15">
      <w:pPr>
        <w:rPr>
          <w:szCs w:val="20"/>
        </w:rPr>
      </w:pPr>
    </w:p>
    <w:p w14:paraId="76E6214B" w14:textId="77777777" w:rsidR="00A64F15" w:rsidRDefault="004C08BE">
      <w:pPr>
        <w:pStyle w:val="PargrafodaLista"/>
        <w:numPr>
          <w:ilvl w:val="0"/>
          <w:numId w:val="13"/>
        </w:numPr>
        <w:ind w:left="1843" w:hanging="425"/>
        <w:rPr>
          <w:szCs w:val="20"/>
        </w:rPr>
      </w:pPr>
      <w:r>
        <w:rPr>
          <w:szCs w:val="20"/>
        </w:rPr>
        <w:t xml:space="preserve">Um quadro para o fornecimento de materiais e equipamentos (Quadro DBDI-F) e outro para os serviços (Quadro DBDI-S), sob pena de desclassificação da proposta; </w:t>
      </w:r>
      <w:r>
        <w:rPr>
          <w:b/>
          <w:bCs/>
          <w:color w:val="000000" w:themeColor="text1"/>
          <w:szCs w:val="20"/>
        </w:rPr>
        <w:t>(Obs.: Não havendo fornecimento considerar apenas o Quadro DBDI-S)</w:t>
      </w:r>
    </w:p>
    <w:p w14:paraId="7598302E" w14:textId="77777777" w:rsidR="00A64F15" w:rsidRDefault="004C08BE">
      <w:pPr>
        <w:pStyle w:val="PargrafodaLista"/>
        <w:numPr>
          <w:ilvl w:val="0"/>
          <w:numId w:val="13"/>
        </w:numPr>
        <w:ind w:left="1843" w:hanging="425"/>
        <w:rPr>
          <w:szCs w:val="20"/>
        </w:rPr>
      </w:pPr>
      <w:r>
        <w:rPr>
          <w:szCs w:val="20"/>
        </w:rPr>
        <w:t xml:space="preserve">No preenchimento dos Quadros – </w:t>
      </w:r>
      <w:r>
        <w:rPr>
          <w:szCs w:val="20"/>
        </w:rPr>
        <w:t>Detalhamento do BDI, a licitante deverá considerar todos os impostos, taxas e tributos, conforme previsto na legislação vigente, ou seja, aplicado sobre o preço de venda dos serviços;</w:t>
      </w:r>
    </w:p>
    <w:p w14:paraId="6A7D5150" w14:textId="77777777" w:rsidR="00A64F15" w:rsidRDefault="004C08BE">
      <w:pPr>
        <w:pStyle w:val="PargrafodaLista"/>
        <w:numPr>
          <w:ilvl w:val="0"/>
          <w:numId w:val="13"/>
        </w:numPr>
        <w:ind w:left="1843" w:hanging="425"/>
        <w:rPr>
          <w:szCs w:val="20"/>
        </w:rPr>
      </w:pPr>
      <w:r>
        <w:rPr>
          <w:szCs w:val="20"/>
        </w:rPr>
        <w:t xml:space="preserve">Deverá ser considerado no BDI, o ISS do município onde será executado o </w:t>
      </w:r>
      <w:r>
        <w:rPr>
          <w:szCs w:val="20"/>
        </w:rPr>
        <w:t>serviço. No caso de serviços que abranjam municípios distintos, para definição do ISS médio, deverá ser calculado com base na legislação de cada município e verificação de seu respectivo peso no volume dos serviços;</w:t>
      </w:r>
    </w:p>
    <w:p w14:paraId="64A56CF6" w14:textId="77777777" w:rsidR="00A64F15" w:rsidRDefault="004C08BE">
      <w:pPr>
        <w:pStyle w:val="PargrafodaLista"/>
        <w:numPr>
          <w:ilvl w:val="0"/>
          <w:numId w:val="13"/>
        </w:numPr>
        <w:ind w:left="1843" w:hanging="425"/>
        <w:rPr>
          <w:szCs w:val="20"/>
        </w:rPr>
      </w:pPr>
      <w:r>
        <w:rPr>
          <w:szCs w:val="20"/>
        </w:rPr>
        <w:t>Não poderão ser considerados no Detalham</w:t>
      </w:r>
      <w:r>
        <w:rPr>
          <w:szCs w:val="20"/>
        </w:rPr>
        <w:t>ento do BDI, bem como na Planilha de Custos do Valor da Proposta da Licitante, os tributos: Imposto de Renda Pessoa Jurídica – IRPJ e a Contribuição Social Sobre o Lucro Líquido – CSLL;</w:t>
      </w:r>
    </w:p>
    <w:p w14:paraId="3951FFB8" w14:textId="77777777" w:rsidR="00A64F15" w:rsidRDefault="004C08BE">
      <w:pPr>
        <w:pStyle w:val="PargrafodaLista"/>
        <w:numPr>
          <w:ilvl w:val="0"/>
          <w:numId w:val="13"/>
        </w:numPr>
        <w:ind w:left="1843" w:hanging="425"/>
        <w:rPr>
          <w:szCs w:val="20"/>
        </w:rPr>
      </w:pPr>
      <w:r>
        <w:rPr>
          <w:szCs w:val="20"/>
        </w:rPr>
        <w:t>No detalhamento do BDI – Quadros DBDI, não deverá constar do item “Des</w:t>
      </w:r>
      <w:r>
        <w:rPr>
          <w:szCs w:val="20"/>
        </w:rPr>
        <w:t>pesas Financeiras” a previsão de despesas relativas aos dissídios;</w:t>
      </w:r>
    </w:p>
    <w:p w14:paraId="19CC1455" w14:textId="77777777" w:rsidR="00A64F15" w:rsidRDefault="004C08BE">
      <w:pPr>
        <w:pStyle w:val="PargrafodaLista"/>
        <w:numPr>
          <w:ilvl w:val="0"/>
          <w:numId w:val="13"/>
        </w:numPr>
        <w:ind w:left="1843" w:hanging="425"/>
        <w:rPr>
          <w:szCs w:val="20"/>
        </w:rPr>
      </w:pPr>
      <w:r>
        <w:rPr>
          <w:szCs w:val="20"/>
        </w:rPr>
        <w:t>Os custos ref</w:t>
      </w:r>
      <w:r>
        <w:rPr>
          <w:color w:val="000000" w:themeColor="text1"/>
          <w:szCs w:val="20"/>
        </w:rPr>
        <w:t>erentes aos serviços de Administração Local e Manutenção do Canteiro (AM) não poderão ser considerados como despesas indiretas e, portanto, não deverão constar do BDI.</w:t>
      </w:r>
      <w:r>
        <w:rPr>
          <w:color w:val="000000" w:themeColor="text1"/>
          <w:szCs w:val="20"/>
        </w:rPr>
        <w:t xml:space="preserve"> </w:t>
      </w:r>
      <w:r>
        <w:rPr>
          <w:color w:val="000000" w:themeColor="text1"/>
          <w:szCs w:val="20"/>
        </w:rPr>
        <w:t>A licita</w:t>
      </w:r>
      <w:r>
        <w:rPr>
          <w:color w:val="000000" w:themeColor="text1"/>
          <w:szCs w:val="20"/>
        </w:rPr>
        <w:t xml:space="preserve">nte deverá apresentar um montante global especifico para os serviços </w:t>
      </w:r>
      <w:r>
        <w:rPr>
          <w:color w:val="000000" w:themeColor="text1"/>
          <w:szCs w:val="20"/>
        </w:rPr>
        <w:t>o item de</w:t>
      </w:r>
      <w:r>
        <w:rPr>
          <w:color w:val="000000" w:themeColor="text1"/>
          <w:szCs w:val="20"/>
        </w:rPr>
        <w:t xml:space="preserve"> transporte de pessoal, mão-de-obra, ferramentas, veículos e equipamentos, outros materiais diversos, comunicação e energia, etc., devendo observar os quantitativos mínimos neces</w:t>
      </w:r>
      <w:r>
        <w:rPr>
          <w:color w:val="000000" w:themeColor="text1"/>
          <w:szCs w:val="20"/>
        </w:rPr>
        <w:t>sários ao atendimento do escopo do Termo de Referência.</w:t>
      </w:r>
    </w:p>
    <w:p w14:paraId="4534B63A" w14:textId="77777777" w:rsidR="00A64F15" w:rsidRDefault="00A64F15">
      <w:pPr>
        <w:rPr>
          <w:szCs w:val="20"/>
        </w:rPr>
      </w:pPr>
    </w:p>
    <w:p w14:paraId="123FB580" w14:textId="77777777" w:rsidR="00A64F15" w:rsidRDefault="004C08BE">
      <w:pPr>
        <w:pStyle w:val="PargrafodaLista"/>
        <w:numPr>
          <w:ilvl w:val="0"/>
          <w:numId w:val="9"/>
        </w:numPr>
        <w:ind w:left="1418" w:hanging="567"/>
        <w:rPr>
          <w:szCs w:val="20"/>
        </w:rPr>
      </w:pPr>
      <w:r>
        <w:rPr>
          <w:szCs w:val="20"/>
        </w:rPr>
        <w:t>Cronograma Físico-Financeiro dos itens da Planilha de Custos do Valor da Proposta da Licitante, obedecendo às atividades e prazos, com quantitativos previstos mês a mês, observando o prazo estabeleci</w:t>
      </w:r>
      <w:r>
        <w:rPr>
          <w:szCs w:val="20"/>
        </w:rPr>
        <w:t>do para a execução dos serviços, conforme estabelecido neste TR.</w:t>
      </w:r>
    </w:p>
    <w:p w14:paraId="3122AE97" w14:textId="77777777" w:rsidR="00A64F15" w:rsidRDefault="00A64F15">
      <w:pPr>
        <w:rPr>
          <w:szCs w:val="20"/>
        </w:rPr>
      </w:pPr>
    </w:p>
    <w:p w14:paraId="1A90AE73" w14:textId="77777777" w:rsidR="00A64F15" w:rsidRDefault="004C08BE">
      <w:pPr>
        <w:pStyle w:val="Ttulo2"/>
        <w:ind w:left="851" w:hanging="851"/>
        <w:rPr>
          <w:szCs w:val="20"/>
        </w:rPr>
      </w:pPr>
      <w:r>
        <w:rPr>
          <w:szCs w:val="20"/>
        </w:rPr>
        <w:t>A Proposta Financeira deverá ser datada e assinada pelo representante legal da licitante, com o valor global evidenciado em separado na 1ª folha da proposta, em algarismo e por extenso, base</w:t>
      </w:r>
      <w:r>
        <w:rPr>
          <w:szCs w:val="20"/>
        </w:rPr>
        <w:t>ado nos quantitativos dos serviços e fornecimentos descritos na Planilha de Custos do Valor da Proposta da Licitante, nela incluídos todos os impostos e taxas, emolumentos e tributos, leis, encargos sociais e previdenciários, lucro, despesas indiretas, cus</w:t>
      </w:r>
      <w:r>
        <w:rPr>
          <w:szCs w:val="20"/>
        </w:rPr>
        <w:t xml:space="preserve">tos relativos à mão-de-obra, fornecimento de materiais, ferramentas e equipamentos necessários à sua execução, transporte até o local do serviço, carga, transporte e descarga de materiais destinados ao bota-fora. No caso de omissão das referidas despesas, </w:t>
      </w:r>
      <w:r>
        <w:rPr>
          <w:szCs w:val="20"/>
        </w:rPr>
        <w:t>considerar-se-ão inclusas no valor global ofertado.</w:t>
      </w:r>
    </w:p>
    <w:p w14:paraId="3B813237" w14:textId="77777777" w:rsidR="00A64F15" w:rsidRDefault="00A64F15">
      <w:pPr>
        <w:rPr>
          <w:szCs w:val="20"/>
        </w:rPr>
      </w:pPr>
    </w:p>
    <w:p w14:paraId="667049E9" w14:textId="77777777" w:rsidR="00A64F15" w:rsidRDefault="004C08BE">
      <w:pPr>
        <w:pStyle w:val="Ttulo2"/>
        <w:ind w:left="851" w:hanging="851"/>
        <w:rPr>
          <w:szCs w:val="20"/>
        </w:rPr>
      </w:pPr>
      <w:r>
        <w:rPr>
          <w:szCs w:val="20"/>
        </w:rPr>
        <w:t>Os custos máximos da mobilização e desmobilização de pessoal, máquinas e equipamentos e da instalação do canteiro de apoio dos serviços de engenharia, bem como da construção de instalações permanentes e/</w:t>
      </w:r>
      <w:r>
        <w:rPr>
          <w:szCs w:val="20"/>
        </w:rPr>
        <w:t>ou provisórias</w:t>
      </w:r>
      <w:r>
        <w:rPr>
          <w:color w:val="FF0000"/>
          <w:szCs w:val="20"/>
        </w:rPr>
        <w:t xml:space="preserve"> </w:t>
      </w:r>
      <w:r>
        <w:rPr>
          <w:szCs w:val="20"/>
        </w:rPr>
        <w:t>serão aqueles constantes da Planilha de Custos do Valor do Orçamento de Ref</w:t>
      </w:r>
      <w:r>
        <w:rPr>
          <w:color w:val="000000" w:themeColor="text1"/>
          <w:szCs w:val="20"/>
        </w:rPr>
        <w:t xml:space="preserve">erência – </w:t>
      </w:r>
      <w:r>
        <w:rPr>
          <w:color w:val="000000" w:themeColor="text1"/>
          <w:szCs w:val="20"/>
        </w:rPr>
        <w:fldChar w:fldCharType="begin"/>
      </w:r>
      <w:r>
        <w:rPr>
          <w:color w:val="000000" w:themeColor="text1"/>
          <w:szCs w:val="20"/>
        </w:rPr>
        <w:instrText xml:space="preserve"> REF _Ref450205931 \h  \* MERGEFORMAT </w:instrText>
      </w:r>
      <w:r>
        <w:rPr>
          <w:color w:val="000000" w:themeColor="text1"/>
          <w:szCs w:val="20"/>
        </w:rPr>
      </w:r>
      <w:r>
        <w:rPr>
          <w:color w:val="000000" w:themeColor="text1"/>
          <w:szCs w:val="20"/>
        </w:rPr>
        <w:fldChar w:fldCharType="separate"/>
      </w:r>
      <w:r>
        <w:rPr>
          <w:color w:val="000000" w:themeColor="text1"/>
          <w:szCs w:val="20"/>
        </w:rPr>
        <w:t xml:space="preserve">Anexo </w:t>
      </w:r>
      <w:r>
        <w:rPr>
          <w:color w:val="000000" w:themeColor="text1"/>
          <w:szCs w:val="20"/>
        </w:rPr>
        <w:fldChar w:fldCharType="end"/>
      </w:r>
      <w:r>
        <w:rPr>
          <w:color w:val="000000" w:themeColor="text1"/>
          <w:szCs w:val="20"/>
        </w:rPr>
        <w:t>III, e que</w:t>
      </w:r>
      <w:r>
        <w:rPr>
          <w:szCs w:val="20"/>
        </w:rPr>
        <w:t xml:space="preserve"> integram o presente edital.</w:t>
      </w:r>
    </w:p>
    <w:p w14:paraId="7CD058FE" w14:textId="77777777" w:rsidR="00A64F15" w:rsidRDefault="00A64F15">
      <w:pPr>
        <w:rPr>
          <w:szCs w:val="20"/>
        </w:rPr>
      </w:pPr>
    </w:p>
    <w:p w14:paraId="5FF2F0F2" w14:textId="77777777" w:rsidR="00A64F15" w:rsidRDefault="004C08BE">
      <w:pPr>
        <w:pStyle w:val="Ttulo2"/>
        <w:ind w:left="851" w:hanging="851"/>
        <w:rPr>
          <w:b/>
          <w:bCs/>
          <w:szCs w:val="20"/>
        </w:rPr>
      </w:pPr>
      <w:r>
        <w:rPr>
          <w:b/>
          <w:bCs/>
          <w:szCs w:val="20"/>
        </w:rPr>
        <w:t xml:space="preserve">A </w:t>
      </w:r>
      <w:r>
        <w:rPr>
          <w:b/>
          <w:bCs/>
          <w:szCs w:val="20"/>
        </w:rPr>
        <w:t>licitante deverá apresentar proposta que contemple todos os serviços especificados na planilha resumo, sob pena de desclassificação.</w:t>
      </w:r>
    </w:p>
    <w:p w14:paraId="06126AAE" w14:textId="77777777" w:rsidR="00A64F15" w:rsidRDefault="00A64F15">
      <w:pPr>
        <w:ind w:left="360"/>
        <w:rPr>
          <w:color w:val="FF0000"/>
        </w:rPr>
      </w:pPr>
    </w:p>
    <w:p w14:paraId="0B9344DE" w14:textId="77777777" w:rsidR="00A64F15" w:rsidRDefault="00A64F15">
      <w:pPr>
        <w:rPr>
          <w:szCs w:val="20"/>
        </w:rPr>
      </w:pPr>
    </w:p>
    <w:p w14:paraId="2BC5C035" w14:textId="77777777" w:rsidR="00A64F15" w:rsidRDefault="00A64F15">
      <w:pPr>
        <w:rPr>
          <w:szCs w:val="20"/>
        </w:rPr>
      </w:pPr>
    </w:p>
    <w:p w14:paraId="5C6B76A3" w14:textId="77777777" w:rsidR="00A64F15" w:rsidRDefault="004C08BE">
      <w:pPr>
        <w:pStyle w:val="Ttulo1"/>
        <w:ind w:left="851" w:hanging="851"/>
        <w:rPr>
          <w:szCs w:val="20"/>
        </w:rPr>
      </w:pPr>
      <w:bookmarkStart w:id="17" w:name="_Toc7641"/>
      <w:bookmarkStart w:id="18" w:name="_Toc73501786"/>
      <w:r>
        <w:rPr>
          <w:szCs w:val="20"/>
        </w:rPr>
        <w:t>DOCUMENTAÇÃO DE HABILITAÇÃO</w:t>
      </w:r>
      <w:bookmarkEnd w:id="17"/>
      <w:bookmarkEnd w:id="18"/>
    </w:p>
    <w:p w14:paraId="21B32CB3" w14:textId="77777777" w:rsidR="00A64F15" w:rsidRDefault="00A64F15">
      <w:pPr>
        <w:rPr>
          <w:szCs w:val="20"/>
        </w:rPr>
      </w:pPr>
    </w:p>
    <w:p w14:paraId="71C68E90" w14:textId="77777777" w:rsidR="00A64F15" w:rsidRDefault="004C08BE">
      <w:pPr>
        <w:pStyle w:val="Ttulo2"/>
        <w:ind w:left="851" w:hanging="851"/>
        <w:rPr>
          <w:szCs w:val="20"/>
        </w:rPr>
      </w:pPr>
      <w:r>
        <w:rPr>
          <w:szCs w:val="20"/>
        </w:rPr>
        <w:t>QUALIFICAÇÃO TÉCNICA</w:t>
      </w:r>
    </w:p>
    <w:p w14:paraId="69582BB6" w14:textId="77777777" w:rsidR="00A64F15" w:rsidRDefault="00A64F15">
      <w:pPr>
        <w:rPr>
          <w:szCs w:val="20"/>
        </w:rPr>
      </w:pPr>
    </w:p>
    <w:p w14:paraId="7691D9A1" w14:textId="77777777" w:rsidR="00A64F15" w:rsidRDefault="004C08BE">
      <w:pPr>
        <w:pStyle w:val="Ttulo3"/>
      </w:pPr>
      <w:r>
        <w:t>A Licitante deverá apresentar os seguintes documentos:</w:t>
      </w:r>
    </w:p>
    <w:p w14:paraId="5456E0A3" w14:textId="77777777" w:rsidR="00A64F15" w:rsidRDefault="00A64F15">
      <w:pPr>
        <w:rPr>
          <w:szCs w:val="20"/>
        </w:rPr>
      </w:pPr>
    </w:p>
    <w:p w14:paraId="23F49D77" w14:textId="77777777" w:rsidR="00A64F15" w:rsidRDefault="004C08BE">
      <w:pPr>
        <w:pStyle w:val="PargrafodaLista"/>
        <w:numPr>
          <w:ilvl w:val="0"/>
          <w:numId w:val="14"/>
        </w:numPr>
        <w:ind w:left="1418" w:hanging="567"/>
        <w:rPr>
          <w:color w:val="000000" w:themeColor="text1"/>
          <w:szCs w:val="20"/>
        </w:rPr>
      </w:pPr>
      <w:r>
        <w:rPr>
          <w:szCs w:val="20"/>
        </w:rPr>
        <w:t>Registro ou inscrição da empresa n</w:t>
      </w:r>
      <w:r>
        <w:rPr>
          <w:color w:val="000000" w:themeColor="text1"/>
          <w:szCs w:val="20"/>
        </w:rPr>
        <w:t>o Conselho Regional de Engenharia e Agronomia (CREA), através de certidão, demonstrando o ramo de atividade pertinente e compatível com o objeto do presente Edital;</w:t>
      </w:r>
    </w:p>
    <w:p w14:paraId="7A49A64F" w14:textId="77777777" w:rsidR="00A64F15" w:rsidRDefault="00A64F15">
      <w:pPr>
        <w:pStyle w:val="PargrafodaLista"/>
        <w:numPr>
          <w:ilvl w:val="0"/>
          <w:numId w:val="0"/>
        </w:numPr>
        <w:ind w:left="1418"/>
        <w:rPr>
          <w:szCs w:val="20"/>
        </w:rPr>
      </w:pPr>
    </w:p>
    <w:p w14:paraId="767E1ADC" w14:textId="77777777" w:rsidR="00A64F15" w:rsidRDefault="004C08BE">
      <w:pPr>
        <w:pStyle w:val="PargrafodaLista"/>
        <w:numPr>
          <w:ilvl w:val="0"/>
          <w:numId w:val="14"/>
        </w:numPr>
        <w:ind w:left="1418" w:hanging="567"/>
        <w:rPr>
          <w:color w:val="000000" w:themeColor="text1"/>
          <w:szCs w:val="20"/>
        </w:rPr>
      </w:pPr>
      <w:r>
        <w:rPr>
          <w:color w:val="000000" w:themeColor="text1"/>
          <w:szCs w:val="20"/>
        </w:rPr>
        <w:t>DECLARAÇÃO DE CONHECIMENTO DO LOCAL DE EXECUÇÃO DOS SERV</w:t>
      </w:r>
      <w:r>
        <w:rPr>
          <w:color w:val="000000" w:themeColor="text1"/>
          <w:szCs w:val="20"/>
        </w:rPr>
        <w:t xml:space="preserve">IÇOS (conforme subitem </w:t>
      </w:r>
      <w:r>
        <w:rPr>
          <w:color w:val="000000" w:themeColor="text1"/>
          <w:szCs w:val="20"/>
        </w:rPr>
        <w:fldChar w:fldCharType="begin"/>
      </w:r>
      <w:r>
        <w:rPr>
          <w:color w:val="000000" w:themeColor="text1"/>
          <w:szCs w:val="20"/>
        </w:rPr>
        <w:instrText xml:space="preserve"> REF _Ref78987628 \r \h </w:instrText>
      </w:r>
      <w:r>
        <w:rPr>
          <w:color w:val="000000" w:themeColor="text1"/>
          <w:szCs w:val="20"/>
        </w:rPr>
      </w:r>
      <w:r>
        <w:rPr>
          <w:color w:val="000000" w:themeColor="text1"/>
          <w:szCs w:val="20"/>
        </w:rPr>
        <w:fldChar w:fldCharType="separate"/>
      </w:r>
      <w:r>
        <w:rPr>
          <w:color w:val="000000" w:themeColor="text1"/>
          <w:szCs w:val="20"/>
        </w:rPr>
        <w:t>7.1.2</w:t>
      </w:r>
      <w:r>
        <w:rPr>
          <w:color w:val="000000" w:themeColor="text1"/>
          <w:szCs w:val="20"/>
        </w:rPr>
        <w:fldChar w:fldCharType="end"/>
      </w:r>
      <w:r>
        <w:rPr>
          <w:color w:val="000000" w:themeColor="text1"/>
          <w:szCs w:val="20"/>
        </w:rPr>
        <w:t xml:space="preserve"> e </w:t>
      </w:r>
      <w:r>
        <w:rPr>
          <w:color w:val="000000" w:themeColor="text1"/>
          <w:szCs w:val="20"/>
        </w:rPr>
        <w:fldChar w:fldCharType="begin"/>
      </w:r>
      <w:r>
        <w:rPr>
          <w:color w:val="000000" w:themeColor="text1"/>
          <w:szCs w:val="20"/>
        </w:rPr>
        <w:instrText xml:space="preserve"> REF _Ref450205804 \h  \* MERGEFORMAT </w:instrText>
      </w:r>
      <w:r>
        <w:rPr>
          <w:color w:val="000000" w:themeColor="text1"/>
          <w:szCs w:val="20"/>
        </w:rPr>
      </w:r>
      <w:r>
        <w:rPr>
          <w:color w:val="000000" w:themeColor="text1"/>
          <w:szCs w:val="20"/>
        </w:rPr>
        <w:fldChar w:fldCharType="separate"/>
      </w:r>
      <w:r>
        <w:rPr>
          <w:color w:val="000000" w:themeColor="text1"/>
          <w:szCs w:val="20"/>
        </w:rPr>
        <w:t>Anexo II</w:t>
      </w:r>
      <w:r>
        <w:rPr>
          <w:color w:val="000000" w:themeColor="text1"/>
          <w:szCs w:val="20"/>
        </w:rPr>
        <w:fldChar w:fldCharType="end"/>
      </w:r>
      <w:r>
        <w:rPr>
          <w:color w:val="000000" w:themeColor="text1"/>
          <w:szCs w:val="20"/>
        </w:rPr>
        <w:t>) informando que tem</w:t>
      </w:r>
      <w:r>
        <w:rPr>
          <w:color w:val="000000" w:themeColor="text1"/>
          <w:szCs w:val="20"/>
        </w:rPr>
        <w:t xml:space="preserve"> conhecimento do local onde serão executadas os serviços de engenharia, emitida pela própria licitante, assinada pelo(s) o(s) Responsável(is) Técnico(s) ou Representante Legal.</w:t>
      </w:r>
    </w:p>
    <w:p w14:paraId="5ED954FE" w14:textId="77777777" w:rsidR="00A64F15" w:rsidRDefault="00A64F15">
      <w:pPr>
        <w:pStyle w:val="PargrafodaLista"/>
        <w:numPr>
          <w:ilvl w:val="0"/>
          <w:numId w:val="0"/>
        </w:numPr>
        <w:ind w:left="810"/>
        <w:rPr>
          <w:szCs w:val="20"/>
        </w:rPr>
      </w:pPr>
    </w:p>
    <w:p w14:paraId="529E83D7" w14:textId="77777777" w:rsidR="00A64F15" w:rsidRDefault="004C08BE">
      <w:pPr>
        <w:pStyle w:val="PargrafodaLista"/>
        <w:numPr>
          <w:ilvl w:val="0"/>
          <w:numId w:val="14"/>
        </w:numPr>
        <w:ind w:left="1418" w:hanging="567"/>
        <w:rPr>
          <w:szCs w:val="20"/>
        </w:rPr>
      </w:pPr>
      <w:r>
        <w:rPr>
          <w:b/>
          <w:szCs w:val="20"/>
        </w:rPr>
        <w:t>Capacidade Técnico Operacional</w:t>
      </w:r>
      <w:r>
        <w:rPr>
          <w:szCs w:val="20"/>
        </w:rPr>
        <w:t>: Certidão(ões) ou Atestado(s) de capacidade téc</w:t>
      </w:r>
      <w:r>
        <w:rPr>
          <w:szCs w:val="20"/>
        </w:rPr>
        <w:t>nica, em nome da empresa, expedido por pessoa jurídica de direito público ou privado, acompanhado(s) da(s) respectiva(s) Certidão(ões) de Acervo Técnico – CAT – do(s) profissional(is) responsável(is) à época, devidamente registrado no CREA da região onde o</w:t>
      </w:r>
      <w:r>
        <w:rPr>
          <w:szCs w:val="20"/>
        </w:rPr>
        <w:t>s serviços foram exec</w:t>
      </w:r>
      <w:r>
        <w:rPr>
          <w:color w:val="000000" w:themeColor="text1"/>
          <w:szCs w:val="20"/>
        </w:rPr>
        <w:t>utados, que comprove que a licitante tenha executado serviços de perfuração, montagem e instalações de poços tubulares</w:t>
      </w:r>
      <w:r>
        <w:rPr>
          <w:bCs/>
          <w:color w:val="000000" w:themeColor="text1"/>
          <w:szCs w:val="20"/>
        </w:rPr>
        <w:t xml:space="preserve"> ou serviços similares de porte e complexidade semelhantes ao objeto desta licitação,</w:t>
      </w:r>
      <w:r>
        <w:rPr>
          <w:color w:val="000000" w:themeColor="text1"/>
          <w:szCs w:val="20"/>
        </w:rPr>
        <w:t xml:space="preserve"> com técnicas construtivas semel</w:t>
      </w:r>
      <w:r>
        <w:rPr>
          <w:color w:val="000000" w:themeColor="text1"/>
          <w:szCs w:val="20"/>
        </w:rPr>
        <w:t>hantes ou superiores às requeridas para execução dos itens relacionados abaixo, caracterizados pelas parcelas de maior relevân</w:t>
      </w:r>
      <w:r>
        <w:rPr>
          <w:szCs w:val="20"/>
        </w:rPr>
        <w:t>cia técnica e de valor significativo, com os seguintes quantitativos mínimos, por item:</w:t>
      </w:r>
    </w:p>
    <w:p w14:paraId="2634BAB4" w14:textId="77777777" w:rsidR="00A64F15" w:rsidRDefault="00A64F15">
      <w:pPr>
        <w:rPr>
          <w:color w:val="FF0000"/>
        </w:rPr>
      </w:pPr>
    </w:p>
    <w:tbl>
      <w:tblPr>
        <w:tblW w:w="772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3"/>
        <w:gridCol w:w="4962"/>
        <w:gridCol w:w="1558"/>
      </w:tblGrid>
      <w:tr w:rsidR="00A64F15" w14:paraId="13A5E4F9" w14:textId="77777777">
        <w:trPr>
          <w:trHeight w:val="113"/>
          <w:jc w:val="right"/>
        </w:trPr>
        <w:tc>
          <w:tcPr>
            <w:tcW w:w="7723"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tcPr>
          <w:p w14:paraId="4FEB5EEF" w14:textId="77777777" w:rsidR="00A64F15" w:rsidRDefault="004C08BE">
            <w:pPr>
              <w:rPr>
                <w:b/>
                <w:bCs/>
                <w:color w:val="000000" w:themeColor="text1"/>
                <w:szCs w:val="20"/>
              </w:rPr>
            </w:pPr>
            <w:r>
              <w:rPr>
                <w:i/>
                <w:iCs/>
                <w:color w:val="000000" w:themeColor="text1"/>
                <w:szCs w:val="20"/>
              </w:rPr>
              <w:t xml:space="preserve">Execução de serviços de </w:t>
            </w:r>
            <w:r>
              <w:rPr>
                <w:i/>
                <w:iCs/>
                <w:color w:val="000000" w:themeColor="text1"/>
                <w:szCs w:val="20"/>
              </w:rPr>
              <w:t>perfuração e instalação de poços tubulares em diversos municípios na área de atuação da 2ª Superintendência Regional da CODEVASF, em Bom Jesus da Lapa, no estado da Bahia</w:t>
            </w:r>
          </w:p>
        </w:tc>
      </w:tr>
      <w:tr w:rsidR="00A64F15" w14:paraId="402C0C8F" w14:textId="77777777">
        <w:trPr>
          <w:trHeight w:val="277"/>
          <w:jc w:val="right"/>
        </w:trPr>
        <w:tc>
          <w:tcPr>
            <w:tcW w:w="1203" w:type="dxa"/>
            <w:tcBorders>
              <w:top w:val="single" w:sz="4" w:space="0" w:color="auto"/>
            </w:tcBorders>
            <w:shd w:val="clear" w:color="000000" w:fill="D8D8D8"/>
            <w:noWrap/>
            <w:vAlign w:val="center"/>
          </w:tcPr>
          <w:p w14:paraId="5E4DD861" w14:textId="77777777" w:rsidR="00A64F15" w:rsidRDefault="00A64F15">
            <w:pPr>
              <w:jc w:val="center"/>
              <w:rPr>
                <w:b/>
                <w:bCs/>
                <w:color w:val="000000" w:themeColor="text1"/>
                <w:szCs w:val="20"/>
                <w:lang w:eastAsia="pt-BR"/>
              </w:rPr>
            </w:pPr>
          </w:p>
        </w:tc>
        <w:tc>
          <w:tcPr>
            <w:tcW w:w="4962" w:type="dxa"/>
            <w:tcBorders>
              <w:top w:val="single" w:sz="4" w:space="0" w:color="auto"/>
            </w:tcBorders>
            <w:shd w:val="clear" w:color="000000" w:fill="D8D8D8"/>
            <w:vAlign w:val="center"/>
          </w:tcPr>
          <w:p w14:paraId="6B72FCB8" w14:textId="77777777" w:rsidR="00A64F15" w:rsidRDefault="004C08BE">
            <w:pPr>
              <w:jc w:val="left"/>
              <w:rPr>
                <w:b/>
                <w:bCs/>
                <w:color w:val="000000" w:themeColor="text1"/>
                <w:szCs w:val="20"/>
                <w:lang w:eastAsia="pt-BR"/>
              </w:rPr>
            </w:pPr>
            <w:r>
              <w:rPr>
                <w:b/>
                <w:bCs/>
                <w:color w:val="000000" w:themeColor="text1"/>
                <w:szCs w:val="20"/>
                <w:lang w:eastAsia="pt-BR"/>
              </w:rPr>
              <w:t>SERVIÇO</w:t>
            </w:r>
          </w:p>
        </w:tc>
        <w:tc>
          <w:tcPr>
            <w:tcW w:w="1558" w:type="dxa"/>
            <w:tcBorders>
              <w:top w:val="single" w:sz="4" w:space="0" w:color="auto"/>
            </w:tcBorders>
            <w:shd w:val="clear" w:color="000000" w:fill="D8D8D8"/>
            <w:noWrap/>
            <w:vAlign w:val="center"/>
          </w:tcPr>
          <w:p w14:paraId="355605DF" w14:textId="77777777" w:rsidR="00A64F15" w:rsidRDefault="004C08BE">
            <w:pPr>
              <w:jc w:val="center"/>
              <w:rPr>
                <w:b/>
                <w:bCs/>
                <w:color w:val="000000" w:themeColor="text1"/>
                <w:szCs w:val="20"/>
                <w:lang w:eastAsia="pt-BR"/>
              </w:rPr>
            </w:pPr>
            <w:r>
              <w:rPr>
                <w:b/>
                <w:bCs/>
                <w:color w:val="000000" w:themeColor="text1"/>
                <w:szCs w:val="20"/>
                <w:lang w:eastAsia="pt-BR"/>
              </w:rPr>
              <w:t>QUANTIDADE</w:t>
            </w:r>
          </w:p>
        </w:tc>
      </w:tr>
      <w:tr w:rsidR="00A64F15" w14:paraId="237769CB" w14:textId="77777777">
        <w:trPr>
          <w:trHeight w:val="433"/>
          <w:jc w:val="right"/>
        </w:trPr>
        <w:tc>
          <w:tcPr>
            <w:tcW w:w="1203" w:type="dxa"/>
            <w:noWrap/>
            <w:vAlign w:val="center"/>
          </w:tcPr>
          <w:p w14:paraId="74EAADE7" w14:textId="77777777" w:rsidR="00A64F15" w:rsidRDefault="004C08BE">
            <w:pPr>
              <w:jc w:val="center"/>
              <w:rPr>
                <w:color w:val="000000" w:themeColor="text1"/>
                <w:szCs w:val="20"/>
                <w:lang w:eastAsia="pt-BR"/>
              </w:rPr>
            </w:pPr>
            <w:r>
              <w:rPr>
                <w:color w:val="000000" w:themeColor="text1"/>
                <w:szCs w:val="20"/>
                <w:lang w:eastAsia="pt-BR"/>
              </w:rPr>
              <w:t>1.0</w:t>
            </w:r>
          </w:p>
        </w:tc>
        <w:tc>
          <w:tcPr>
            <w:tcW w:w="4962" w:type="dxa"/>
          </w:tcPr>
          <w:p w14:paraId="6A1E5C98" w14:textId="77777777" w:rsidR="00A64F15" w:rsidRDefault="004C08BE">
            <w:pPr>
              <w:widowControl w:val="0"/>
              <w:rPr>
                <w:color w:val="000000" w:themeColor="text1"/>
                <w:szCs w:val="20"/>
              </w:rPr>
            </w:pPr>
            <w:r>
              <w:rPr>
                <w:color w:val="000000" w:themeColor="text1"/>
              </w:rPr>
              <w:t xml:space="preserve">Perfuração e instalação de poço tubular em área de </w:t>
            </w:r>
            <w:r>
              <w:rPr>
                <w:color w:val="000000" w:themeColor="text1"/>
              </w:rPr>
              <w:t>rochas calcárias.</w:t>
            </w:r>
          </w:p>
        </w:tc>
        <w:tc>
          <w:tcPr>
            <w:tcW w:w="1558" w:type="dxa"/>
            <w:noWrap/>
          </w:tcPr>
          <w:p w14:paraId="29D31FCB" w14:textId="77777777" w:rsidR="00A64F15" w:rsidRDefault="004C08BE">
            <w:pPr>
              <w:widowControl w:val="0"/>
              <w:jc w:val="center"/>
              <w:rPr>
                <w:color w:val="000000" w:themeColor="text1"/>
                <w:szCs w:val="20"/>
              </w:rPr>
            </w:pPr>
            <w:r>
              <w:rPr>
                <w:color w:val="000000" w:themeColor="text1"/>
              </w:rPr>
              <w:t>5.000 m</w:t>
            </w:r>
          </w:p>
        </w:tc>
      </w:tr>
      <w:tr w:rsidR="00A64F15" w14:paraId="76656680" w14:textId="77777777">
        <w:trPr>
          <w:trHeight w:val="113"/>
          <w:jc w:val="right"/>
        </w:trPr>
        <w:tc>
          <w:tcPr>
            <w:tcW w:w="1203" w:type="dxa"/>
            <w:noWrap/>
            <w:vAlign w:val="center"/>
          </w:tcPr>
          <w:p w14:paraId="37224951" w14:textId="77777777" w:rsidR="00A64F15" w:rsidRDefault="004C08BE">
            <w:pPr>
              <w:jc w:val="center"/>
              <w:rPr>
                <w:color w:val="000000" w:themeColor="text1"/>
                <w:szCs w:val="20"/>
                <w:lang w:eastAsia="pt-BR"/>
              </w:rPr>
            </w:pPr>
            <w:r>
              <w:rPr>
                <w:color w:val="000000" w:themeColor="text1"/>
                <w:szCs w:val="20"/>
                <w:lang w:eastAsia="pt-BR"/>
              </w:rPr>
              <w:t>2.0</w:t>
            </w:r>
          </w:p>
        </w:tc>
        <w:tc>
          <w:tcPr>
            <w:tcW w:w="4962" w:type="dxa"/>
          </w:tcPr>
          <w:p w14:paraId="39638796" w14:textId="77777777" w:rsidR="00A64F15" w:rsidRDefault="004C08BE">
            <w:pPr>
              <w:widowControl w:val="0"/>
              <w:rPr>
                <w:color w:val="000000" w:themeColor="text1"/>
              </w:rPr>
            </w:pPr>
            <w:r>
              <w:rPr>
                <w:color w:val="000000" w:themeColor="text1"/>
              </w:rPr>
              <w:t>Perfuração e instalação de poço tubular em área de rochas cristalinas / metassedimentares.</w:t>
            </w:r>
          </w:p>
        </w:tc>
        <w:tc>
          <w:tcPr>
            <w:tcW w:w="1558" w:type="dxa"/>
            <w:noWrap/>
          </w:tcPr>
          <w:p w14:paraId="3A555332" w14:textId="77777777" w:rsidR="00A64F15" w:rsidRDefault="004C08BE">
            <w:pPr>
              <w:widowControl w:val="0"/>
              <w:jc w:val="center"/>
              <w:rPr>
                <w:color w:val="000000" w:themeColor="text1"/>
                <w:highlight w:val="yellow"/>
              </w:rPr>
            </w:pPr>
            <w:r>
              <w:rPr>
                <w:color w:val="000000" w:themeColor="text1"/>
              </w:rPr>
              <w:t>6.000 m</w:t>
            </w:r>
          </w:p>
        </w:tc>
      </w:tr>
      <w:tr w:rsidR="00A64F15" w14:paraId="0EBDB5BF" w14:textId="77777777">
        <w:trPr>
          <w:trHeight w:val="113"/>
          <w:jc w:val="right"/>
        </w:trPr>
        <w:tc>
          <w:tcPr>
            <w:tcW w:w="1203" w:type="dxa"/>
            <w:noWrap/>
            <w:vAlign w:val="center"/>
          </w:tcPr>
          <w:p w14:paraId="2B1A2554" w14:textId="77777777" w:rsidR="00A64F15" w:rsidRDefault="004C08BE">
            <w:pPr>
              <w:jc w:val="center"/>
              <w:rPr>
                <w:color w:val="000000" w:themeColor="text1"/>
                <w:szCs w:val="20"/>
                <w:lang w:eastAsia="pt-BR"/>
              </w:rPr>
            </w:pPr>
            <w:r>
              <w:rPr>
                <w:color w:val="000000" w:themeColor="text1"/>
                <w:szCs w:val="20"/>
                <w:lang w:val="en-US" w:eastAsia="pt-BR"/>
              </w:rPr>
              <w:t>3</w:t>
            </w:r>
            <w:r>
              <w:rPr>
                <w:color w:val="000000" w:themeColor="text1"/>
                <w:szCs w:val="20"/>
                <w:lang w:eastAsia="pt-BR"/>
              </w:rPr>
              <w:t>.0</w:t>
            </w:r>
          </w:p>
        </w:tc>
        <w:tc>
          <w:tcPr>
            <w:tcW w:w="4962" w:type="dxa"/>
          </w:tcPr>
          <w:p w14:paraId="2516BF7D" w14:textId="77777777" w:rsidR="00A64F15" w:rsidRDefault="004C08BE">
            <w:pPr>
              <w:widowControl w:val="0"/>
              <w:rPr>
                <w:color w:val="000000" w:themeColor="text1"/>
              </w:rPr>
            </w:pPr>
            <w:r>
              <w:rPr>
                <w:color w:val="000000" w:themeColor="text1"/>
              </w:rPr>
              <w:t>Perfuração e instalação de poço tubular em área de rochas sedimentares.</w:t>
            </w:r>
          </w:p>
        </w:tc>
        <w:tc>
          <w:tcPr>
            <w:tcW w:w="1558" w:type="dxa"/>
            <w:noWrap/>
          </w:tcPr>
          <w:p w14:paraId="74BCEC2F" w14:textId="77777777" w:rsidR="00A64F15" w:rsidRDefault="004C08BE">
            <w:pPr>
              <w:widowControl w:val="0"/>
              <w:jc w:val="center"/>
              <w:rPr>
                <w:color w:val="000000" w:themeColor="text1"/>
                <w:highlight w:val="yellow"/>
              </w:rPr>
            </w:pPr>
            <w:r>
              <w:rPr>
                <w:color w:val="000000" w:themeColor="text1"/>
              </w:rPr>
              <w:t>1.800 m</w:t>
            </w:r>
          </w:p>
        </w:tc>
      </w:tr>
      <w:tr w:rsidR="00A64F15" w14:paraId="2D190486" w14:textId="77777777">
        <w:trPr>
          <w:trHeight w:val="113"/>
          <w:jc w:val="right"/>
        </w:trPr>
        <w:tc>
          <w:tcPr>
            <w:tcW w:w="1203" w:type="dxa"/>
            <w:noWrap/>
            <w:vAlign w:val="center"/>
          </w:tcPr>
          <w:p w14:paraId="1EF21ECE" w14:textId="77777777" w:rsidR="00A64F15" w:rsidRDefault="004C08BE">
            <w:pPr>
              <w:jc w:val="center"/>
              <w:rPr>
                <w:color w:val="000000" w:themeColor="text1"/>
                <w:szCs w:val="20"/>
                <w:lang w:eastAsia="pt-BR"/>
              </w:rPr>
            </w:pPr>
            <w:r>
              <w:rPr>
                <w:color w:val="000000" w:themeColor="text1"/>
                <w:szCs w:val="20"/>
                <w:lang w:val="en-US" w:eastAsia="pt-BR"/>
              </w:rPr>
              <w:t>4</w:t>
            </w:r>
            <w:r>
              <w:rPr>
                <w:color w:val="000000" w:themeColor="text1"/>
                <w:szCs w:val="20"/>
                <w:lang w:eastAsia="pt-BR"/>
              </w:rPr>
              <w:t>.0</w:t>
            </w:r>
          </w:p>
        </w:tc>
        <w:tc>
          <w:tcPr>
            <w:tcW w:w="4962" w:type="dxa"/>
          </w:tcPr>
          <w:p w14:paraId="49948413" w14:textId="77777777" w:rsidR="00A64F15" w:rsidRDefault="004C08BE">
            <w:pPr>
              <w:widowControl w:val="0"/>
              <w:rPr>
                <w:color w:val="FF0000"/>
              </w:rPr>
            </w:pPr>
            <w:r>
              <w:rPr>
                <w:color w:val="000000" w:themeColor="text1"/>
              </w:rPr>
              <w:t xml:space="preserve">Fornecimento de </w:t>
            </w:r>
            <w:r>
              <w:rPr>
                <w:color w:val="000000" w:themeColor="text1"/>
              </w:rPr>
              <w:t>equipamento com montagem e instalação de sistema de energia fotovoltaica.</w:t>
            </w:r>
          </w:p>
        </w:tc>
        <w:tc>
          <w:tcPr>
            <w:tcW w:w="1558" w:type="dxa"/>
            <w:noWrap/>
          </w:tcPr>
          <w:p w14:paraId="619BB26E" w14:textId="77777777" w:rsidR="00A64F15" w:rsidRDefault="004C08BE">
            <w:pPr>
              <w:widowControl w:val="0"/>
              <w:jc w:val="center"/>
              <w:rPr>
                <w:color w:val="FF0000"/>
                <w:highlight w:val="yellow"/>
              </w:rPr>
            </w:pPr>
            <w:r>
              <w:rPr>
                <w:color w:val="000000" w:themeColor="text1"/>
              </w:rPr>
              <w:t>100 unidades</w:t>
            </w:r>
          </w:p>
        </w:tc>
      </w:tr>
    </w:tbl>
    <w:p w14:paraId="33CF44FF" w14:textId="77777777" w:rsidR="00A64F15" w:rsidRDefault="00A64F15">
      <w:pPr>
        <w:rPr>
          <w:color w:val="FF0000"/>
        </w:rPr>
      </w:pPr>
    </w:p>
    <w:p w14:paraId="3196CCF2" w14:textId="77777777" w:rsidR="00A64F15" w:rsidRDefault="004C08BE">
      <w:pPr>
        <w:tabs>
          <w:tab w:val="left" w:pos="851"/>
        </w:tabs>
        <w:ind w:left="851" w:hanging="851"/>
        <w:rPr>
          <w:color w:val="FF0000"/>
          <w:szCs w:val="20"/>
        </w:rPr>
      </w:pPr>
      <w:r>
        <w:rPr>
          <w:i/>
          <w:iCs/>
          <w:color w:val="000000" w:themeColor="text1"/>
          <w:szCs w:val="20"/>
        </w:rPr>
        <w:t xml:space="preserve">Observação: </w:t>
      </w:r>
      <w:r>
        <w:rPr>
          <w:color w:val="000000" w:themeColor="text1"/>
          <w:szCs w:val="20"/>
        </w:rPr>
        <w:t>Os serviços requeridos são aqueles de maior relevância técnica e de valor significativo, conforme súmula 263/2011 – TCU, contidos no objeto a ser licitado e superam 50% (cinquenta por cento) das quantidades licitadas para o serviço específico, bem como não</w:t>
      </w:r>
      <w:r>
        <w:rPr>
          <w:color w:val="000000" w:themeColor="text1"/>
          <w:szCs w:val="20"/>
        </w:rPr>
        <w:t xml:space="preserve"> excedem em número o valor máximo de 8 (oito). – Acórdão-TCU-nº 2383/2007-Plenário- c/c Portaria nº 108/2008 - Ministério dos Transportes. </w:t>
      </w:r>
    </w:p>
    <w:p w14:paraId="01411F62" w14:textId="77777777" w:rsidR="00A64F15" w:rsidRDefault="00A64F15">
      <w:pPr>
        <w:tabs>
          <w:tab w:val="left" w:pos="851"/>
        </w:tabs>
        <w:ind w:left="851" w:hanging="851"/>
        <w:rPr>
          <w:color w:val="FF0000"/>
          <w:szCs w:val="20"/>
        </w:rPr>
      </w:pPr>
    </w:p>
    <w:p w14:paraId="3A5DA04F" w14:textId="77777777" w:rsidR="00A64F15" w:rsidRDefault="004C08BE">
      <w:pPr>
        <w:pStyle w:val="PargrafodaLista"/>
        <w:numPr>
          <w:ilvl w:val="0"/>
          <w:numId w:val="15"/>
        </w:numPr>
        <w:ind w:left="1843" w:hanging="425"/>
        <w:rPr>
          <w:b/>
          <w:color w:val="FF0000"/>
          <w:szCs w:val="20"/>
          <w:u w:val="single"/>
        </w:rPr>
      </w:pPr>
      <w:r>
        <w:rPr>
          <w:szCs w:val="20"/>
        </w:rPr>
        <w:t xml:space="preserve">É permitido o somatório dos quantitativos estipulados na alínea “c”, mediante comprovação em mais de um </w:t>
      </w:r>
      <w:r>
        <w:rPr>
          <w:szCs w:val="20"/>
        </w:rPr>
        <w:t>atestado;</w:t>
      </w:r>
    </w:p>
    <w:p w14:paraId="34DBC8E6" w14:textId="77777777" w:rsidR="00A64F15" w:rsidRDefault="00A64F15">
      <w:pPr>
        <w:rPr>
          <w:szCs w:val="20"/>
        </w:rPr>
      </w:pPr>
    </w:p>
    <w:p w14:paraId="6EB6E875" w14:textId="77777777" w:rsidR="00A64F15" w:rsidRDefault="004C08BE">
      <w:pPr>
        <w:pStyle w:val="PargrafodaLista"/>
        <w:numPr>
          <w:ilvl w:val="0"/>
          <w:numId w:val="15"/>
        </w:numPr>
        <w:ind w:left="1843" w:hanging="425"/>
        <w:rPr>
          <w:bCs/>
          <w:color w:val="0070C0"/>
          <w:szCs w:val="20"/>
          <w:lang w:val="en-US"/>
        </w:rPr>
      </w:pPr>
      <w:r>
        <w:rPr>
          <w:szCs w:val="20"/>
        </w:rPr>
        <w:t xml:space="preserve">Definem-se como serviços similares: </w:t>
      </w:r>
      <w:r>
        <w:rPr>
          <w:szCs w:val="20"/>
        </w:rPr>
        <w:t>serviços construtivamente afins, como perfuração de poços tubulares em áreas de rochas;</w:t>
      </w:r>
    </w:p>
    <w:p w14:paraId="7A00C696" w14:textId="77777777" w:rsidR="00A64F15" w:rsidRDefault="00A64F15">
      <w:pPr>
        <w:rPr>
          <w:color w:val="FF0000"/>
          <w:szCs w:val="20"/>
        </w:rPr>
      </w:pPr>
    </w:p>
    <w:p w14:paraId="0ACF72E3" w14:textId="77777777" w:rsidR="00A64F15" w:rsidRDefault="004C08BE">
      <w:pPr>
        <w:pStyle w:val="PargrafodaLista"/>
        <w:numPr>
          <w:ilvl w:val="0"/>
          <w:numId w:val="15"/>
        </w:numPr>
        <w:ind w:left="1843" w:hanging="425"/>
        <w:rPr>
          <w:szCs w:val="20"/>
        </w:rPr>
      </w:pPr>
      <w:r>
        <w:rPr>
          <w:szCs w:val="20"/>
        </w:rPr>
        <w:t>Definem-se como obras de porte e complexidade semelhantes àquelas que apresentam grandezas e características técnicas se</w:t>
      </w:r>
      <w:r>
        <w:rPr>
          <w:szCs w:val="20"/>
        </w:rPr>
        <w:t xml:space="preserve">melhantes às descritas no Projeto Básico ou Executivo – </w:t>
      </w:r>
      <w:r>
        <w:rPr>
          <w:szCs w:val="20"/>
        </w:rPr>
        <w:fldChar w:fldCharType="begin"/>
      </w:r>
      <w:r>
        <w:rPr>
          <w:szCs w:val="20"/>
        </w:rPr>
        <w:instrText xml:space="preserve"> REF _Ref450205759 \h </w:instrText>
      </w:r>
      <w:r>
        <w:rPr>
          <w:szCs w:val="20"/>
        </w:rPr>
      </w:r>
      <w:r>
        <w:rPr>
          <w:szCs w:val="20"/>
        </w:rPr>
        <w:fldChar w:fldCharType="separate"/>
      </w:r>
      <w:r>
        <w:rPr>
          <w:szCs w:val="20"/>
        </w:rPr>
        <w:t>Anexo V</w:t>
      </w:r>
      <w:r>
        <w:rPr>
          <w:szCs w:val="20"/>
        </w:rPr>
        <w:fldChar w:fldCharType="end"/>
      </w:r>
      <w:r>
        <w:rPr>
          <w:szCs w:val="20"/>
        </w:rPr>
        <w:t>, parte integrante deste Termo de Referência;</w:t>
      </w:r>
    </w:p>
    <w:p w14:paraId="537734D2" w14:textId="77777777" w:rsidR="00A64F15" w:rsidRDefault="00A64F15">
      <w:pPr>
        <w:rPr>
          <w:szCs w:val="20"/>
        </w:rPr>
      </w:pPr>
    </w:p>
    <w:p w14:paraId="1F324BA3" w14:textId="77777777" w:rsidR="00A64F15" w:rsidRDefault="004C08BE">
      <w:pPr>
        <w:pStyle w:val="PargrafodaLista"/>
        <w:numPr>
          <w:ilvl w:val="0"/>
          <w:numId w:val="15"/>
        </w:numPr>
        <w:ind w:left="1843" w:hanging="425"/>
        <w:rPr>
          <w:szCs w:val="20"/>
        </w:rPr>
      </w:pPr>
      <w:r>
        <w:rPr>
          <w:szCs w:val="20"/>
        </w:rPr>
        <w:t>Deverá(ão) constar do(s) atestado(s) ou da(s) certidão(õe</w:t>
      </w:r>
      <w:r>
        <w:rPr>
          <w:szCs w:val="20"/>
        </w:rPr>
        <w:t>s) expedida(s) pelo CREA, em destaque, os seguintes dados:</w:t>
      </w:r>
    </w:p>
    <w:p w14:paraId="678C5C8B" w14:textId="77777777" w:rsidR="00A64F15" w:rsidRDefault="004C08BE">
      <w:pPr>
        <w:pStyle w:val="PargrafodaLista"/>
        <w:numPr>
          <w:ilvl w:val="0"/>
          <w:numId w:val="16"/>
        </w:numPr>
        <w:rPr>
          <w:szCs w:val="20"/>
        </w:rPr>
      </w:pPr>
      <w:r>
        <w:rPr>
          <w:szCs w:val="20"/>
        </w:rPr>
        <w:t>local de execução;</w:t>
      </w:r>
    </w:p>
    <w:p w14:paraId="0EC72068" w14:textId="77777777" w:rsidR="00A64F15" w:rsidRDefault="004C08BE">
      <w:pPr>
        <w:pStyle w:val="PargrafodaLista"/>
        <w:numPr>
          <w:ilvl w:val="0"/>
          <w:numId w:val="16"/>
        </w:numPr>
        <w:rPr>
          <w:szCs w:val="20"/>
        </w:rPr>
      </w:pPr>
      <w:r>
        <w:rPr>
          <w:szCs w:val="20"/>
        </w:rPr>
        <w:t>nome do contratante e da pessoa jurídica contratada;</w:t>
      </w:r>
    </w:p>
    <w:p w14:paraId="0832FC71" w14:textId="77777777" w:rsidR="00A64F15" w:rsidRDefault="004C08BE">
      <w:pPr>
        <w:pStyle w:val="PargrafodaLista"/>
        <w:numPr>
          <w:ilvl w:val="0"/>
          <w:numId w:val="16"/>
        </w:numPr>
        <w:rPr>
          <w:szCs w:val="20"/>
        </w:rPr>
      </w:pPr>
      <w:r>
        <w:rPr>
          <w:szCs w:val="20"/>
        </w:rPr>
        <w:t>nome(s) do(s) responsável(is) técnico(s), seu(s) título(s) profissional(is) e número(s) de registro(s) no CREA;</w:t>
      </w:r>
    </w:p>
    <w:p w14:paraId="270B398B" w14:textId="77777777" w:rsidR="00A64F15" w:rsidRDefault="004C08BE">
      <w:pPr>
        <w:pStyle w:val="PargrafodaLista"/>
        <w:numPr>
          <w:ilvl w:val="0"/>
          <w:numId w:val="16"/>
        </w:numPr>
        <w:rPr>
          <w:szCs w:val="20"/>
        </w:rPr>
      </w:pPr>
      <w:r>
        <w:rPr>
          <w:szCs w:val="20"/>
        </w:rPr>
        <w:t>descrição téc</w:t>
      </w:r>
      <w:r>
        <w:rPr>
          <w:szCs w:val="20"/>
        </w:rPr>
        <w:t>nicas sucinta indicando os serviços e quantitativos executados; e</w:t>
      </w:r>
    </w:p>
    <w:p w14:paraId="74AB4FB3" w14:textId="77777777" w:rsidR="00A64F15" w:rsidRDefault="004C08BE">
      <w:pPr>
        <w:pStyle w:val="PargrafodaLista"/>
        <w:numPr>
          <w:ilvl w:val="0"/>
          <w:numId w:val="16"/>
        </w:numPr>
        <w:rPr>
          <w:szCs w:val="20"/>
        </w:rPr>
      </w:pPr>
      <w:r>
        <w:rPr>
          <w:szCs w:val="20"/>
        </w:rPr>
        <w:t>o prazo final de execução.</w:t>
      </w:r>
    </w:p>
    <w:p w14:paraId="6B1D8DCC" w14:textId="77777777" w:rsidR="00A64F15" w:rsidRDefault="00A64F15">
      <w:pPr>
        <w:rPr>
          <w:szCs w:val="20"/>
        </w:rPr>
      </w:pPr>
    </w:p>
    <w:p w14:paraId="67D5AA0B" w14:textId="77777777" w:rsidR="00A64F15" w:rsidRDefault="004C08BE">
      <w:pPr>
        <w:pStyle w:val="PargrafodaLista"/>
        <w:numPr>
          <w:ilvl w:val="0"/>
          <w:numId w:val="15"/>
        </w:numPr>
        <w:ind w:left="1843" w:hanging="425"/>
        <w:rPr>
          <w:szCs w:val="20"/>
        </w:rPr>
      </w:pPr>
      <w:r>
        <w:rPr>
          <w:szCs w:val="20"/>
        </w:rPr>
        <w:t>No caso de atestados decorrentes de serviços executados em consórcio, serão considerados, para efeito de qualificação, os quantitativos nos percentuais de partici</w:t>
      </w:r>
      <w:r>
        <w:rPr>
          <w:szCs w:val="20"/>
        </w:rPr>
        <w:t>pação de cada consorciado. No caso de atestados decorrentes de serviços executados em consórcio no qual há discriminação expressa de execução de partes distintas de serviços por cada consorciada, será considerada apenas a parcela executada por cada uma das</w:t>
      </w:r>
      <w:r>
        <w:rPr>
          <w:szCs w:val="20"/>
        </w:rPr>
        <w:t xml:space="preserve"> empresas partícipes do Consórcio firmado. Para fins de comprovação do percentual de participação do consorciado, deverá ser juntada à certidão/atestado a cópia do instrumento de constituição do Consórcio.</w:t>
      </w:r>
    </w:p>
    <w:p w14:paraId="0AE9473C" w14:textId="77777777" w:rsidR="00A64F15" w:rsidRDefault="00A64F15">
      <w:pPr>
        <w:rPr>
          <w:szCs w:val="20"/>
        </w:rPr>
      </w:pPr>
    </w:p>
    <w:p w14:paraId="325E771B" w14:textId="77777777" w:rsidR="00A64F15" w:rsidRDefault="004C08BE">
      <w:pPr>
        <w:pStyle w:val="PargrafodaLista"/>
        <w:numPr>
          <w:ilvl w:val="0"/>
          <w:numId w:val="14"/>
        </w:numPr>
        <w:ind w:left="1418" w:hanging="567"/>
        <w:rPr>
          <w:szCs w:val="20"/>
        </w:rPr>
      </w:pPr>
      <w:r>
        <w:rPr>
          <w:b/>
          <w:szCs w:val="20"/>
        </w:rPr>
        <w:t>Capacidade Técnico-Profissional</w:t>
      </w:r>
      <w:r>
        <w:rPr>
          <w:szCs w:val="20"/>
        </w:rPr>
        <w:t>: Comprovação de q</w:t>
      </w:r>
      <w:r>
        <w:rPr>
          <w:szCs w:val="20"/>
        </w:rPr>
        <w:t>ue a licitante possui em seu quadro permanente, na data da entrega da proposta, profissional de nível superior ou outro devidamente reconhecido pela entidade competente, detentor de atestado de responsabilidade técnica, e devidamente registrado no CREA, ac</w:t>
      </w:r>
      <w:r>
        <w:rPr>
          <w:szCs w:val="20"/>
        </w:rPr>
        <w:t xml:space="preserve">ompanhado da respectiva Certidão de Acervo Técnico – CAT, expedida por este Conselho, que comprove ter o profissional executado serviço relativo à </w:t>
      </w:r>
      <w:r>
        <w:rPr>
          <w:szCs w:val="20"/>
        </w:rPr>
        <w:t xml:space="preserve">perfuração de poços tubulares em áreas de rochas ou similares em complexidade ao objeto desta licitação, </w:t>
      </w:r>
      <w:r>
        <w:rPr>
          <w:szCs w:val="20"/>
        </w:rPr>
        <w:t>conf</w:t>
      </w:r>
      <w:r>
        <w:rPr>
          <w:szCs w:val="20"/>
        </w:rPr>
        <w:t>orme alínea “c2” deste subitem.</w:t>
      </w:r>
    </w:p>
    <w:p w14:paraId="6D0C0406" w14:textId="77777777" w:rsidR="00A64F15" w:rsidRDefault="00A64F15">
      <w:pPr>
        <w:rPr>
          <w:szCs w:val="20"/>
        </w:rPr>
      </w:pPr>
    </w:p>
    <w:p w14:paraId="01034362" w14:textId="77777777" w:rsidR="00A64F15" w:rsidRDefault="004C08BE">
      <w:pPr>
        <w:pStyle w:val="PargrafodaLista"/>
        <w:numPr>
          <w:ilvl w:val="0"/>
          <w:numId w:val="17"/>
        </w:numPr>
        <w:tabs>
          <w:tab w:val="left" w:pos="2127"/>
        </w:tabs>
        <w:ind w:left="2127" w:hanging="567"/>
        <w:rPr>
          <w:szCs w:val="20"/>
        </w:rPr>
      </w:pPr>
      <w:r>
        <w:rPr>
          <w:szCs w:val="20"/>
        </w:rPr>
        <w:t xml:space="preserve">Entende-se, para fins deste Edital, como pertencente ao quadro permanente: </w:t>
      </w:r>
    </w:p>
    <w:p w14:paraId="753CBAF9" w14:textId="77777777" w:rsidR="00A64F15" w:rsidRDefault="004C08BE">
      <w:pPr>
        <w:pStyle w:val="PargrafodaLista"/>
        <w:numPr>
          <w:ilvl w:val="0"/>
          <w:numId w:val="18"/>
        </w:numPr>
        <w:ind w:left="2552" w:hanging="425"/>
        <w:rPr>
          <w:szCs w:val="20"/>
        </w:rPr>
      </w:pPr>
      <w:r>
        <w:rPr>
          <w:szCs w:val="20"/>
        </w:rPr>
        <w:t>O empregado;</w:t>
      </w:r>
    </w:p>
    <w:p w14:paraId="35DDE163" w14:textId="77777777" w:rsidR="00A64F15" w:rsidRDefault="004C08BE">
      <w:pPr>
        <w:pStyle w:val="PargrafodaLista"/>
        <w:numPr>
          <w:ilvl w:val="0"/>
          <w:numId w:val="18"/>
        </w:numPr>
        <w:ind w:left="2552" w:hanging="425"/>
        <w:rPr>
          <w:szCs w:val="20"/>
        </w:rPr>
      </w:pPr>
      <w:r>
        <w:rPr>
          <w:szCs w:val="20"/>
        </w:rPr>
        <w:t xml:space="preserve">O sócio; </w:t>
      </w:r>
    </w:p>
    <w:p w14:paraId="1C1C6CCE" w14:textId="77777777" w:rsidR="00A64F15" w:rsidRDefault="004C08BE">
      <w:pPr>
        <w:pStyle w:val="PargrafodaLista"/>
        <w:numPr>
          <w:ilvl w:val="0"/>
          <w:numId w:val="18"/>
        </w:numPr>
        <w:ind w:left="2552" w:hanging="425"/>
        <w:rPr>
          <w:szCs w:val="20"/>
        </w:rPr>
      </w:pPr>
      <w:r>
        <w:rPr>
          <w:szCs w:val="20"/>
        </w:rPr>
        <w:t>O detentor de contrato de prestação de serviço.</w:t>
      </w:r>
    </w:p>
    <w:p w14:paraId="0986EC83" w14:textId="77777777" w:rsidR="00A64F15" w:rsidRDefault="00A64F15">
      <w:pPr>
        <w:tabs>
          <w:tab w:val="left" w:pos="1560"/>
          <w:tab w:val="left" w:pos="2127"/>
        </w:tabs>
        <w:spacing w:before="120"/>
        <w:ind w:left="2127" w:hanging="567"/>
        <w:rPr>
          <w:szCs w:val="20"/>
        </w:rPr>
      </w:pPr>
    </w:p>
    <w:p w14:paraId="182C109E" w14:textId="77777777" w:rsidR="00A64F15" w:rsidRDefault="004C08BE">
      <w:pPr>
        <w:pStyle w:val="PargrafodaLista"/>
        <w:numPr>
          <w:ilvl w:val="0"/>
          <w:numId w:val="17"/>
        </w:numPr>
        <w:tabs>
          <w:tab w:val="left" w:pos="2127"/>
        </w:tabs>
        <w:ind w:left="2127" w:hanging="567"/>
        <w:rPr>
          <w:szCs w:val="20"/>
        </w:rPr>
      </w:pPr>
      <w:r>
        <w:rPr>
          <w:szCs w:val="20"/>
        </w:rPr>
        <w:t>A licitante deverá comprovar através da juntada de cópia de:</w:t>
      </w:r>
    </w:p>
    <w:p w14:paraId="6D864B9F" w14:textId="77777777" w:rsidR="00A64F15" w:rsidRDefault="004C08BE">
      <w:pPr>
        <w:pStyle w:val="PargrafodaLista"/>
        <w:numPr>
          <w:ilvl w:val="0"/>
          <w:numId w:val="19"/>
        </w:numPr>
        <w:tabs>
          <w:tab w:val="left" w:pos="2127"/>
        </w:tabs>
        <w:rPr>
          <w:szCs w:val="20"/>
        </w:rPr>
      </w:pPr>
      <w:r>
        <w:rPr>
          <w:szCs w:val="20"/>
        </w:rPr>
        <w:t>Empregado: Ficha ou livro de registro de empregado ou carteira de trabalho do profissional, que comprove a condição de pertencente ao quadro da licitante;</w:t>
      </w:r>
    </w:p>
    <w:p w14:paraId="541004E0" w14:textId="77777777" w:rsidR="00A64F15" w:rsidRDefault="004C08BE">
      <w:pPr>
        <w:pStyle w:val="PargrafodaLista"/>
        <w:numPr>
          <w:ilvl w:val="0"/>
          <w:numId w:val="19"/>
        </w:numPr>
        <w:tabs>
          <w:tab w:val="left" w:pos="2127"/>
        </w:tabs>
        <w:rPr>
          <w:szCs w:val="20"/>
        </w:rPr>
      </w:pPr>
      <w:r>
        <w:rPr>
          <w:szCs w:val="20"/>
        </w:rPr>
        <w:t>Dirigente ou sócio: Contrato social, que demonstre a condição de sócio do profissional ou ato constit</w:t>
      </w:r>
      <w:r>
        <w:rPr>
          <w:szCs w:val="20"/>
        </w:rPr>
        <w:t>utivo da empresa; ou</w:t>
      </w:r>
    </w:p>
    <w:p w14:paraId="0597F7CB" w14:textId="77777777" w:rsidR="00A64F15" w:rsidRDefault="004C08BE">
      <w:pPr>
        <w:pStyle w:val="PargrafodaLista"/>
        <w:numPr>
          <w:ilvl w:val="0"/>
          <w:numId w:val="19"/>
        </w:numPr>
        <w:tabs>
          <w:tab w:val="left" w:pos="2127"/>
        </w:tabs>
        <w:rPr>
          <w:szCs w:val="20"/>
        </w:rPr>
      </w:pPr>
      <w:r>
        <w:rPr>
          <w:szCs w:val="20"/>
        </w:rPr>
        <w:t>Autônomo: Contrato de prestação de serviço, celebrado de acordo com a legislação civil comum ou declaração de contratação futura do profissional detentor do atestado apresentado, desde que acompanhado da anuência deste.</w:t>
      </w:r>
    </w:p>
    <w:p w14:paraId="3209E83C" w14:textId="77777777" w:rsidR="00A64F15" w:rsidRDefault="00A64F15">
      <w:pPr>
        <w:tabs>
          <w:tab w:val="left" w:pos="2127"/>
        </w:tabs>
        <w:ind w:left="2127" w:hanging="567"/>
        <w:rPr>
          <w:szCs w:val="20"/>
        </w:rPr>
      </w:pPr>
    </w:p>
    <w:p w14:paraId="411F1632" w14:textId="77777777" w:rsidR="00A64F15" w:rsidRDefault="004C08BE">
      <w:pPr>
        <w:pStyle w:val="PargrafodaLista"/>
        <w:numPr>
          <w:ilvl w:val="0"/>
          <w:numId w:val="17"/>
        </w:numPr>
        <w:tabs>
          <w:tab w:val="left" w:pos="2127"/>
        </w:tabs>
        <w:ind w:left="2127" w:hanging="567"/>
        <w:rPr>
          <w:szCs w:val="20"/>
        </w:rPr>
      </w:pPr>
      <w:r>
        <w:rPr>
          <w:szCs w:val="20"/>
        </w:rPr>
        <w:t>No caso de dua</w:t>
      </w:r>
      <w:r>
        <w:rPr>
          <w:szCs w:val="20"/>
        </w:rPr>
        <w:t>s ou mais licitantes apresentarem atestados de um mesmo profissional como responsável técnico, como comprovação de qualificação técnica, ambas serão inabilitadas.</w:t>
      </w:r>
    </w:p>
    <w:p w14:paraId="60A3522E" w14:textId="77777777" w:rsidR="00A64F15" w:rsidRDefault="00A64F15">
      <w:pPr>
        <w:rPr>
          <w:color w:val="FF0000"/>
        </w:rPr>
      </w:pPr>
    </w:p>
    <w:p w14:paraId="74949CA1" w14:textId="77777777" w:rsidR="00A64F15" w:rsidRDefault="00A64F15">
      <w:pPr>
        <w:rPr>
          <w:szCs w:val="20"/>
        </w:rPr>
      </w:pPr>
    </w:p>
    <w:p w14:paraId="0449B83D" w14:textId="77777777" w:rsidR="00A64F15" w:rsidRDefault="004C08BE">
      <w:pPr>
        <w:pStyle w:val="Ttulo1"/>
        <w:ind w:left="851" w:hanging="851"/>
        <w:rPr>
          <w:szCs w:val="20"/>
        </w:rPr>
      </w:pPr>
      <w:bookmarkStart w:id="19" w:name="_Toc73501787"/>
      <w:bookmarkStart w:id="20" w:name="_Toc21047"/>
      <w:r>
        <w:rPr>
          <w:szCs w:val="20"/>
        </w:rPr>
        <w:t>ORÇAMENTO DE REFERÊNCIA E DOTAÇÃO ORÇAMENTÁRIA</w:t>
      </w:r>
      <w:bookmarkEnd w:id="19"/>
      <w:bookmarkEnd w:id="20"/>
    </w:p>
    <w:p w14:paraId="1B2DB76E" w14:textId="77777777" w:rsidR="00A64F15" w:rsidRDefault="00A64F15">
      <w:pPr>
        <w:rPr>
          <w:color w:val="000000"/>
          <w:szCs w:val="20"/>
        </w:rPr>
      </w:pPr>
    </w:p>
    <w:p w14:paraId="43E2C470" w14:textId="77777777" w:rsidR="00A64F15" w:rsidRDefault="004C08BE">
      <w:pPr>
        <w:pStyle w:val="Ttulo2"/>
        <w:ind w:left="851" w:hanging="851"/>
        <w:rPr>
          <w:color w:val="000000" w:themeColor="text1"/>
          <w:szCs w:val="20"/>
        </w:rPr>
      </w:pPr>
      <w:r>
        <w:rPr>
          <w:szCs w:val="20"/>
        </w:rPr>
        <w:t xml:space="preserve">O valor estimado global para a contratação </w:t>
      </w:r>
      <w:r>
        <w:rPr>
          <w:szCs w:val="20"/>
        </w:rPr>
        <w:t xml:space="preserve">das obras e serviços de engenharia objeto deste Termo de Referência encontra-se </w:t>
      </w:r>
      <w:r>
        <w:rPr>
          <w:color w:val="000000" w:themeColor="text1"/>
          <w:szCs w:val="20"/>
        </w:rPr>
        <w:t xml:space="preserve">detalhado abaixo, data base de </w:t>
      </w:r>
      <w:r>
        <w:rPr>
          <w:color w:val="000000" w:themeColor="text1"/>
          <w:szCs w:val="20"/>
        </w:rPr>
        <w:t>agosto</w:t>
      </w:r>
      <w:r>
        <w:rPr>
          <w:color w:val="000000" w:themeColor="text1"/>
        </w:rPr>
        <w:t xml:space="preserve">/2023 (SINAPI), </w:t>
      </w:r>
      <w:r>
        <w:rPr>
          <w:color w:val="000000" w:themeColor="text1"/>
        </w:rPr>
        <w:t>agosto</w:t>
      </w:r>
      <w:r>
        <w:rPr>
          <w:color w:val="000000" w:themeColor="text1"/>
        </w:rPr>
        <w:t xml:space="preserve">/2023 (ORSE) e </w:t>
      </w:r>
      <w:r>
        <w:rPr>
          <w:color w:val="000000" w:themeColor="text1"/>
        </w:rPr>
        <w:t>abril</w:t>
      </w:r>
      <w:r>
        <w:rPr>
          <w:color w:val="000000" w:themeColor="text1"/>
        </w:rPr>
        <w:t xml:space="preserve">/2023 (SICRO) e </w:t>
      </w:r>
      <w:r>
        <w:rPr>
          <w:color w:val="000000" w:themeColor="text1"/>
          <w:szCs w:val="20"/>
        </w:rPr>
        <w:t>cotações específicas de mercado</w:t>
      </w:r>
      <w:r>
        <w:rPr>
          <w:color w:val="000000" w:themeColor="text1"/>
          <w:szCs w:val="20"/>
        </w:rPr>
        <w:t xml:space="preserve"> de outubro/2023</w:t>
      </w:r>
      <w:r>
        <w:rPr>
          <w:color w:val="000000" w:themeColor="text1"/>
          <w:szCs w:val="20"/>
        </w:rPr>
        <w:t>,</w:t>
      </w:r>
      <w:r>
        <w:rPr>
          <w:color w:val="000000" w:themeColor="text1"/>
        </w:rPr>
        <w:t xml:space="preserve"> conforme detalhado abaixo</w:t>
      </w:r>
      <w:r>
        <w:rPr>
          <w:color w:val="000000" w:themeColor="text1"/>
          <w:szCs w:val="20"/>
        </w:rPr>
        <w:t xml:space="preserve">, </w:t>
      </w:r>
      <w:r>
        <w:rPr>
          <w:color w:val="000000" w:themeColor="text1"/>
          <w:szCs w:val="20"/>
        </w:rPr>
        <w:t>conforme o Anexo III - Orçamento de Referência, segue detalhado abaixo:</w:t>
      </w:r>
    </w:p>
    <w:p w14:paraId="6D96CF7B" w14:textId="77777777" w:rsidR="00A64F15" w:rsidRDefault="00A64F15">
      <w:pPr>
        <w:rPr>
          <w:color w:val="000000" w:themeColor="text1"/>
          <w:szCs w:val="20"/>
          <w:u w:val="single"/>
        </w:rPr>
      </w:pPr>
    </w:p>
    <w:p w14:paraId="4DA296DF" w14:textId="77777777" w:rsidR="00A64F15" w:rsidRDefault="004C08BE">
      <w:pPr>
        <w:pStyle w:val="Ttulo2"/>
        <w:numPr>
          <w:ilvl w:val="0"/>
          <w:numId w:val="0"/>
        </w:numPr>
        <w:ind w:left="993"/>
        <w:rPr>
          <w:color w:val="000000" w:themeColor="text1"/>
          <w:szCs w:val="20"/>
        </w:rPr>
      </w:pPr>
      <w:r>
        <w:rPr>
          <w:color w:val="000000" w:themeColor="text1"/>
          <w:szCs w:val="20"/>
          <w:u w:val="single"/>
        </w:rPr>
        <w:t>VALOR GLOBAL</w:t>
      </w:r>
      <w:r>
        <w:rPr>
          <w:color w:val="000000" w:themeColor="text1"/>
          <w:szCs w:val="20"/>
        </w:rPr>
        <w:t>: Execução de serviços de perfuração e instalação de poços tubulares em diversos municípios na área de atuação da 2ª Superintendência Regional da CODEVASF, em Bom Jesus da</w:t>
      </w:r>
      <w:r>
        <w:rPr>
          <w:color w:val="000000" w:themeColor="text1"/>
          <w:szCs w:val="20"/>
        </w:rPr>
        <w:t xml:space="preserve"> Lapa, no estado da Bahia, no valor global de </w:t>
      </w:r>
      <w:r>
        <w:rPr>
          <w:color w:val="000000" w:themeColor="text1"/>
          <w:szCs w:val="20"/>
        </w:rPr>
        <w:t xml:space="preserve">R$ </w:t>
      </w:r>
      <w:r>
        <w:rPr>
          <w:color w:val="000000" w:themeColor="text1"/>
        </w:rPr>
        <w:t>33.523.418,37 (trinta e três milhões, quinhetos e vinte e três mil, quatrocentos e dezoito reais e trinta e sete centavos).</w:t>
      </w:r>
    </w:p>
    <w:p w14:paraId="7182C625" w14:textId="77777777" w:rsidR="00A64F15" w:rsidRDefault="00A64F15">
      <w:pPr>
        <w:rPr>
          <w:color w:val="000000" w:themeColor="text1"/>
          <w:szCs w:val="20"/>
          <w:u w:val="single"/>
        </w:rPr>
      </w:pPr>
    </w:p>
    <w:p w14:paraId="40F8712D" w14:textId="77777777" w:rsidR="00A64F15" w:rsidRDefault="004C08BE">
      <w:pPr>
        <w:pStyle w:val="Ttulo2"/>
        <w:ind w:left="851" w:hanging="851"/>
        <w:rPr>
          <w:szCs w:val="20"/>
        </w:rPr>
      </w:pPr>
      <w:r>
        <w:rPr>
          <w:szCs w:val="20"/>
        </w:rPr>
        <w:t>Estão inclusos no valor acima, o BDI, os encargos sociais, as taxas, os impostos e</w:t>
      </w:r>
      <w:r>
        <w:rPr>
          <w:szCs w:val="20"/>
        </w:rPr>
        <w:t xml:space="preserve"> os emolumentos. Os quantitativos e os preços de referência da Codevasf para os itens necessários à execução do objeto constam da Planilha de Custos do Valor do Orçamento de Referência – </w:t>
      </w:r>
      <w:r>
        <w:rPr>
          <w:szCs w:val="20"/>
        </w:rPr>
        <w:fldChar w:fldCharType="begin"/>
      </w:r>
      <w:r>
        <w:rPr>
          <w:szCs w:val="20"/>
        </w:rPr>
        <w:instrText xml:space="preserve"> REF _Ref450205931 \h  \* MERGEFORMAT </w:instrText>
      </w:r>
      <w:r>
        <w:rPr>
          <w:szCs w:val="20"/>
        </w:rPr>
      </w:r>
      <w:r>
        <w:rPr>
          <w:szCs w:val="20"/>
        </w:rPr>
        <w:fldChar w:fldCharType="separate"/>
      </w:r>
      <w:r>
        <w:rPr>
          <w:szCs w:val="20"/>
        </w:rPr>
        <w:t xml:space="preserve">Anexo </w:t>
      </w:r>
      <w:r>
        <w:rPr>
          <w:szCs w:val="20"/>
        </w:rPr>
        <w:fldChar w:fldCharType="end"/>
      </w:r>
      <w:r>
        <w:rPr>
          <w:szCs w:val="20"/>
        </w:rPr>
        <w:t>III, parte integrante deste Termo de Referência.</w:t>
      </w:r>
    </w:p>
    <w:p w14:paraId="161AAF61" w14:textId="77777777" w:rsidR="00A64F15" w:rsidRDefault="00A64F15">
      <w:pPr>
        <w:pStyle w:val="Ttulo2"/>
        <w:numPr>
          <w:ilvl w:val="0"/>
          <w:numId w:val="0"/>
        </w:numPr>
        <w:rPr>
          <w:szCs w:val="20"/>
        </w:rPr>
      </w:pPr>
    </w:p>
    <w:p w14:paraId="18C6E286" w14:textId="77777777" w:rsidR="00A64F15" w:rsidRDefault="004C08BE">
      <w:pPr>
        <w:pStyle w:val="Ttulo2"/>
        <w:ind w:left="851" w:hanging="851"/>
        <w:rPr>
          <w:szCs w:val="20"/>
        </w:rPr>
      </w:pPr>
      <w:r>
        <w:rPr>
          <w:szCs w:val="20"/>
        </w:rPr>
        <w:t xml:space="preserve">O </w:t>
      </w:r>
      <w:r>
        <w:rPr>
          <w:color w:val="000000" w:themeColor="text1"/>
          <w:szCs w:val="20"/>
        </w:rPr>
        <w:t xml:space="preserve">valor estimado para a contratação foi elaborado com base no Sistema de Preços, Custos e Índices da Caixa Econômica Federal (SINAPI), no Sistema de Orçamento e Obras de Sergipe (ORSE), </w:t>
      </w:r>
      <w:r>
        <w:rPr>
          <w:color w:val="000000" w:themeColor="text1"/>
          <w:szCs w:val="20"/>
        </w:rPr>
        <w:t>Sistema de Custos Referencias de Obras</w:t>
      </w:r>
      <w:r>
        <w:rPr>
          <w:color w:val="000000" w:themeColor="text1"/>
          <w:szCs w:val="20"/>
        </w:rPr>
        <w:t xml:space="preserve"> (SICRO), </w:t>
      </w:r>
      <w:r>
        <w:rPr>
          <w:color w:val="000000" w:themeColor="text1"/>
          <w:szCs w:val="20"/>
        </w:rPr>
        <w:t>não-desonerado, nas data</w:t>
      </w:r>
      <w:r>
        <w:rPr>
          <w:color w:val="000000" w:themeColor="text1"/>
          <w:szCs w:val="20"/>
        </w:rPr>
        <w:t>s-base de 0</w:t>
      </w:r>
      <w:r>
        <w:rPr>
          <w:color w:val="000000" w:themeColor="text1"/>
          <w:szCs w:val="20"/>
        </w:rPr>
        <w:t>6</w:t>
      </w:r>
      <w:r>
        <w:rPr>
          <w:color w:val="000000" w:themeColor="text1"/>
          <w:szCs w:val="20"/>
        </w:rPr>
        <w:t>/2023, 0</w:t>
      </w:r>
      <w:r>
        <w:rPr>
          <w:color w:val="000000" w:themeColor="text1"/>
          <w:szCs w:val="20"/>
        </w:rPr>
        <w:t>5</w:t>
      </w:r>
      <w:r>
        <w:rPr>
          <w:color w:val="000000" w:themeColor="text1"/>
          <w:szCs w:val="20"/>
        </w:rPr>
        <w:t>/2023,</w:t>
      </w:r>
      <w:r>
        <w:rPr>
          <w:color w:val="000000" w:themeColor="text1"/>
          <w:szCs w:val="20"/>
        </w:rPr>
        <w:t xml:space="preserve"> 06/2023,</w:t>
      </w:r>
      <w:r>
        <w:rPr>
          <w:color w:val="000000" w:themeColor="text1"/>
          <w:szCs w:val="20"/>
        </w:rPr>
        <w:t xml:space="preserve"> respectivamente, e em cotações de mercado, atendendo ao disposto na Lei nº 13.303, de 30/06/2016, e no Decreto nº 7.983, de 08/04/2013, já inclusos o BDI, encargos sociais, taxas, impostos e emolumentos.</w:t>
      </w:r>
    </w:p>
    <w:p w14:paraId="20ECF0B2" w14:textId="77777777" w:rsidR="00A64F15" w:rsidRDefault="00A64F15">
      <w:pPr>
        <w:rPr>
          <w:color w:val="000000" w:themeColor="text1"/>
          <w:szCs w:val="20"/>
        </w:rPr>
      </w:pPr>
    </w:p>
    <w:p w14:paraId="3CDA911D" w14:textId="77777777" w:rsidR="00A64F15" w:rsidRDefault="004C08BE">
      <w:pPr>
        <w:pStyle w:val="Ttulo2"/>
        <w:ind w:left="851" w:hanging="851"/>
        <w:rPr>
          <w:szCs w:val="20"/>
        </w:rPr>
      </w:pPr>
      <w:r>
        <w:rPr>
          <w:szCs w:val="20"/>
        </w:rPr>
        <w:t xml:space="preserve">No valor de </w:t>
      </w:r>
      <w:r>
        <w:rPr>
          <w:szCs w:val="20"/>
        </w:rPr>
        <w:t>referência foram consideradas as seguintes taxas BDI, Encargos Sociais e Despesas Fiscais:</w:t>
      </w:r>
    </w:p>
    <w:p w14:paraId="27FDE512" w14:textId="77777777" w:rsidR="00A64F15" w:rsidRDefault="00A64F15">
      <w:pPr>
        <w:rPr>
          <w:color w:val="000000" w:themeColor="text1"/>
          <w:szCs w:val="20"/>
        </w:rPr>
      </w:pPr>
    </w:p>
    <w:p w14:paraId="5249ADB8" w14:textId="77777777" w:rsidR="00A64F15" w:rsidRDefault="004C08BE">
      <w:pPr>
        <w:pStyle w:val="PargrafodaLista"/>
        <w:numPr>
          <w:ilvl w:val="0"/>
          <w:numId w:val="20"/>
        </w:numPr>
        <w:ind w:left="1418" w:hanging="567"/>
        <w:rPr>
          <w:szCs w:val="20"/>
        </w:rPr>
      </w:pPr>
      <w:r>
        <w:rPr>
          <w:szCs w:val="20"/>
        </w:rPr>
        <w:t>Despesas Fiscais: ISS = 3,0% (aplicável apenas a serviços); PIS = 0,65%; COFINS = 3,0%.</w:t>
      </w:r>
    </w:p>
    <w:p w14:paraId="6F9A3EF0" w14:textId="77777777" w:rsidR="00A64F15" w:rsidRDefault="00A64F15">
      <w:pPr>
        <w:pStyle w:val="PargrafodaLista"/>
        <w:numPr>
          <w:ilvl w:val="0"/>
          <w:numId w:val="0"/>
        </w:numPr>
        <w:ind w:left="851"/>
        <w:rPr>
          <w:szCs w:val="20"/>
        </w:rPr>
      </w:pPr>
    </w:p>
    <w:p w14:paraId="0B6D67E4" w14:textId="77777777" w:rsidR="00A64F15" w:rsidRDefault="004C08BE">
      <w:pPr>
        <w:pStyle w:val="PargrafodaLista"/>
        <w:numPr>
          <w:ilvl w:val="0"/>
          <w:numId w:val="20"/>
        </w:numPr>
        <w:ind w:left="1418" w:hanging="567"/>
        <w:rPr>
          <w:color w:val="000000" w:themeColor="text1"/>
          <w:szCs w:val="20"/>
        </w:rPr>
      </w:pPr>
      <w:r>
        <w:rPr>
          <w:szCs w:val="20"/>
        </w:rPr>
        <w:t>Encargos Sociais: 115,15%; Horista: 71,22% Mensalista.</w:t>
      </w:r>
    </w:p>
    <w:p w14:paraId="7F373C1D" w14:textId="77777777" w:rsidR="00A64F15" w:rsidRDefault="00A64F15">
      <w:pPr>
        <w:pStyle w:val="PargrafodaLista"/>
        <w:numPr>
          <w:ilvl w:val="0"/>
          <w:numId w:val="0"/>
        </w:numPr>
        <w:ind w:left="851"/>
        <w:rPr>
          <w:color w:val="000000" w:themeColor="text1"/>
          <w:szCs w:val="20"/>
        </w:rPr>
      </w:pPr>
    </w:p>
    <w:p w14:paraId="050A1DC6" w14:textId="77777777" w:rsidR="00A64F15" w:rsidRDefault="004C08BE">
      <w:pPr>
        <w:pStyle w:val="PargrafodaLista"/>
        <w:numPr>
          <w:ilvl w:val="0"/>
          <w:numId w:val="20"/>
        </w:numPr>
        <w:ind w:left="1418" w:hanging="567"/>
        <w:rPr>
          <w:color w:val="000000" w:themeColor="text1"/>
          <w:szCs w:val="20"/>
        </w:rPr>
      </w:pPr>
      <w:r>
        <w:rPr>
          <w:color w:val="000000" w:themeColor="text1"/>
          <w:szCs w:val="20"/>
        </w:rPr>
        <w:t>BDI: 20,61% para se</w:t>
      </w:r>
      <w:r>
        <w:rPr>
          <w:color w:val="000000" w:themeColor="text1"/>
          <w:szCs w:val="20"/>
        </w:rPr>
        <w:t>rviços.</w:t>
      </w:r>
    </w:p>
    <w:p w14:paraId="7024E482" w14:textId="77777777" w:rsidR="00A64F15" w:rsidRDefault="00A64F15">
      <w:pPr>
        <w:pStyle w:val="Ttulo2"/>
        <w:numPr>
          <w:ilvl w:val="0"/>
          <w:numId w:val="0"/>
        </w:numPr>
        <w:rPr>
          <w:szCs w:val="20"/>
        </w:rPr>
      </w:pPr>
    </w:p>
    <w:p w14:paraId="525F362D" w14:textId="77777777" w:rsidR="00A64F15" w:rsidRDefault="004C08BE">
      <w:pPr>
        <w:pStyle w:val="Ttulo2"/>
        <w:ind w:left="851" w:hanging="851"/>
        <w:rPr>
          <w:color w:val="000000" w:themeColor="text1"/>
          <w:szCs w:val="20"/>
        </w:rPr>
      </w:pPr>
      <w:r>
        <w:rPr>
          <w:color w:val="000000" w:themeColor="text1"/>
          <w:szCs w:val="20"/>
        </w:rPr>
        <w:t>As indicações para as despesas orçamentárias para a contraprestação dos serviços serão definidas na etapa de formalização do CONTRATO, conforme Art. 7º, § 2º, do Decreto 7.892 de 23/1/2013.</w:t>
      </w:r>
    </w:p>
    <w:p w14:paraId="29AE4C5E" w14:textId="77777777" w:rsidR="00A64F15" w:rsidRDefault="00A64F15">
      <w:pPr>
        <w:rPr>
          <w:szCs w:val="20"/>
        </w:rPr>
      </w:pPr>
    </w:p>
    <w:p w14:paraId="1EB47AD5" w14:textId="77777777" w:rsidR="00A64F15" w:rsidRDefault="004C08BE">
      <w:pPr>
        <w:pStyle w:val="Ttulo2"/>
        <w:ind w:left="851" w:hanging="851"/>
        <w:rPr>
          <w:szCs w:val="20"/>
        </w:rPr>
      </w:pPr>
      <w:r>
        <w:rPr>
          <w:szCs w:val="20"/>
        </w:rPr>
        <w:t>O orçamento estimado estará disponível permanentemente a</w:t>
      </w:r>
      <w:r>
        <w:rPr>
          <w:szCs w:val="20"/>
        </w:rPr>
        <w:t>os órgãos de controle externo e interno.</w:t>
      </w:r>
    </w:p>
    <w:p w14:paraId="0CD8F833" w14:textId="77777777" w:rsidR="00A64F15" w:rsidRDefault="00A64F15">
      <w:pPr>
        <w:rPr>
          <w:color w:val="FF0000"/>
        </w:rPr>
      </w:pPr>
    </w:p>
    <w:p w14:paraId="7AB6868E" w14:textId="77777777" w:rsidR="00A64F15" w:rsidRDefault="00A64F15">
      <w:pPr>
        <w:rPr>
          <w:szCs w:val="20"/>
        </w:rPr>
      </w:pPr>
    </w:p>
    <w:p w14:paraId="4754E11C" w14:textId="77777777" w:rsidR="00A64F15" w:rsidRDefault="004C08BE">
      <w:pPr>
        <w:pStyle w:val="Ttulo1"/>
        <w:ind w:left="851" w:hanging="851"/>
        <w:rPr>
          <w:szCs w:val="20"/>
        </w:rPr>
      </w:pPr>
      <w:bookmarkStart w:id="21" w:name="_Toc25484"/>
      <w:bookmarkStart w:id="22" w:name="_Toc73501788"/>
      <w:r>
        <w:rPr>
          <w:szCs w:val="20"/>
        </w:rPr>
        <w:t>PRAZO DE EXECUÇÃO DOS SERVIÇOS E PRAZO DE VIGÊNCIA DO CONTRATO</w:t>
      </w:r>
      <w:bookmarkEnd w:id="21"/>
      <w:bookmarkEnd w:id="22"/>
    </w:p>
    <w:p w14:paraId="1E4CBBD3" w14:textId="77777777" w:rsidR="00A64F15" w:rsidRDefault="00A64F15">
      <w:pPr>
        <w:rPr>
          <w:szCs w:val="20"/>
        </w:rPr>
      </w:pPr>
    </w:p>
    <w:p w14:paraId="00CE6087" w14:textId="77777777" w:rsidR="00A64F15" w:rsidRDefault="004C08BE">
      <w:pPr>
        <w:pStyle w:val="Ttulo2"/>
        <w:ind w:left="851" w:hanging="851"/>
        <w:rPr>
          <w:szCs w:val="20"/>
        </w:rPr>
      </w:pPr>
      <w:r>
        <w:rPr>
          <w:szCs w:val="20"/>
        </w:rPr>
        <w:t>O prazo para vigência do Sistema de Registro de Preços será de 12 (doze) meses.</w:t>
      </w:r>
    </w:p>
    <w:p w14:paraId="0859CA7A" w14:textId="77777777" w:rsidR="00A64F15" w:rsidRDefault="00A64F15">
      <w:pPr>
        <w:rPr>
          <w:color w:val="FF0000"/>
          <w:szCs w:val="20"/>
          <w:lang w:eastAsia="pt-BR"/>
        </w:rPr>
      </w:pPr>
    </w:p>
    <w:p w14:paraId="77B95CF8" w14:textId="77777777" w:rsidR="00A64F15" w:rsidRDefault="004C08BE">
      <w:pPr>
        <w:pStyle w:val="Ttulo3"/>
        <w:ind w:left="1271"/>
        <w:rPr>
          <w:color w:val="000000" w:themeColor="text1"/>
        </w:rPr>
      </w:pPr>
      <w:r>
        <w:rPr>
          <w:color w:val="000000" w:themeColor="text1"/>
        </w:rPr>
        <w:t xml:space="preserve">O prazo de vigência dos contratos firmados a partir do </w:t>
      </w:r>
      <w:r>
        <w:rPr>
          <w:color w:val="000000" w:themeColor="text1"/>
        </w:rPr>
        <w:t>presente SRP será a partir da data de emissão da Ordem de Serviço, contado em dias consecutivos, com prazo de execução do objeto de 12 (doze) meses.</w:t>
      </w:r>
    </w:p>
    <w:p w14:paraId="1D3099B5" w14:textId="77777777" w:rsidR="00A64F15" w:rsidRDefault="00A64F15">
      <w:pPr>
        <w:rPr>
          <w:color w:val="000000" w:themeColor="text1"/>
        </w:rPr>
      </w:pPr>
    </w:p>
    <w:p w14:paraId="6C857D82" w14:textId="77777777" w:rsidR="00A64F15" w:rsidRDefault="004C08BE">
      <w:pPr>
        <w:pStyle w:val="Ttulo3"/>
        <w:ind w:left="1271"/>
        <w:rPr>
          <w:color w:val="000000" w:themeColor="text1"/>
        </w:rPr>
      </w:pPr>
      <w:r>
        <w:rPr>
          <w:color w:val="000000" w:themeColor="text1"/>
        </w:rPr>
        <w:t>A formalização do início da execução das atividades será mediante Ordem de Serviço, devidamente assinada p</w:t>
      </w:r>
      <w:r>
        <w:rPr>
          <w:color w:val="000000" w:themeColor="text1"/>
        </w:rPr>
        <w:t xml:space="preserve">ela autoridade competente. </w:t>
      </w:r>
    </w:p>
    <w:p w14:paraId="582CCC60" w14:textId="77777777" w:rsidR="00A64F15" w:rsidRDefault="00A64F15">
      <w:pPr>
        <w:pStyle w:val="Ttulo2"/>
        <w:numPr>
          <w:ilvl w:val="1"/>
          <w:numId w:val="0"/>
        </w:numPr>
        <w:rPr>
          <w:color w:val="000000" w:themeColor="text1"/>
          <w:szCs w:val="20"/>
        </w:rPr>
      </w:pPr>
    </w:p>
    <w:p w14:paraId="49A96B4C" w14:textId="77777777" w:rsidR="00A64F15" w:rsidRDefault="004C08BE">
      <w:pPr>
        <w:pStyle w:val="Ttulo2"/>
        <w:ind w:left="851" w:hanging="851"/>
        <w:rPr>
          <w:color w:val="000000" w:themeColor="text1"/>
          <w:szCs w:val="20"/>
        </w:rPr>
      </w:pPr>
      <w:r>
        <w:rPr>
          <w:color w:val="000000" w:themeColor="text1"/>
          <w:szCs w:val="20"/>
        </w:rPr>
        <w:t xml:space="preserve">O prazo para vigência do contrato, contado em dias consecutivos, a partir da data de emissão da </w:t>
      </w:r>
      <w:r>
        <w:rPr>
          <w:color w:val="000000" w:themeColor="text1"/>
          <w:szCs w:val="20"/>
          <w:u w:val="single"/>
        </w:rPr>
        <w:t>Ordem de Serviço</w:t>
      </w:r>
      <w:r>
        <w:rPr>
          <w:color w:val="000000" w:themeColor="text1"/>
          <w:szCs w:val="20"/>
        </w:rPr>
        <w:t xml:space="preserve">, será </w:t>
      </w:r>
      <w:r>
        <w:rPr>
          <w:color w:val="000000" w:themeColor="text1"/>
          <w:szCs w:val="20"/>
        </w:rPr>
        <w:t>dado pelo prazo de execução do objeto, de 12 (doze) meses</w:t>
      </w:r>
      <w:r>
        <w:rPr>
          <w:color w:val="000000" w:themeColor="text1"/>
          <w:szCs w:val="20"/>
        </w:rPr>
        <w:t xml:space="preserve">, acrescido de mais 90 (noventa) dias para </w:t>
      </w:r>
      <w:r>
        <w:rPr>
          <w:color w:val="000000" w:themeColor="text1"/>
          <w:szCs w:val="20"/>
        </w:rPr>
        <w:t>expedição do Termo de Encerramento Físico dos serviços, perfazendo um total de 180 (cento e oitenta) dias.</w:t>
      </w:r>
    </w:p>
    <w:p w14:paraId="03861615" w14:textId="77777777" w:rsidR="00A64F15" w:rsidRDefault="00A64F15">
      <w:pPr>
        <w:rPr>
          <w:color w:val="000000" w:themeColor="text1"/>
        </w:rPr>
      </w:pPr>
    </w:p>
    <w:p w14:paraId="4A09E471" w14:textId="77777777" w:rsidR="00A64F15" w:rsidRDefault="004C08BE">
      <w:pPr>
        <w:pStyle w:val="Ttulo2"/>
        <w:ind w:left="851" w:hanging="851"/>
        <w:rPr>
          <w:color w:val="000000" w:themeColor="text1"/>
          <w:szCs w:val="20"/>
        </w:rPr>
      </w:pPr>
      <w:r>
        <w:rPr>
          <w:color w:val="000000" w:themeColor="text1"/>
          <w:szCs w:val="20"/>
        </w:rPr>
        <w:t xml:space="preserve">A expedição da </w:t>
      </w:r>
      <w:r>
        <w:rPr>
          <w:color w:val="000000" w:themeColor="text1"/>
          <w:szCs w:val="20"/>
          <w:u w:val="single"/>
        </w:rPr>
        <w:t>Ordem de Serviço</w:t>
      </w:r>
      <w:r>
        <w:rPr>
          <w:color w:val="000000" w:themeColor="text1"/>
          <w:szCs w:val="20"/>
        </w:rPr>
        <w:t xml:space="preserve"> somente se efetivará após a publicação do extrato do Contrato no </w:t>
      </w:r>
      <w:r>
        <w:rPr>
          <w:color w:val="000000" w:themeColor="text1"/>
          <w:szCs w:val="20"/>
          <w:u w:val="single"/>
        </w:rPr>
        <w:t>Diário Oficial da União</w:t>
      </w:r>
      <w:r>
        <w:rPr>
          <w:color w:val="000000" w:themeColor="text1"/>
          <w:szCs w:val="20"/>
        </w:rPr>
        <w:t xml:space="preserve"> (DOU) e após a emissão da L</w:t>
      </w:r>
      <w:r>
        <w:rPr>
          <w:color w:val="000000" w:themeColor="text1"/>
          <w:szCs w:val="20"/>
        </w:rPr>
        <w:t>icença de Implantação – LI, e da Autorização de Supressão Vegetal – ASV, quando for o caso.</w:t>
      </w:r>
    </w:p>
    <w:p w14:paraId="788DA175" w14:textId="77777777" w:rsidR="00A64F15" w:rsidRDefault="00A64F15"/>
    <w:p w14:paraId="6C78009C" w14:textId="77777777" w:rsidR="00A64F15" w:rsidRDefault="004C08BE">
      <w:pPr>
        <w:pStyle w:val="Ttulo2"/>
        <w:ind w:left="851" w:hanging="851"/>
        <w:rPr>
          <w:color w:val="000000" w:themeColor="text1"/>
          <w:szCs w:val="20"/>
        </w:rPr>
      </w:pPr>
      <w:r>
        <w:rPr>
          <w:color w:val="000000" w:themeColor="text1"/>
          <w:szCs w:val="20"/>
        </w:rPr>
        <w:t xml:space="preserve">A contratada deverá emitir termo de </w:t>
      </w:r>
      <w:r>
        <w:rPr>
          <w:color w:val="000000" w:themeColor="text1"/>
          <w:szCs w:val="20"/>
          <w:u w:val="single"/>
        </w:rPr>
        <w:t>Garantia de Cumprimento do Contrato e Riscos de Engenharia</w:t>
      </w:r>
      <w:r>
        <w:rPr>
          <w:color w:val="000000" w:themeColor="text1"/>
          <w:szCs w:val="20"/>
        </w:rPr>
        <w:t xml:space="preserve"> com período de cobertura a partir da data de vigência do contrato e entregá-lo</w:t>
      </w:r>
      <w:r>
        <w:rPr>
          <w:color w:val="000000" w:themeColor="text1"/>
          <w:szCs w:val="20"/>
        </w:rPr>
        <w:t xml:space="preserve"> na Unidade de Finanças da Codevasf</w:t>
      </w:r>
      <w:r>
        <w:rPr>
          <w:color w:val="000000" w:themeColor="text1"/>
          <w:szCs w:val="20"/>
        </w:rPr>
        <w:t>.</w:t>
      </w:r>
    </w:p>
    <w:p w14:paraId="52BC4B4B" w14:textId="77777777" w:rsidR="00A64F15" w:rsidRDefault="00A64F15"/>
    <w:p w14:paraId="1CA1685F" w14:textId="77777777" w:rsidR="00A64F15" w:rsidRDefault="00A64F15">
      <w:pPr>
        <w:rPr>
          <w:color w:val="FF0000"/>
        </w:rPr>
      </w:pPr>
    </w:p>
    <w:p w14:paraId="772DBC1B" w14:textId="77777777" w:rsidR="00A64F15" w:rsidRDefault="00A64F15">
      <w:pPr>
        <w:rPr>
          <w:szCs w:val="20"/>
        </w:rPr>
      </w:pPr>
    </w:p>
    <w:p w14:paraId="30964F78" w14:textId="77777777" w:rsidR="00A64F15" w:rsidRDefault="004C08BE">
      <w:pPr>
        <w:pStyle w:val="Ttulo1"/>
        <w:ind w:left="851" w:hanging="851"/>
        <w:rPr>
          <w:szCs w:val="20"/>
        </w:rPr>
      </w:pPr>
      <w:bookmarkStart w:id="23" w:name="_Toc73501789"/>
      <w:bookmarkStart w:id="24" w:name="_Toc21674"/>
      <w:r>
        <w:rPr>
          <w:szCs w:val="20"/>
        </w:rPr>
        <w:t>FORMAS E CONDIÇÕES DE PAGAMENTO</w:t>
      </w:r>
      <w:bookmarkEnd w:id="23"/>
      <w:bookmarkEnd w:id="24"/>
    </w:p>
    <w:p w14:paraId="11738B95" w14:textId="77777777" w:rsidR="00A64F15" w:rsidRDefault="00A64F15"/>
    <w:p w14:paraId="18BE9691" w14:textId="77777777" w:rsidR="00A64F15" w:rsidRDefault="004C08BE">
      <w:pPr>
        <w:pStyle w:val="Ttulo2"/>
        <w:ind w:left="851" w:hanging="851"/>
        <w:rPr>
          <w:szCs w:val="20"/>
        </w:rPr>
      </w:pPr>
      <w:r>
        <w:rPr>
          <w:szCs w:val="20"/>
        </w:rPr>
        <w:t>Os pagamentos das obras e serviços de engenharia serão efetuados em reais, com base nas medições mensais</w:t>
      </w:r>
      <w:r>
        <w:rPr>
          <w:szCs w:val="20"/>
        </w:rPr>
        <w:t>, dos serviços efetivamente executados, obedecendo aos preços unitários apresentados pela CONTRATADA em sua proposta, e contra a apresentação da Fatura/Notas Fiscais, devidamente atestada pela fiscalização da Codevasf, formalmente designada, e do respectiv</w:t>
      </w:r>
      <w:r>
        <w:rPr>
          <w:szCs w:val="20"/>
        </w:rPr>
        <w:t>o Boletim de medição referente ao mês de competência, observando-se o disposto nos subitens seguintes:</w:t>
      </w:r>
    </w:p>
    <w:p w14:paraId="62A2FE6F" w14:textId="77777777" w:rsidR="00A64F15" w:rsidRDefault="00A64F15">
      <w:pPr>
        <w:rPr>
          <w:color w:val="000000" w:themeColor="text1"/>
        </w:rPr>
      </w:pPr>
    </w:p>
    <w:p w14:paraId="2207C649" w14:textId="77777777" w:rsidR="00A64F15" w:rsidRDefault="004C08BE">
      <w:pPr>
        <w:pStyle w:val="Ttulo3"/>
        <w:rPr>
          <w:color w:val="000000" w:themeColor="text1"/>
        </w:rPr>
      </w:pPr>
      <w:r>
        <w:rPr>
          <w:color w:val="000000" w:themeColor="text1"/>
        </w:rPr>
        <w:t>A Codevasf somente pagará a CONTRATADA pelos serviços efetivamente executados, com base nos preços integrantes da proposta aprovada e, caso aplicável, a</w:t>
      </w:r>
      <w:r>
        <w:rPr>
          <w:color w:val="000000" w:themeColor="text1"/>
        </w:rPr>
        <w:t xml:space="preserve"> incidência de reajustamento e reequilíbrio econômico-financeiro e atualização financeira.</w:t>
      </w:r>
    </w:p>
    <w:p w14:paraId="1F4EAFD2" w14:textId="77777777" w:rsidR="00A64F15" w:rsidRDefault="00A64F15">
      <w:pPr>
        <w:ind w:left="851" w:hanging="851"/>
        <w:rPr>
          <w:color w:val="000000" w:themeColor="text1"/>
          <w:szCs w:val="20"/>
        </w:rPr>
      </w:pPr>
    </w:p>
    <w:p w14:paraId="28BBC1D7" w14:textId="77777777" w:rsidR="00A64F15" w:rsidRDefault="004C08BE">
      <w:pPr>
        <w:pStyle w:val="Ttulo3"/>
        <w:rPr>
          <w:color w:val="000000" w:themeColor="text1"/>
        </w:rPr>
      </w:pPr>
      <w:r>
        <w:rPr>
          <w:color w:val="000000" w:themeColor="text1"/>
        </w:rPr>
        <w:t>Somente serão pagos os materiais e equipamentos instalados, assentados e utilizados, mediante atesto pelo fiscal do contrato.</w:t>
      </w:r>
    </w:p>
    <w:p w14:paraId="46081193" w14:textId="77777777" w:rsidR="00A64F15" w:rsidRDefault="00A64F15">
      <w:pPr>
        <w:ind w:left="851" w:hanging="851"/>
        <w:rPr>
          <w:color w:val="000000" w:themeColor="text1"/>
          <w:szCs w:val="20"/>
        </w:rPr>
      </w:pPr>
    </w:p>
    <w:p w14:paraId="3E96FE48" w14:textId="77777777" w:rsidR="00A64F15" w:rsidRDefault="004C08BE">
      <w:pPr>
        <w:pStyle w:val="Ttulo3"/>
        <w:rPr>
          <w:color w:val="000000" w:themeColor="text1"/>
        </w:rPr>
      </w:pPr>
      <w:r>
        <w:rPr>
          <w:color w:val="000000" w:themeColor="text1"/>
        </w:rPr>
        <w:t xml:space="preserve">Nos preços apresentados pela </w:t>
      </w:r>
      <w:r>
        <w:rPr>
          <w:color w:val="000000" w:themeColor="text1"/>
        </w:rPr>
        <w:t xml:space="preserve">Licitante deverão estar incluídos todos os custos diretos e indiretos para a execução das obras e dos serviços, de acordo com as condições previstas no Termo de Referência e seus anexos, constituindo-se na única remuneração possível de ser atribuída pelos </w:t>
      </w:r>
      <w:r>
        <w:rPr>
          <w:color w:val="000000" w:themeColor="text1"/>
        </w:rPr>
        <w:t>trabalhos contratados e executados.</w:t>
      </w:r>
    </w:p>
    <w:p w14:paraId="41A5EDBE" w14:textId="77777777" w:rsidR="00A64F15" w:rsidRDefault="00A64F15">
      <w:pPr>
        <w:ind w:left="851" w:hanging="851"/>
        <w:rPr>
          <w:szCs w:val="20"/>
        </w:rPr>
      </w:pPr>
    </w:p>
    <w:p w14:paraId="159E66D8" w14:textId="77777777" w:rsidR="00A64F15" w:rsidRDefault="004C08BE">
      <w:pPr>
        <w:pStyle w:val="Ttulo2"/>
        <w:ind w:left="851" w:hanging="851"/>
        <w:rPr>
          <w:color w:val="000000" w:themeColor="text1"/>
          <w:szCs w:val="20"/>
        </w:rPr>
      </w:pPr>
      <w:r>
        <w:rPr>
          <w:szCs w:val="20"/>
        </w:rPr>
        <w:t>O pagamento da mobilização e desmobilização será no valor apresentado na proposta da Licitante, respeitado o valor máximo constante da Planilha de Custos do Valor do Orçamento d</w:t>
      </w:r>
      <w:r>
        <w:rPr>
          <w:color w:val="000000" w:themeColor="text1"/>
          <w:szCs w:val="20"/>
        </w:rPr>
        <w:t xml:space="preserve">e Referência – </w:t>
      </w:r>
      <w:r>
        <w:rPr>
          <w:color w:val="000000" w:themeColor="text1"/>
          <w:szCs w:val="20"/>
        </w:rPr>
        <w:fldChar w:fldCharType="begin"/>
      </w:r>
      <w:r>
        <w:rPr>
          <w:color w:val="000000" w:themeColor="text1"/>
          <w:szCs w:val="20"/>
        </w:rPr>
        <w:instrText xml:space="preserve"> REF _Ref78987220 \h </w:instrText>
      </w:r>
      <w:r>
        <w:rPr>
          <w:color w:val="000000" w:themeColor="text1"/>
          <w:szCs w:val="20"/>
        </w:rPr>
      </w:r>
      <w:r>
        <w:rPr>
          <w:color w:val="000000" w:themeColor="text1"/>
          <w:szCs w:val="20"/>
        </w:rPr>
        <w:fldChar w:fldCharType="separate"/>
      </w:r>
      <w:r>
        <w:rPr>
          <w:color w:val="000000" w:themeColor="text1"/>
          <w:szCs w:val="20"/>
        </w:rPr>
        <w:t xml:space="preserve">Anexo </w:t>
      </w:r>
      <w:r>
        <w:rPr>
          <w:color w:val="000000" w:themeColor="text1"/>
          <w:szCs w:val="20"/>
        </w:rPr>
        <w:t>III</w:t>
      </w:r>
      <w:r>
        <w:rPr>
          <w:color w:val="000000" w:themeColor="text1"/>
          <w:szCs w:val="20"/>
        </w:rPr>
        <w:fldChar w:fldCharType="end"/>
      </w:r>
      <w:r>
        <w:rPr>
          <w:color w:val="000000" w:themeColor="text1"/>
          <w:szCs w:val="20"/>
        </w:rPr>
        <w:t>, que integra o presente TR, da seguinte forma:</w:t>
      </w:r>
    </w:p>
    <w:p w14:paraId="78DC379E" w14:textId="77777777" w:rsidR="00A64F15" w:rsidRDefault="00A64F15">
      <w:pPr>
        <w:rPr>
          <w:color w:val="000000" w:themeColor="text1"/>
          <w:szCs w:val="20"/>
        </w:rPr>
      </w:pPr>
    </w:p>
    <w:p w14:paraId="334EAFB8" w14:textId="77777777" w:rsidR="00A64F15" w:rsidRDefault="004C08BE">
      <w:pPr>
        <w:pStyle w:val="PargrafodaLista"/>
        <w:numPr>
          <w:ilvl w:val="0"/>
          <w:numId w:val="21"/>
        </w:numPr>
        <w:ind w:left="1355" w:hanging="357"/>
        <w:rPr>
          <w:color w:val="000000" w:themeColor="text1"/>
          <w:szCs w:val="20"/>
        </w:rPr>
      </w:pPr>
      <w:r>
        <w:rPr>
          <w:color w:val="000000" w:themeColor="text1"/>
          <w:szCs w:val="20"/>
        </w:rPr>
        <w:t>Mobilização: será medida e paga em quilômetros, de acordo com o deslocamento necessário para a perfuração dos poços desde a unidade descen</w:t>
      </w:r>
      <w:r>
        <w:rPr>
          <w:color w:val="000000" w:themeColor="text1"/>
          <w:szCs w:val="20"/>
        </w:rPr>
        <w:t>tralizada/escritório de apoio técnico mais próximo ou sede da 2ª/SR, limitando-se à distância máxima de 150 km de deslocamento para cada poço perfurado e instalado.</w:t>
      </w:r>
    </w:p>
    <w:p w14:paraId="6CB8017B" w14:textId="77777777" w:rsidR="00A64F15" w:rsidRDefault="004C08BE">
      <w:pPr>
        <w:pStyle w:val="PargrafodaLista"/>
        <w:numPr>
          <w:ilvl w:val="0"/>
          <w:numId w:val="21"/>
        </w:numPr>
        <w:ind w:left="1355" w:hanging="357"/>
        <w:rPr>
          <w:color w:val="000000" w:themeColor="text1"/>
          <w:szCs w:val="20"/>
        </w:rPr>
      </w:pPr>
      <w:r>
        <w:rPr>
          <w:color w:val="000000" w:themeColor="text1"/>
          <w:szCs w:val="20"/>
        </w:rPr>
        <w:t>Desmobilização: será paga somente ao final do contrato, comprovada pela Fiscalização, uma ú</w:t>
      </w:r>
      <w:r>
        <w:rPr>
          <w:color w:val="000000" w:themeColor="text1"/>
          <w:szCs w:val="20"/>
        </w:rPr>
        <w:t>nica vez, desde a localidade do último poço perfurado e instalado até a unidade descentralizada/escritório de apoio técnico mais próximo ou sede da 2ª/SR, limitando-se à distância máxima de 150 km de deslocamento.</w:t>
      </w:r>
    </w:p>
    <w:p w14:paraId="6A1DAB24" w14:textId="77777777" w:rsidR="00A64F15" w:rsidRDefault="00A64F15">
      <w:pPr>
        <w:tabs>
          <w:tab w:val="left" w:pos="851"/>
        </w:tabs>
        <w:ind w:left="851" w:hanging="851"/>
        <w:rPr>
          <w:color w:val="000000" w:themeColor="text1"/>
          <w:szCs w:val="20"/>
        </w:rPr>
      </w:pPr>
    </w:p>
    <w:p w14:paraId="0F3B6DCE" w14:textId="77777777" w:rsidR="00A64F15" w:rsidRDefault="004C08BE">
      <w:pPr>
        <w:pStyle w:val="Ttulo3"/>
        <w:ind w:left="851" w:hanging="851"/>
        <w:rPr>
          <w:color w:val="000000" w:themeColor="text1"/>
        </w:rPr>
      </w:pPr>
      <w:r>
        <w:rPr>
          <w:color w:val="000000" w:themeColor="text1"/>
        </w:rPr>
        <w:t>O aditivo financeiro d</w:t>
      </w:r>
      <w:r>
        <w:rPr>
          <w:color w:val="000000" w:themeColor="text1"/>
        </w:rPr>
        <w:t xml:space="preserve">o item de </w:t>
      </w:r>
      <w:r>
        <w:rPr>
          <w:color w:val="000000" w:themeColor="text1"/>
        </w:rPr>
        <w:t>transporte de equipamentos, insumos e de mão-de-obra</w:t>
      </w:r>
      <w:r>
        <w:rPr>
          <w:color w:val="000000" w:themeColor="text1"/>
        </w:rPr>
        <w:t xml:space="preserve"> não está atrelado à prorrogação de prazo contratual. Seu acréscimo decorre apenas em virtude de acréscimos financeiros realizados ao contrato, por meio de aditivos de valor. Além disso, a CONTRATADA deve</w:t>
      </w:r>
      <w:r>
        <w:rPr>
          <w:color w:val="000000" w:themeColor="text1"/>
        </w:rPr>
        <w:t xml:space="preserve">rá demonstrar efetivamente o acréscimo </w:t>
      </w:r>
      <w:r>
        <w:rPr>
          <w:color w:val="000000" w:themeColor="text1"/>
        </w:rPr>
        <w:t>do quantitativo de mobilização</w:t>
      </w:r>
      <w:r>
        <w:rPr>
          <w:color w:val="000000" w:themeColor="text1"/>
        </w:rPr>
        <w:t xml:space="preserve"> para execução dos serviços.</w:t>
      </w:r>
    </w:p>
    <w:p w14:paraId="75F0369F" w14:textId="77777777" w:rsidR="00A64F15" w:rsidRDefault="00A64F15">
      <w:pPr>
        <w:tabs>
          <w:tab w:val="left" w:pos="851"/>
        </w:tabs>
        <w:ind w:left="851" w:hanging="851"/>
        <w:rPr>
          <w:szCs w:val="20"/>
        </w:rPr>
      </w:pPr>
    </w:p>
    <w:p w14:paraId="1B6C7A35" w14:textId="77777777" w:rsidR="00A64F15" w:rsidRDefault="004C08BE">
      <w:pPr>
        <w:pStyle w:val="Ttulo2"/>
        <w:tabs>
          <w:tab w:val="left" w:pos="851"/>
        </w:tabs>
        <w:ind w:left="851" w:hanging="851"/>
        <w:rPr>
          <w:szCs w:val="20"/>
        </w:rPr>
      </w:pPr>
      <w:r>
        <w:rPr>
          <w:szCs w:val="20"/>
        </w:rPr>
        <w:t>O cronograma físico-financeiro apresentado pela licitante deve atender as exigências deste TR e ser entendido como primeira estimativa de evento dos serviços</w:t>
      </w:r>
      <w:r>
        <w:rPr>
          <w:szCs w:val="20"/>
        </w:rPr>
        <w:t xml:space="preserve"> objeto desta licitação. Com base nesse cronograma de licitação, será ajustado um cronograma de execução de acordo com a programação física e financeira existente por ocasião da emissão da ordem de serviço, ou durante a execução do contrato, desde que devi</w:t>
      </w:r>
      <w:r>
        <w:rPr>
          <w:szCs w:val="20"/>
        </w:rPr>
        <w:t>damente autuado em processo, contemporâneo à sua ocorrência.</w:t>
      </w:r>
    </w:p>
    <w:p w14:paraId="2B991441" w14:textId="77777777" w:rsidR="00A64F15" w:rsidRDefault="00A64F15">
      <w:pPr>
        <w:rPr>
          <w:szCs w:val="20"/>
        </w:rPr>
      </w:pPr>
    </w:p>
    <w:p w14:paraId="2AAAC2A7" w14:textId="77777777" w:rsidR="00A64F15" w:rsidRDefault="00A64F15">
      <w:pPr>
        <w:rPr>
          <w:szCs w:val="20"/>
        </w:rPr>
      </w:pPr>
    </w:p>
    <w:p w14:paraId="73FA4D9E" w14:textId="77777777" w:rsidR="00A64F15" w:rsidRDefault="004C08BE">
      <w:pPr>
        <w:pStyle w:val="Ttulo1"/>
        <w:ind w:left="851" w:hanging="851"/>
        <w:rPr>
          <w:szCs w:val="20"/>
        </w:rPr>
      </w:pPr>
      <w:bookmarkStart w:id="25" w:name="_Toc73501790"/>
      <w:bookmarkStart w:id="26" w:name="_Toc16558"/>
      <w:r>
        <w:rPr>
          <w:szCs w:val="20"/>
        </w:rPr>
        <w:t>REAJUSTAMENTO</w:t>
      </w:r>
      <w:bookmarkEnd w:id="25"/>
      <w:bookmarkEnd w:id="26"/>
    </w:p>
    <w:p w14:paraId="64809524" w14:textId="77777777" w:rsidR="00A64F15" w:rsidRDefault="00A64F15"/>
    <w:p w14:paraId="33E671E7" w14:textId="77777777" w:rsidR="00A64F15" w:rsidRDefault="00A64F15">
      <w:pPr>
        <w:ind w:left="851" w:hanging="851"/>
        <w:rPr>
          <w:szCs w:val="20"/>
        </w:rPr>
      </w:pPr>
    </w:p>
    <w:p w14:paraId="2AAC6D02" w14:textId="77777777" w:rsidR="00A64F15" w:rsidRDefault="004C08BE">
      <w:pPr>
        <w:pStyle w:val="Ttulo2"/>
        <w:ind w:left="851" w:hanging="851"/>
        <w:rPr>
          <w:color w:val="000000" w:themeColor="text1"/>
          <w:szCs w:val="20"/>
        </w:rPr>
      </w:pPr>
      <w:r>
        <w:rPr>
          <w:szCs w:val="20"/>
        </w:rPr>
        <w:t>Os preços permanecerão válidos por um período de um ano, contados da data de apresentação da proposta. Após este prazo serão reajustados aplicando-se a seguinte fórmula (desde q</w:t>
      </w:r>
      <w:r>
        <w:rPr>
          <w:szCs w:val="20"/>
        </w:rPr>
        <w:t xml:space="preserve">ue todos </w:t>
      </w:r>
      <w:r>
        <w:rPr>
          <w:color w:val="000000" w:themeColor="text1"/>
          <w:szCs w:val="20"/>
        </w:rPr>
        <w:t>os índices tenham a mesma data base):</w:t>
      </w:r>
    </w:p>
    <w:p w14:paraId="33DEA125" w14:textId="77777777" w:rsidR="00A64F15" w:rsidRDefault="00A64F15">
      <w:pPr>
        <w:rPr>
          <w:rFonts w:eastAsiaTheme="minorEastAsia"/>
          <w:bCs/>
          <w:color w:val="000000" w:themeColor="text1"/>
          <w:szCs w:val="20"/>
        </w:rPr>
      </w:pPr>
    </w:p>
    <w:p w14:paraId="7ED8E3DA" w14:textId="77777777" w:rsidR="00A64F15" w:rsidRDefault="004C08BE">
      <w:pPr>
        <w:rPr>
          <w:color w:val="000000" w:themeColor="text1"/>
          <w:szCs w:val="20"/>
        </w:rPr>
      </w:pPr>
      <m:oMathPara>
        <m:oMathParaPr>
          <m:jc m:val="center"/>
        </m:oMathParaPr>
        <m:oMath>
          <m:r>
            <m:rPr>
              <m:sty m:val="bi"/>
            </m:rPr>
            <w:rPr>
              <w:rFonts w:ascii="Cambria Math" w:hAnsi="Cambria Math"/>
              <w:color w:val="000000" w:themeColor="text1"/>
              <w:szCs w:val="20"/>
            </w:rPr>
            <m:t>R</m:t>
          </m:r>
          <m:r>
            <m:rPr>
              <m:sty m:val="p"/>
            </m:rPr>
            <w:rPr>
              <w:rFonts w:ascii="Cambria Math" w:hAnsi="Cambria Math"/>
              <w:color w:val="000000" w:themeColor="text1"/>
              <w:szCs w:val="20"/>
            </w:rPr>
            <m:t>=</m:t>
          </m:r>
          <m:r>
            <m:rPr>
              <m:sty m:val="bi"/>
            </m:rPr>
            <w:rPr>
              <w:rFonts w:ascii="Cambria Math" w:hAnsi="Cambria Math"/>
              <w:color w:val="000000" w:themeColor="text1"/>
              <w:szCs w:val="20"/>
            </w:rPr>
            <m:t>Vx</m:t>
          </m:r>
          <m:d>
            <m:dPr>
              <m:begChr m:val="["/>
              <m:endChr m:val="]"/>
              <m:ctrlPr>
                <w:rPr>
                  <w:rFonts w:ascii="Cambria Math" w:hAnsi="Cambria Math"/>
                  <w:color w:val="000000" w:themeColor="text1"/>
                  <w:szCs w:val="20"/>
                </w:rPr>
              </m:ctrlPr>
            </m:dPr>
            <m:e>
              <m:r>
                <w:rPr>
                  <w:rFonts w:ascii="Cambria Math" w:hAnsi="Cambria Math"/>
                  <w:color w:val="000000" w:themeColor="text1"/>
                  <w:szCs w:val="20"/>
                </w:rPr>
                <m:t>N</m:t>
              </m:r>
              <m:r>
                <w:rPr>
                  <w:rFonts w:ascii="Cambria Math" w:hAnsi="Cambria Math"/>
                  <w:color w:val="000000" w:themeColor="text1"/>
                  <w:szCs w:val="20"/>
                </w:rPr>
                <m:t xml:space="preserve">1 </m:t>
              </m:r>
              <m:r>
                <w:rPr>
                  <w:rFonts w:ascii="Cambria Math" w:hAnsi="Cambria Math"/>
                  <w:color w:val="000000" w:themeColor="text1"/>
                  <w:szCs w:val="20"/>
                </w:rPr>
                <m:t>x</m:t>
              </m:r>
              <m:r>
                <w:rPr>
                  <w:rFonts w:ascii="Cambria Math" w:hAnsi="Cambria Math"/>
                  <w:color w:val="000000" w:themeColor="text1"/>
                  <w:szCs w:val="20"/>
                </w:rPr>
                <m:t xml:space="preserve"> </m:t>
              </m:r>
              <m:f>
                <m:fPr>
                  <m:ctrlPr>
                    <w:rPr>
                      <w:rFonts w:ascii="Cambria Math" w:hAnsi="Cambria Math"/>
                      <w:i/>
                      <w:color w:val="000000" w:themeColor="text1"/>
                      <w:szCs w:val="20"/>
                    </w:rPr>
                  </m:ctrlPr>
                </m:fPr>
                <m:num>
                  <m:r>
                    <w:rPr>
                      <w:rFonts w:ascii="Cambria Math" w:hAnsi="Cambria Math"/>
                      <w:color w:val="000000" w:themeColor="text1"/>
                      <w:szCs w:val="20"/>
                    </w:rPr>
                    <m:t>Ti</m:t>
                  </m:r>
                  <m:r>
                    <w:rPr>
                      <w:rFonts w:ascii="Cambria Math" w:hAnsi="Cambria Math"/>
                      <w:color w:val="000000" w:themeColor="text1"/>
                      <w:szCs w:val="20"/>
                    </w:rPr>
                    <m:t>-</m:t>
                  </m:r>
                  <m:r>
                    <w:rPr>
                      <w:rFonts w:ascii="Cambria Math" w:hAnsi="Cambria Math"/>
                      <w:color w:val="000000" w:themeColor="text1"/>
                      <w:szCs w:val="20"/>
                    </w:rPr>
                    <m:t>To</m:t>
                  </m:r>
                </m:num>
                <m:den>
                  <m:r>
                    <w:rPr>
                      <w:rFonts w:ascii="Cambria Math" w:hAnsi="Cambria Math"/>
                      <w:color w:val="000000" w:themeColor="text1"/>
                      <w:szCs w:val="20"/>
                    </w:rPr>
                    <m:t>To</m:t>
                  </m:r>
                </m:den>
              </m:f>
              <m:r>
                <w:rPr>
                  <w:rFonts w:ascii="Cambria Math" w:hAnsi="Cambria Math"/>
                  <w:color w:val="000000" w:themeColor="text1"/>
                  <w:szCs w:val="20"/>
                </w:rPr>
                <m:t>+</m:t>
              </m:r>
              <m:r>
                <w:rPr>
                  <w:rFonts w:ascii="Cambria Math" w:hAnsi="Cambria Math"/>
                  <w:color w:val="000000" w:themeColor="text1"/>
                  <w:szCs w:val="20"/>
                </w:rPr>
                <m:t>N</m:t>
              </m:r>
              <m:r>
                <w:rPr>
                  <w:rFonts w:ascii="Cambria Math" w:hAnsi="Cambria Math"/>
                  <w:color w:val="000000" w:themeColor="text1"/>
                  <w:szCs w:val="20"/>
                </w:rPr>
                <m:t xml:space="preserve">2 </m:t>
              </m:r>
              <m:r>
                <w:rPr>
                  <w:rFonts w:ascii="Cambria Math" w:hAnsi="Cambria Math"/>
                  <w:color w:val="000000" w:themeColor="text1"/>
                  <w:szCs w:val="20"/>
                </w:rPr>
                <m:t>x</m:t>
              </m:r>
              <m:r>
                <w:rPr>
                  <w:rFonts w:ascii="Cambria Math" w:hAnsi="Cambria Math"/>
                  <w:color w:val="000000" w:themeColor="text1"/>
                  <w:szCs w:val="20"/>
                </w:rPr>
                <m:t xml:space="preserve"> </m:t>
              </m:r>
              <m:f>
                <m:fPr>
                  <m:ctrlPr>
                    <w:rPr>
                      <w:rFonts w:ascii="Cambria Math" w:hAnsi="Cambria Math"/>
                      <w:i/>
                      <w:color w:val="000000" w:themeColor="text1"/>
                      <w:szCs w:val="20"/>
                    </w:rPr>
                  </m:ctrlPr>
                </m:fPr>
                <m:num>
                  <m:r>
                    <w:rPr>
                      <w:rFonts w:ascii="Cambria Math" w:hAnsi="Cambria Math"/>
                      <w:color w:val="000000" w:themeColor="text1"/>
                      <w:szCs w:val="20"/>
                    </w:rPr>
                    <m:t>Ei</m:t>
                  </m:r>
                  <m:r>
                    <w:rPr>
                      <w:rFonts w:ascii="Cambria Math" w:hAnsi="Cambria Math"/>
                      <w:color w:val="000000" w:themeColor="text1"/>
                      <w:szCs w:val="20"/>
                    </w:rPr>
                    <m:t>-</m:t>
                  </m:r>
                  <m:r>
                    <w:rPr>
                      <w:rFonts w:ascii="Cambria Math" w:hAnsi="Cambria Math"/>
                      <w:color w:val="000000" w:themeColor="text1"/>
                      <w:szCs w:val="20"/>
                    </w:rPr>
                    <m:t>Eo</m:t>
                  </m:r>
                </m:num>
                <m:den>
                  <m:r>
                    <w:rPr>
                      <w:rFonts w:ascii="Cambria Math" w:hAnsi="Cambria Math"/>
                      <w:color w:val="000000" w:themeColor="text1"/>
                      <w:szCs w:val="20"/>
                    </w:rPr>
                    <m:t>Eo</m:t>
                  </m:r>
                </m:den>
              </m:f>
              <m:r>
                <w:rPr>
                  <w:rFonts w:ascii="Cambria Math" w:hAnsi="Cambria Math"/>
                  <w:color w:val="000000" w:themeColor="text1"/>
                  <w:szCs w:val="20"/>
                </w:rPr>
                <m:t xml:space="preserve">+ </m:t>
              </m:r>
              <m:r>
                <w:rPr>
                  <w:rFonts w:ascii="Cambria Math" w:hAnsi="Cambria Math"/>
                  <w:color w:val="000000" w:themeColor="text1"/>
                  <w:szCs w:val="20"/>
                </w:rPr>
                <m:t>N</m:t>
              </m:r>
              <m:r>
                <w:rPr>
                  <w:rFonts w:ascii="Cambria Math" w:hAnsi="Cambria Math"/>
                  <w:color w:val="000000" w:themeColor="text1"/>
                  <w:szCs w:val="20"/>
                </w:rPr>
                <m:t xml:space="preserve">3 </m:t>
              </m:r>
              <m:r>
                <w:rPr>
                  <w:rFonts w:ascii="Cambria Math" w:hAnsi="Cambria Math"/>
                  <w:color w:val="000000" w:themeColor="text1"/>
                  <w:szCs w:val="20"/>
                </w:rPr>
                <m:t>x</m:t>
              </m:r>
              <m:r>
                <w:rPr>
                  <w:rFonts w:ascii="Cambria Math" w:hAnsi="Cambria Math"/>
                  <w:color w:val="000000" w:themeColor="text1"/>
                  <w:szCs w:val="20"/>
                </w:rPr>
                <m:t xml:space="preserve"> </m:t>
              </m:r>
              <m:f>
                <m:fPr>
                  <m:ctrlPr>
                    <w:rPr>
                      <w:rFonts w:ascii="Cambria Math" w:hAnsi="Cambria Math"/>
                      <w:i/>
                      <w:color w:val="000000" w:themeColor="text1"/>
                      <w:szCs w:val="20"/>
                    </w:rPr>
                  </m:ctrlPr>
                </m:fPr>
                <m:num>
                  <m:r>
                    <w:rPr>
                      <w:rFonts w:ascii="Cambria Math" w:hAnsi="Cambria Math"/>
                      <w:color w:val="000000" w:themeColor="text1"/>
                      <w:szCs w:val="20"/>
                    </w:rPr>
                    <m:t>Fi</m:t>
                  </m:r>
                  <m:r>
                    <w:rPr>
                      <w:rFonts w:ascii="Cambria Math" w:hAnsi="Cambria Math"/>
                      <w:color w:val="000000" w:themeColor="text1"/>
                      <w:szCs w:val="20"/>
                    </w:rPr>
                    <m:t>-</m:t>
                  </m:r>
                  <m:r>
                    <w:rPr>
                      <w:rFonts w:ascii="Cambria Math" w:hAnsi="Cambria Math"/>
                      <w:color w:val="000000" w:themeColor="text1"/>
                      <w:szCs w:val="20"/>
                    </w:rPr>
                    <m:t>Fo</m:t>
                  </m:r>
                </m:num>
                <m:den>
                  <m:r>
                    <w:rPr>
                      <w:rFonts w:ascii="Cambria Math" w:hAnsi="Cambria Math"/>
                      <w:color w:val="000000" w:themeColor="text1"/>
                      <w:szCs w:val="20"/>
                    </w:rPr>
                    <m:t>CAo</m:t>
                  </m:r>
                </m:den>
              </m:f>
              <m:r>
                <w:rPr>
                  <w:rFonts w:ascii="Cambria Math" w:hAnsi="Cambria Math"/>
                  <w:color w:val="000000" w:themeColor="text1"/>
                  <w:szCs w:val="20"/>
                </w:rPr>
                <m:t xml:space="preserve">+ </m:t>
              </m:r>
              <m:r>
                <w:rPr>
                  <w:rFonts w:ascii="Cambria Math" w:hAnsi="Cambria Math"/>
                  <w:color w:val="000000" w:themeColor="text1"/>
                  <w:szCs w:val="20"/>
                </w:rPr>
                <m:t>N</m:t>
              </m:r>
              <m:r>
                <w:rPr>
                  <w:rFonts w:ascii="Cambria Math" w:hAnsi="Cambria Math"/>
                  <w:color w:val="000000" w:themeColor="text1"/>
                  <w:szCs w:val="20"/>
                </w:rPr>
                <m:t xml:space="preserve">4 </m:t>
              </m:r>
              <m:r>
                <w:rPr>
                  <w:rFonts w:ascii="Cambria Math" w:hAnsi="Cambria Math"/>
                  <w:color w:val="000000" w:themeColor="text1"/>
                  <w:szCs w:val="20"/>
                </w:rPr>
                <m:t>x</m:t>
              </m:r>
              <m:r>
                <w:rPr>
                  <w:rFonts w:ascii="Cambria Math" w:hAnsi="Cambria Math"/>
                  <w:color w:val="000000" w:themeColor="text1"/>
                  <w:szCs w:val="20"/>
                </w:rPr>
                <m:t xml:space="preserve"> </m:t>
              </m:r>
              <m:f>
                <m:fPr>
                  <m:ctrlPr>
                    <w:rPr>
                      <w:rFonts w:ascii="Cambria Math" w:hAnsi="Cambria Math"/>
                      <w:i/>
                      <w:color w:val="000000" w:themeColor="text1"/>
                      <w:szCs w:val="20"/>
                    </w:rPr>
                  </m:ctrlPr>
                </m:fPr>
                <m:num>
                  <m:r>
                    <w:rPr>
                      <w:rFonts w:ascii="Cambria Math" w:hAnsi="Cambria Math"/>
                      <w:color w:val="000000" w:themeColor="text1"/>
                      <w:szCs w:val="20"/>
                    </w:rPr>
                    <m:t>CAi</m:t>
                  </m:r>
                  <m:r>
                    <w:rPr>
                      <w:rFonts w:ascii="Cambria Math" w:hAnsi="Cambria Math"/>
                      <w:color w:val="000000" w:themeColor="text1"/>
                      <w:szCs w:val="20"/>
                    </w:rPr>
                    <m:t>-</m:t>
                  </m:r>
                  <m:r>
                    <w:rPr>
                      <w:rFonts w:ascii="Cambria Math" w:hAnsi="Cambria Math"/>
                      <w:color w:val="000000" w:themeColor="text1"/>
                      <w:szCs w:val="20"/>
                    </w:rPr>
                    <m:t>CAo</m:t>
                  </m:r>
                </m:num>
                <m:den>
                  <m:r>
                    <w:rPr>
                      <w:rFonts w:ascii="Cambria Math" w:hAnsi="Cambria Math"/>
                      <w:color w:val="000000" w:themeColor="text1"/>
                      <w:szCs w:val="20"/>
                    </w:rPr>
                    <m:t>IEo</m:t>
                  </m:r>
                </m:den>
              </m:f>
            </m:e>
          </m:d>
        </m:oMath>
      </m:oMathPara>
    </w:p>
    <w:p w14:paraId="61AA131C" w14:textId="77777777" w:rsidR="00A64F15" w:rsidRDefault="00A64F15">
      <w:pPr>
        <w:rPr>
          <w:color w:val="000000" w:themeColor="text1"/>
          <w:szCs w:val="20"/>
        </w:rPr>
      </w:pPr>
    </w:p>
    <w:p w14:paraId="54AC0F2F" w14:textId="77777777" w:rsidR="00A64F15" w:rsidRDefault="004C08BE">
      <w:pPr>
        <w:rPr>
          <w:color w:val="000000" w:themeColor="text1"/>
          <w:szCs w:val="20"/>
        </w:rPr>
      </w:pPr>
      <w:r>
        <w:rPr>
          <w:color w:val="000000" w:themeColor="text1"/>
          <w:szCs w:val="20"/>
        </w:rPr>
        <w:t>Em que:</w:t>
      </w:r>
    </w:p>
    <w:p w14:paraId="67CF5B22" w14:textId="77777777" w:rsidR="00A64F15" w:rsidRDefault="00A64F15">
      <w:pPr>
        <w:rPr>
          <w:color w:val="000000" w:themeColor="text1"/>
          <w:szCs w:val="20"/>
        </w:rPr>
      </w:pPr>
    </w:p>
    <w:p w14:paraId="18E8181F" w14:textId="77777777" w:rsidR="00A64F15" w:rsidRDefault="004C08BE">
      <w:pPr>
        <w:pStyle w:val="PargrafodaLista"/>
        <w:numPr>
          <w:ilvl w:val="0"/>
          <w:numId w:val="22"/>
        </w:numPr>
        <w:rPr>
          <w:color w:val="000000" w:themeColor="text1"/>
        </w:rPr>
      </w:pPr>
      <w:r>
        <w:rPr>
          <w:color w:val="000000" w:themeColor="text1"/>
        </w:rPr>
        <w:t>R: valor do reajustamento</w:t>
      </w:r>
    </w:p>
    <w:p w14:paraId="1AF21EE7" w14:textId="77777777" w:rsidR="00A64F15" w:rsidRDefault="004C08BE">
      <w:pPr>
        <w:pStyle w:val="PargrafodaLista"/>
        <w:numPr>
          <w:ilvl w:val="0"/>
          <w:numId w:val="22"/>
        </w:numPr>
        <w:rPr>
          <w:color w:val="000000" w:themeColor="text1"/>
        </w:rPr>
      </w:pPr>
      <w:r>
        <w:rPr>
          <w:color w:val="000000" w:themeColor="text1"/>
        </w:rPr>
        <w:t>V: valor a ser reajustado</w:t>
      </w:r>
    </w:p>
    <w:p w14:paraId="55983BE3" w14:textId="77777777" w:rsidR="00A64F15" w:rsidRDefault="00A64F15">
      <w:pPr>
        <w:pStyle w:val="PargrafodaLista"/>
        <w:numPr>
          <w:ilvl w:val="0"/>
          <w:numId w:val="0"/>
        </w:numPr>
        <w:ind w:left="360"/>
        <w:rPr>
          <w:color w:val="000000" w:themeColor="text1"/>
        </w:rPr>
      </w:pPr>
    </w:p>
    <w:p w14:paraId="4C3E679A" w14:textId="77777777" w:rsidR="00A64F15" w:rsidRDefault="004C08BE">
      <w:pPr>
        <w:pStyle w:val="PargrafodaLista"/>
        <w:numPr>
          <w:ilvl w:val="0"/>
          <w:numId w:val="22"/>
        </w:numPr>
        <w:rPr>
          <w:color w:val="000000" w:themeColor="text1"/>
        </w:rPr>
      </w:pPr>
      <w:r>
        <w:rPr>
          <w:color w:val="000000" w:themeColor="text1"/>
        </w:rPr>
        <w:t xml:space="preserve">N1: percentual de ponderação de </w:t>
      </w:r>
      <w:r>
        <w:rPr>
          <w:color w:val="000000" w:themeColor="text1"/>
        </w:rPr>
        <w:t>serviços de Artigos de Borracha e de Material frente à totalidade dos serviços a executar.</w:t>
      </w:r>
    </w:p>
    <w:p w14:paraId="11196D9E" w14:textId="77777777" w:rsidR="00A64F15" w:rsidRDefault="004C08BE">
      <w:pPr>
        <w:pStyle w:val="PargrafodaLista"/>
        <w:numPr>
          <w:ilvl w:val="0"/>
          <w:numId w:val="22"/>
        </w:numPr>
        <w:rPr>
          <w:color w:val="000000" w:themeColor="text1"/>
        </w:rPr>
      </w:pPr>
      <w:r>
        <w:rPr>
          <w:color w:val="000000" w:themeColor="text1"/>
        </w:rPr>
        <w:t>N2: percentual de ponderação de serviços de Transformação-Metalúrgica Básica frente à totalidade dos serviços a executar.</w:t>
      </w:r>
    </w:p>
    <w:p w14:paraId="178F04BE" w14:textId="77777777" w:rsidR="00A64F15" w:rsidRDefault="004C08BE">
      <w:pPr>
        <w:pStyle w:val="PargrafodaLista"/>
        <w:numPr>
          <w:ilvl w:val="0"/>
          <w:numId w:val="22"/>
        </w:numPr>
        <w:rPr>
          <w:color w:val="000000" w:themeColor="text1"/>
        </w:rPr>
      </w:pPr>
      <w:r>
        <w:rPr>
          <w:color w:val="000000" w:themeColor="text1"/>
        </w:rPr>
        <w:t xml:space="preserve">N3: percentual de ponderação de </w:t>
      </w:r>
      <w:r>
        <w:rPr>
          <w:color w:val="000000" w:themeColor="text1"/>
        </w:rPr>
        <w:t>serviços de Transformação -Máq. Aparelhos e Materiais Elétricos frente à totalidade dos serviços a executar.</w:t>
      </w:r>
    </w:p>
    <w:p w14:paraId="64B5A54B" w14:textId="77777777" w:rsidR="00A64F15" w:rsidRDefault="004C08BE">
      <w:pPr>
        <w:pStyle w:val="PargrafodaLista"/>
        <w:numPr>
          <w:ilvl w:val="0"/>
          <w:numId w:val="22"/>
        </w:numPr>
        <w:rPr>
          <w:color w:val="000000" w:themeColor="text1"/>
        </w:rPr>
      </w:pPr>
      <w:r>
        <w:rPr>
          <w:color w:val="000000" w:themeColor="text1"/>
        </w:rPr>
        <w:t xml:space="preserve">N4: </w:t>
      </w:r>
      <w:r>
        <w:rPr>
          <w:color w:val="000000" w:themeColor="text1"/>
          <w:szCs w:val="20"/>
        </w:rPr>
        <w:t>percentual de ponderação de serviços de Concreto Armado frente à totalidade dos serviços a executar</w:t>
      </w:r>
      <w:r>
        <w:rPr>
          <w:color w:val="000000" w:themeColor="text1"/>
        </w:rPr>
        <w:t>.</w:t>
      </w:r>
    </w:p>
    <w:p w14:paraId="279317E6" w14:textId="77777777" w:rsidR="00A64F15" w:rsidRDefault="00A64F15">
      <w:pPr>
        <w:pStyle w:val="PargrafodaLista"/>
        <w:numPr>
          <w:ilvl w:val="0"/>
          <w:numId w:val="0"/>
        </w:numPr>
        <w:ind w:left="720"/>
        <w:rPr>
          <w:color w:val="000000" w:themeColor="text1"/>
        </w:rPr>
      </w:pPr>
    </w:p>
    <w:p w14:paraId="51088A60" w14:textId="77777777" w:rsidR="00A64F15" w:rsidRDefault="004C08BE">
      <w:pPr>
        <w:pStyle w:val="PargrafodaLista"/>
        <w:numPr>
          <w:ilvl w:val="0"/>
          <w:numId w:val="22"/>
        </w:numPr>
        <w:rPr>
          <w:color w:val="000000" w:themeColor="text1"/>
        </w:rPr>
      </w:pPr>
      <w:r>
        <w:rPr>
          <w:color w:val="000000" w:themeColor="text1"/>
        </w:rPr>
        <w:t>Ti: Refere-se ao IPA-Origem-OG-DI-Produto</w:t>
      </w:r>
      <w:r>
        <w:rPr>
          <w:color w:val="000000" w:themeColor="text1"/>
        </w:rPr>
        <w:t>s Industriais – Artigos de Borracha e de Material Plástico, cód. AO 1420741, correspondente ao mês de aniversário da proposta.</w:t>
      </w:r>
    </w:p>
    <w:p w14:paraId="4FB16B14" w14:textId="77777777" w:rsidR="00A64F15" w:rsidRDefault="004C08BE">
      <w:pPr>
        <w:pStyle w:val="PargrafodaLista"/>
        <w:numPr>
          <w:ilvl w:val="0"/>
          <w:numId w:val="22"/>
        </w:numPr>
        <w:rPr>
          <w:color w:val="000000" w:themeColor="text1"/>
        </w:rPr>
      </w:pPr>
      <w:r>
        <w:rPr>
          <w:color w:val="000000" w:themeColor="text1"/>
        </w:rPr>
        <w:t>To: Refere-se ao IPA-Origem-OG-DI-Produtos Industriais – Artigos de Borracha e de Material Plástico, cód. AO 1420741, corresponde</w:t>
      </w:r>
      <w:r>
        <w:rPr>
          <w:color w:val="000000" w:themeColor="text1"/>
        </w:rPr>
        <w:t>nte à data de apresentação da proposta.</w:t>
      </w:r>
    </w:p>
    <w:p w14:paraId="6465AED0" w14:textId="77777777" w:rsidR="00A64F15" w:rsidRDefault="00A64F15">
      <w:pPr>
        <w:pStyle w:val="PargrafodaLista"/>
        <w:numPr>
          <w:ilvl w:val="0"/>
          <w:numId w:val="0"/>
        </w:numPr>
        <w:ind w:left="720"/>
        <w:rPr>
          <w:color w:val="000000" w:themeColor="text1"/>
        </w:rPr>
      </w:pPr>
    </w:p>
    <w:p w14:paraId="2BF04585" w14:textId="77777777" w:rsidR="00A64F15" w:rsidRDefault="004C08BE">
      <w:pPr>
        <w:pStyle w:val="PargrafodaLista"/>
        <w:numPr>
          <w:ilvl w:val="0"/>
          <w:numId w:val="22"/>
        </w:numPr>
        <w:rPr>
          <w:color w:val="000000" w:themeColor="text1"/>
        </w:rPr>
      </w:pPr>
      <w:r>
        <w:rPr>
          <w:color w:val="000000" w:themeColor="text1"/>
        </w:rPr>
        <w:t>Ei: Refere-se ao IPA-Origem-OG-DI-Produtos Industrias-Ind. de Transformação-Metalúrgica Básica, cód. AO 1420787, correspondente ao mês de aniversário da proposta.</w:t>
      </w:r>
    </w:p>
    <w:p w14:paraId="3BA7BEA2" w14:textId="77777777" w:rsidR="00A64F15" w:rsidRDefault="004C08BE">
      <w:pPr>
        <w:pStyle w:val="PargrafodaLista"/>
        <w:numPr>
          <w:ilvl w:val="0"/>
          <w:numId w:val="22"/>
        </w:numPr>
        <w:rPr>
          <w:color w:val="000000" w:themeColor="text1"/>
        </w:rPr>
      </w:pPr>
      <w:r>
        <w:rPr>
          <w:color w:val="000000" w:themeColor="text1"/>
        </w:rPr>
        <w:t>Eo: Refere-se ao IPA-Origem-OG-DI-Produtos Industria</w:t>
      </w:r>
      <w:r>
        <w:rPr>
          <w:color w:val="000000" w:themeColor="text1"/>
        </w:rPr>
        <w:t>s-Ind. de Transformação-Metalúrgica Básica, cód. AO 1420787, correspondente a data de apresentação da proposta.</w:t>
      </w:r>
    </w:p>
    <w:p w14:paraId="2D4912FC" w14:textId="77777777" w:rsidR="00A64F15" w:rsidRDefault="00A64F15">
      <w:pPr>
        <w:pStyle w:val="PargrafodaLista"/>
        <w:numPr>
          <w:ilvl w:val="0"/>
          <w:numId w:val="0"/>
        </w:numPr>
        <w:ind w:left="720"/>
        <w:rPr>
          <w:color w:val="000000" w:themeColor="text1"/>
        </w:rPr>
      </w:pPr>
    </w:p>
    <w:p w14:paraId="676A27FC" w14:textId="77777777" w:rsidR="00A64F15" w:rsidRDefault="004C08BE">
      <w:pPr>
        <w:pStyle w:val="PargrafodaLista"/>
        <w:numPr>
          <w:ilvl w:val="0"/>
          <w:numId w:val="22"/>
        </w:numPr>
        <w:rPr>
          <w:color w:val="000000" w:themeColor="text1"/>
        </w:rPr>
      </w:pPr>
      <w:r>
        <w:rPr>
          <w:color w:val="000000" w:themeColor="text1"/>
        </w:rPr>
        <w:t>Fi: Refere-se ao IPA-Origem-OG-DI-Prod.Ind. Transformação -Máq. Aparelhos e Materiais Elétricos, cód. AO 1420855, correspondente ao mês de aniv</w:t>
      </w:r>
      <w:r>
        <w:rPr>
          <w:color w:val="000000" w:themeColor="text1"/>
        </w:rPr>
        <w:t>ersário da proposta.</w:t>
      </w:r>
    </w:p>
    <w:p w14:paraId="6E8CD199" w14:textId="77777777" w:rsidR="00A64F15" w:rsidRDefault="004C08BE">
      <w:pPr>
        <w:pStyle w:val="PargrafodaLista"/>
        <w:numPr>
          <w:ilvl w:val="0"/>
          <w:numId w:val="22"/>
        </w:numPr>
        <w:rPr>
          <w:color w:val="000000" w:themeColor="text1"/>
        </w:rPr>
      </w:pPr>
      <w:r>
        <w:rPr>
          <w:color w:val="000000" w:themeColor="text1"/>
        </w:rPr>
        <w:t>Fo: Refere-se ao IPA-Origem-OG-DI-Prod.Ind. Transformação -Máq. Aparelhos e Materiais Elétricos, cód. AO 1420855, correspondente à data de apresentação da proposta.</w:t>
      </w:r>
    </w:p>
    <w:p w14:paraId="2B51DFBB" w14:textId="77777777" w:rsidR="00A64F15" w:rsidRDefault="00A64F15">
      <w:pPr>
        <w:pStyle w:val="PargrafodaLista"/>
        <w:numPr>
          <w:ilvl w:val="0"/>
          <w:numId w:val="0"/>
        </w:numPr>
        <w:ind w:left="720"/>
        <w:rPr>
          <w:color w:val="000000" w:themeColor="text1"/>
        </w:rPr>
      </w:pPr>
    </w:p>
    <w:p w14:paraId="7F00DA3A" w14:textId="77777777" w:rsidR="00A64F15" w:rsidRDefault="004C08BE">
      <w:pPr>
        <w:pStyle w:val="PargrafodaLista"/>
        <w:numPr>
          <w:ilvl w:val="0"/>
          <w:numId w:val="22"/>
        </w:numPr>
        <w:rPr>
          <w:color w:val="000000" w:themeColor="text1"/>
          <w:szCs w:val="20"/>
        </w:rPr>
      </w:pPr>
      <w:r>
        <w:rPr>
          <w:color w:val="000000" w:themeColor="text1"/>
          <w:szCs w:val="20"/>
        </w:rPr>
        <w:t>CAi: Refere-se à coluna 40 da FGV –Estruturas de Concreto Armado, cód</w:t>
      </w:r>
      <w:r>
        <w:rPr>
          <w:color w:val="000000" w:themeColor="text1"/>
          <w:szCs w:val="20"/>
        </w:rPr>
        <w:t xml:space="preserve">. AO </w:t>
      </w:r>
      <w:r>
        <w:rPr>
          <w:color w:val="000000" w:themeColor="text1"/>
        </w:rPr>
        <w:t>159665</w:t>
      </w:r>
      <w:r>
        <w:rPr>
          <w:color w:val="000000" w:themeColor="text1"/>
          <w:szCs w:val="20"/>
        </w:rPr>
        <w:t>, correspondente ao mês de aniversário da proposta.</w:t>
      </w:r>
    </w:p>
    <w:p w14:paraId="5EC0E658" w14:textId="77777777" w:rsidR="00A64F15" w:rsidRDefault="004C08BE">
      <w:pPr>
        <w:pStyle w:val="PargrafodaLista"/>
        <w:numPr>
          <w:ilvl w:val="0"/>
          <w:numId w:val="22"/>
        </w:numPr>
        <w:rPr>
          <w:color w:val="000000" w:themeColor="text1"/>
          <w:szCs w:val="20"/>
        </w:rPr>
      </w:pPr>
      <w:r>
        <w:rPr>
          <w:color w:val="000000" w:themeColor="text1"/>
          <w:szCs w:val="20"/>
        </w:rPr>
        <w:t xml:space="preserve">CAo: Refere-se à coluna 40 da FGV –Estruturas de Concreto Armado, cód. AO </w:t>
      </w:r>
      <w:r>
        <w:rPr>
          <w:color w:val="000000" w:themeColor="text1"/>
        </w:rPr>
        <w:t>159665</w:t>
      </w:r>
      <w:r>
        <w:rPr>
          <w:color w:val="000000" w:themeColor="text1"/>
          <w:szCs w:val="20"/>
        </w:rPr>
        <w:t>, correspondente à data de apresentação da proposta.</w:t>
      </w:r>
    </w:p>
    <w:p w14:paraId="2951A0CD" w14:textId="77777777" w:rsidR="00A64F15" w:rsidRDefault="00A64F15">
      <w:pPr>
        <w:rPr>
          <w:szCs w:val="20"/>
        </w:rPr>
      </w:pPr>
    </w:p>
    <w:p w14:paraId="3B92A25A" w14:textId="77777777" w:rsidR="00A64F15" w:rsidRDefault="00A64F15">
      <w:pPr>
        <w:rPr>
          <w:szCs w:val="20"/>
        </w:rPr>
      </w:pPr>
    </w:p>
    <w:p w14:paraId="036B3449" w14:textId="77777777" w:rsidR="00A64F15" w:rsidRDefault="004C08BE">
      <w:pPr>
        <w:pStyle w:val="Ttulo2"/>
        <w:ind w:left="851" w:hanging="851"/>
        <w:rPr>
          <w:szCs w:val="20"/>
        </w:rPr>
      </w:pPr>
      <w:r>
        <w:rPr>
          <w:szCs w:val="20"/>
        </w:rPr>
        <w:t>Caso haja mudança de data base nestes índices, deve-se pri</w:t>
      </w:r>
      <w:r>
        <w:rPr>
          <w:szCs w:val="20"/>
        </w:rPr>
        <w:t>meiro calcular o valor do índice na data base original utilizando-se a seguinte fórmula:</w:t>
      </w:r>
    </w:p>
    <w:p w14:paraId="42C182FA" w14:textId="77777777" w:rsidR="00A64F15" w:rsidRDefault="00A64F15">
      <w:pPr>
        <w:rPr>
          <w:szCs w:val="20"/>
        </w:rPr>
      </w:pPr>
    </w:p>
    <w:p w14:paraId="14CA7BFA" w14:textId="77777777" w:rsidR="00A64F15" w:rsidRDefault="004C08BE">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3702E06A" w14:textId="77777777" w:rsidR="00A64F15" w:rsidRDefault="00A64F15">
      <w:pPr>
        <w:rPr>
          <w:szCs w:val="20"/>
        </w:rPr>
      </w:pPr>
    </w:p>
    <w:p w14:paraId="04681E00" w14:textId="77777777" w:rsidR="00A64F15" w:rsidRDefault="004C08BE">
      <w:pPr>
        <w:rPr>
          <w:szCs w:val="20"/>
        </w:rPr>
      </w:pPr>
      <w:r>
        <w:rPr>
          <w:szCs w:val="20"/>
        </w:rPr>
        <w:t>Sendo:</w:t>
      </w:r>
    </w:p>
    <w:p w14:paraId="29539129" w14:textId="77777777" w:rsidR="00A64F15" w:rsidRDefault="004C08BE">
      <w:pPr>
        <w:pStyle w:val="PargrafodaLista"/>
        <w:numPr>
          <w:ilvl w:val="0"/>
          <w:numId w:val="23"/>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Mês2</m:t>
            </m:r>
          </m:sup>
        </m:sSubSup>
      </m:oMath>
      <w:r>
        <w:rPr>
          <w:szCs w:val="20"/>
        </w:rPr>
        <w:t xml:space="preserve"> = Valor desejado. Índice do mês de reajuste com data base original.</w:t>
      </w:r>
    </w:p>
    <w:p w14:paraId="05F49D5A" w14:textId="77777777" w:rsidR="00A64F15" w:rsidRDefault="004C08BE">
      <w:pPr>
        <w:pStyle w:val="PargrafodaLista"/>
        <w:numPr>
          <w:ilvl w:val="0"/>
          <w:numId w:val="23"/>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DB2</m:t>
            </m:r>
          </m:sub>
          <m:sup>
            <m:r>
              <m:rPr>
                <m:sty m:val="p"/>
              </m:rPr>
              <w:rPr>
                <w:rFonts w:ascii="Cambria Math" w:hAnsi="Cambria Math"/>
                <w:szCs w:val="20"/>
              </w:rPr>
              <m:t>Mês2</m:t>
            </m:r>
          </m:sup>
        </m:sSubSup>
      </m:oMath>
      <w:r>
        <w:rPr>
          <w:szCs w:val="20"/>
        </w:rPr>
        <w:t xml:space="preserve"> = Índice do mês de reajuste com a nova dat</w:t>
      </w:r>
      <w:r>
        <w:rPr>
          <w:szCs w:val="20"/>
        </w:rPr>
        <w:t>a base.</w:t>
      </w:r>
    </w:p>
    <w:p w14:paraId="144535CD" w14:textId="77777777" w:rsidR="00A64F15" w:rsidRDefault="004C08BE">
      <w:pPr>
        <w:pStyle w:val="PargrafodaLista"/>
        <w:numPr>
          <w:ilvl w:val="0"/>
          <w:numId w:val="23"/>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Mês1</m:t>
            </m:r>
          </m:sup>
        </m:sSubSup>
      </m:oMath>
      <w:r>
        <w:rPr>
          <w:szCs w:val="20"/>
        </w:rPr>
        <w:t xml:space="preserve"> = Índice do mês em que mudou a tabela, na data base original.</w:t>
      </w:r>
    </w:p>
    <w:p w14:paraId="3E2DC47A" w14:textId="77777777" w:rsidR="00A64F15" w:rsidRDefault="00A64F15">
      <w:pPr>
        <w:rPr>
          <w:szCs w:val="20"/>
        </w:rPr>
      </w:pPr>
    </w:p>
    <w:p w14:paraId="7CD74F56" w14:textId="77777777" w:rsidR="00A64F15" w:rsidRDefault="004C08BE">
      <w:pPr>
        <w:pStyle w:val="Ttulo2"/>
        <w:ind w:left="851" w:hanging="851"/>
        <w:rPr>
          <w:szCs w:val="20"/>
        </w:rPr>
      </w:pPr>
      <w:r>
        <w:rPr>
          <w:szCs w:val="20"/>
        </w:rPr>
        <w:t>Os valores a serem considerados, referentes aos fatores N1, N2, N3 e N4 são apresentados abaixo:</w:t>
      </w:r>
    </w:p>
    <w:tbl>
      <w:tblPr>
        <w:tblpPr w:leftFromText="180" w:rightFromText="180" w:vertAnchor="text" w:horzAnchor="page" w:tblpX="3210" w:tblpY="230"/>
        <w:tblOverlap w:val="never"/>
        <w:tblW w:w="6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3"/>
        <w:gridCol w:w="1671"/>
        <w:gridCol w:w="875"/>
        <w:gridCol w:w="875"/>
        <w:gridCol w:w="875"/>
        <w:gridCol w:w="875"/>
      </w:tblGrid>
      <w:tr w:rsidR="00A64F15" w14:paraId="7488E05A" w14:textId="77777777">
        <w:trPr>
          <w:trHeight w:val="300"/>
        </w:trPr>
        <w:tc>
          <w:tcPr>
            <w:tcW w:w="993" w:type="dxa"/>
            <w:vMerge w:val="restart"/>
            <w:noWrap/>
            <w:vAlign w:val="center"/>
          </w:tcPr>
          <w:p w14:paraId="6B0BA055" w14:textId="77777777" w:rsidR="00A64F15" w:rsidRDefault="004C08BE">
            <w:pPr>
              <w:jc w:val="center"/>
              <w:rPr>
                <w:bCs/>
                <w:color w:val="000000" w:themeColor="text1"/>
                <w:szCs w:val="20"/>
                <w:lang w:val="en-US" w:eastAsia="pt-BR"/>
              </w:rPr>
            </w:pPr>
            <w:r>
              <w:rPr>
                <w:bCs/>
                <w:color w:val="000000" w:themeColor="text1"/>
                <w:szCs w:val="20"/>
                <w:lang w:val="en-US" w:eastAsia="pt-BR"/>
              </w:rPr>
              <w:t>Item</w:t>
            </w:r>
          </w:p>
        </w:tc>
        <w:tc>
          <w:tcPr>
            <w:tcW w:w="1671" w:type="dxa"/>
            <w:vMerge w:val="restart"/>
            <w:vAlign w:val="center"/>
          </w:tcPr>
          <w:p w14:paraId="3812D417" w14:textId="77777777" w:rsidR="00A64F15" w:rsidRDefault="004C08BE">
            <w:pPr>
              <w:jc w:val="center"/>
              <w:rPr>
                <w:color w:val="000000" w:themeColor="text1"/>
                <w:szCs w:val="20"/>
                <w:lang w:eastAsia="pt-BR"/>
              </w:rPr>
            </w:pPr>
            <w:r>
              <w:rPr>
                <w:bCs/>
                <w:color w:val="000000" w:themeColor="text1"/>
                <w:szCs w:val="20"/>
                <w:lang w:eastAsia="pt-BR"/>
              </w:rPr>
              <w:t>Município</w:t>
            </w:r>
          </w:p>
        </w:tc>
        <w:tc>
          <w:tcPr>
            <w:tcW w:w="3500" w:type="dxa"/>
            <w:gridSpan w:val="4"/>
            <w:noWrap/>
            <w:vAlign w:val="center"/>
          </w:tcPr>
          <w:p w14:paraId="455F4FE5" w14:textId="77777777" w:rsidR="00A64F15" w:rsidRDefault="004C08BE">
            <w:pPr>
              <w:jc w:val="center"/>
              <w:rPr>
                <w:color w:val="000000" w:themeColor="text1"/>
                <w:szCs w:val="20"/>
                <w:lang w:val="en-US" w:eastAsia="pt-BR"/>
              </w:rPr>
            </w:pPr>
            <w:r>
              <w:rPr>
                <w:color w:val="000000" w:themeColor="text1"/>
                <w:szCs w:val="20"/>
                <w:lang w:val="en-US" w:eastAsia="pt-BR"/>
              </w:rPr>
              <w:t>Fator</w:t>
            </w:r>
          </w:p>
        </w:tc>
      </w:tr>
      <w:tr w:rsidR="00A64F15" w14:paraId="50FB0FA9" w14:textId="77777777">
        <w:trPr>
          <w:trHeight w:val="300"/>
        </w:trPr>
        <w:tc>
          <w:tcPr>
            <w:tcW w:w="993" w:type="dxa"/>
            <w:vMerge/>
            <w:noWrap/>
            <w:vAlign w:val="center"/>
          </w:tcPr>
          <w:p w14:paraId="4213C692" w14:textId="77777777" w:rsidR="00A64F15" w:rsidRDefault="00A64F15">
            <w:pPr>
              <w:jc w:val="center"/>
              <w:rPr>
                <w:bCs/>
                <w:color w:val="000000" w:themeColor="text1"/>
                <w:szCs w:val="20"/>
                <w:lang w:eastAsia="pt-BR"/>
              </w:rPr>
            </w:pPr>
          </w:p>
        </w:tc>
        <w:tc>
          <w:tcPr>
            <w:tcW w:w="1671" w:type="dxa"/>
            <w:vMerge/>
            <w:vAlign w:val="center"/>
          </w:tcPr>
          <w:p w14:paraId="0BB59BD8" w14:textId="77777777" w:rsidR="00A64F15" w:rsidRDefault="00A64F15">
            <w:pPr>
              <w:jc w:val="center"/>
              <w:rPr>
                <w:color w:val="000000" w:themeColor="text1"/>
                <w:szCs w:val="20"/>
                <w:lang w:eastAsia="pt-BR"/>
              </w:rPr>
            </w:pPr>
          </w:p>
        </w:tc>
        <w:tc>
          <w:tcPr>
            <w:tcW w:w="875" w:type="dxa"/>
            <w:noWrap/>
            <w:vAlign w:val="center"/>
          </w:tcPr>
          <w:p w14:paraId="512867E9" w14:textId="77777777" w:rsidR="00A64F15" w:rsidRDefault="004C08BE">
            <w:pPr>
              <w:jc w:val="center"/>
              <w:rPr>
                <w:bCs/>
                <w:color w:val="000000" w:themeColor="text1"/>
                <w:szCs w:val="20"/>
                <w:lang w:eastAsia="pt-BR"/>
              </w:rPr>
            </w:pPr>
            <w:r>
              <w:rPr>
                <w:bCs/>
                <w:color w:val="000000" w:themeColor="text1"/>
                <w:szCs w:val="20"/>
                <w:lang w:eastAsia="pt-BR"/>
              </w:rPr>
              <w:t>N1</w:t>
            </w:r>
          </w:p>
        </w:tc>
        <w:tc>
          <w:tcPr>
            <w:tcW w:w="875" w:type="dxa"/>
            <w:noWrap/>
            <w:vAlign w:val="center"/>
          </w:tcPr>
          <w:p w14:paraId="16274990" w14:textId="77777777" w:rsidR="00A64F15" w:rsidRDefault="004C08BE">
            <w:pPr>
              <w:jc w:val="center"/>
              <w:rPr>
                <w:bCs/>
                <w:color w:val="000000" w:themeColor="text1"/>
                <w:szCs w:val="20"/>
                <w:lang w:eastAsia="pt-BR"/>
              </w:rPr>
            </w:pPr>
            <w:r>
              <w:rPr>
                <w:bCs/>
                <w:color w:val="000000" w:themeColor="text1"/>
                <w:szCs w:val="20"/>
                <w:lang w:eastAsia="pt-BR"/>
              </w:rPr>
              <w:t>N2</w:t>
            </w:r>
          </w:p>
        </w:tc>
        <w:tc>
          <w:tcPr>
            <w:tcW w:w="875" w:type="dxa"/>
            <w:noWrap/>
            <w:vAlign w:val="center"/>
          </w:tcPr>
          <w:p w14:paraId="7C3DCCB6" w14:textId="77777777" w:rsidR="00A64F15" w:rsidRDefault="004C08BE">
            <w:pPr>
              <w:jc w:val="center"/>
              <w:rPr>
                <w:bCs/>
                <w:color w:val="000000" w:themeColor="text1"/>
                <w:szCs w:val="20"/>
                <w:lang w:eastAsia="pt-BR"/>
              </w:rPr>
            </w:pPr>
            <w:r>
              <w:rPr>
                <w:bCs/>
                <w:color w:val="000000" w:themeColor="text1"/>
                <w:szCs w:val="20"/>
                <w:lang w:eastAsia="pt-BR"/>
              </w:rPr>
              <w:t>N3</w:t>
            </w:r>
          </w:p>
        </w:tc>
        <w:tc>
          <w:tcPr>
            <w:tcW w:w="875" w:type="dxa"/>
            <w:noWrap/>
            <w:vAlign w:val="center"/>
          </w:tcPr>
          <w:p w14:paraId="69E3532F" w14:textId="77777777" w:rsidR="00A64F15" w:rsidRDefault="004C08BE">
            <w:pPr>
              <w:jc w:val="center"/>
              <w:rPr>
                <w:bCs/>
                <w:color w:val="000000" w:themeColor="text1"/>
                <w:szCs w:val="20"/>
                <w:lang w:eastAsia="pt-BR"/>
              </w:rPr>
            </w:pPr>
            <w:r>
              <w:rPr>
                <w:bCs/>
                <w:color w:val="000000" w:themeColor="text1"/>
                <w:szCs w:val="20"/>
                <w:lang w:eastAsia="pt-BR"/>
              </w:rPr>
              <w:t>N4</w:t>
            </w:r>
          </w:p>
        </w:tc>
      </w:tr>
      <w:tr w:rsidR="00A64F15" w14:paraId="7D8E6D84" w14:textId="77777777">
        <w:trPr>
          <w:trHeight w:val="300"/>
        </w:trPr>
        <w:tc>
          <w:tcPr>
            <w:tcW w:w="993" w:type="dxa"/>
            <w:noWrap/>
            <w:vAlign w:val="center"/>
          </w:tcPr>
          <w:p w14:paraId="4A949B37" w14:textId="77777777" w:rsidR="00A64F15" w:rsidRDefault="004C08BE">
            <w:pPr>
              <w:jc w:val="center"/>
              <w:rPr>
                <w:bCs/>
                <w:color w:val="000000" w:themeColor="text1"/>
                <w:szCs w:val="20"/>
                <w:lang w:val="en-US" w:eastAsia="pt-BR"/>
              </w:rPr>
            </w:pPr>
            <w:r>
              <w:rPr>
                <w:bCs/>
                <w:color w:val="000000" w:themeColor="text1"/>
                <w:szCs w:val="20"/>
                <w:lang w:val="en-US" w:eastAsia="pt-BR"/>
              </w:rPr>
              <w:t>ÚNICO</w:t>
            </w:r>
          </w:p>
        </w:tc>
        <w:tc>
          <w:tcPr>
            <w:tcW w:w="1671" w:type="dxa"/>
            <w:vAlign w:val="center"/>
          </w:tcPr>
          <w:p w14:paraId="42135822" w14:textId="77777777" w:rsidR="00A64F15" w:rsidRDefault="004C08BE">
            <w:pPr>
              <w:jc w:val="center"/>
              <w:rPr>
                <w:color w:val="000000" w:themeColor="text1"/>
                <w:szCs w:val="20"/>
                <w:lang w:val="en-US" w:eastAsia="pt-BR"/>
              </w:rPr>
            </w:pPr>
            <w:r>
              <w:rPr>
                <w:color w:val="000000" w:themeColor="text1"/>
                <w:szCs w:val="20"/>
                <w:lang w:val="en-US" w:eastAsia="pt-BR"/>
              </w:rPr>
              <w:t>Diversos</w:t>
            </w:r>
          </w:p>
        </w:tc>
        <w:tc>
          <w:tcPr>
            <w:tcW w:w="875" w:type="dxa"/>
            <w:noWrap/>
            <w:vAlign w:val="center"/>
          </w:tcPr>
          <w:p w14:paraId="7B28F14E" w14:textId="77777777" w:rsidR="00A64F15" w:rsidRDefault="004C08BE">
            <w:pPr>
              <w:jc w:val="center"/>
              <w:rPr>
                <w:color w:val="000000" w:themeColor="text1"/>
                <w:szCs w:val="20"/>
                <w:lang w:val="en-US" w:eastAsia="pt-BR"/>
              </w:rPr>
            </w:pPr>
            <w:r>
              <w:rPr>
                <w:color w:val="000000" w:themeColor="text1"/>
                <w:szCs w:val="20"/>
                <w:lang w:val="en-US" w:eastAsia="pt-BR"/>
              </w:rPr>
              <w:t>35,00%</w:t>
            </w:r>
          </w:p>
        </w:tc>
        <w:tc>
          <w:tcPr>
            <w:tcW w:w="875" w:type="dxa"/>
            <w:noWrap/>
            <w:vAlign w:val="center"/>
          </w:tcPr>
          <w:p w14:paraId="6CBE3F2F" w14:textId="77777777" w:rsidR="00A64F15" w:rsidRDefault="004C08BE">
            <w:pPr>
              <w:jc w:val="center"/>
              <w:rPr>
                <w:color w:val="000000" w:themeColor="text1"/>
                <w:szCs w:val="20"/>
                <w:lang w:val="en-US" w:eastAsia="pt-BR"/>
              </w:rPr>
            </w:pPr>
            <w:r>
              <w:rPr>
                <w:color w:val="000000" w:themeColor="text1"/>
                <w:szCs w:val="20"/>
                <w:lang w:val="en-US" w:eastAsia="pt-BR"/>
              </w:rPr>
              <w:t>10,00%</w:t>
            </w:r>
          </w:p>
        </w:tc>
        <w:tc>
          <w:tcPr>
            <w:tcW w:w="875" w:type="dxa"/>
            <w:noWrap/>
            <w:vAlign w:val="center"/>
          </w:tcPr>
          <w:p w14:paraId="598AE608" w14:textId="77777777" w:rsidR="00A64F15" w:rsidRDefault="004C08BE">
            <w:pPr>
              <w:jc w:val="center"/>
              <w:rPr>
                <w:color w:val="000000" w:themeColor="text1"/>
                <w:szCs w:val="20"/>
                <w:lang w:val="en-US" w:eastAsia="pt-BR"/>
              </w:rPr>
            </w:pPr>
            <w:r>
              <w:rPr>
                <w:color w:val="000000" w:themeColor="text1"/>
                <w:szCs w:val="20"/>
                <w:lang w:val="en-US" w:eastAsia="pt-BR"/>
              </w:rPr>
              <w:t>20,00%</w:t>
            </w:r>
          </w:p>
        </w:tc>
        <w:tc>
          <w:tcPr>
            <w:tcW w:w="875" w:type="dxa"/>
            <w:noWrap/>
            <w:vAlign w:val="center"/>
          </w:tcPr>
          <w:p w14:paraId="40A7B9C4" w14:textId="77777777" w:rsidR="00A64F15" w:rsidRDefault="004C08BE">
            <w:pPr>
              <w:jc w:val="center"/>
              <w:rPr>
                <w:color w:val="000000" w:themeColor="text1"/>
                <w:szCs w:val="20"/>
                <w:lang w:val="en-US" w:eastAsia="pt-BR"/>
              </w:rPr>
            </w:pPr>
            <w:r>
              <w:rPr>
                <w:color w:val="000000" w:themeColor="text1"/>
                <w:szCs w:val="20"/>
                <w:lang w:val="en-US" w:eastAsia="pt-BR"/>
              </w:rPr>
              <w:t>35,00%</w:t>
            </w:r>
          </w:p>
        </w:tc>
      </w:tr>
    </w:tbl>
    <w:p w14:paraId="5C0C4E92" w14:textId="77777777" w:rsidR="00A64F15" w:rsidRDefault="00A64F15">
      <w:pPr>
        <w:rPr>
          <w:color w:val="FF0000"/>
          <w:lang w:eastAsia="pt-BR"/>
        </w:rPr>
      </w:pPr>
      <w:bookmarkStart w:id="27" w:name="_Ref400008254"/>
      <w:bookmarkStart w:id="28" w:name="_Ref399939982"/>
    </w:p>
    <w:p w14:paraId="5F2F2D59" w14:textId="77777777" w:rsidR="00A64F15" w:rsidRDefault="00A64F15">
      <w:pPr>
        <w:rPr>
          <w:color w:val="FF0000"/>
          <w:lang w:eastAsia="pt-BR"/>
        </w:rPr>
      </w:pPr>
    </w:p>
    <w:p w14:paraId="2FEBA845" w14:textId="77777777" w:rsidR="00A64F15" w:rsidRDefault="00A64F15">
      <w:pPr>
        <w:rPr>
          <w:color w:val="FF0000"/>
          <w:lang w:eastAsia="pt-BR"/>
        </w:rPr>
      </w:pPr>
    </w:p>
    <w:p w14:paraId="7EA318FC" w14:textId="77777777" w:rsidR="00A64F15" w:rsidRDefault="00A64F15">
      <w:pPr>
        <w:rPr>
          <w:color w:val="FF0000"/>
          <w:lang w:eastAsia="pt-BR"/>
        </w:rPr>
      </w:pPr>
    </w:p>
    <w:p w14:paraId="5202650C" w14:textId="77777777" w:rsidR="00A64F15" w:rsidRDefault="00A64F15">
      <w:pPr>
        <w:rPr>
          <w:color w:val="FF0000"/>
          <w:lang w:eastAsia="pt-BR"/>
        </w:rPr>
      </w:pPr>
    </w:p>
    <w:p w14:paraId="40EB4D9C" w14:textId="77777777" w:rsidR="00A64F15" w:rsidRDefault="00A64F15">
      <w:pPr>
        <w:rPr>
          <w:color w:val="FF0000"/>
          <w:lang w:eastAsia="pt-BR"/>
        </w:rPr>
      </w:pPr>
    </w:p>
    <w:p w14:paraId="1E0D21C1" w14:textId="77777777" w:rsidR="00A64F15" w:rsidRDefault="004C08BE">
      <w:pPr>
        <w:pStyle w:val="Ttulo1"/>
        <w:tabs>
          <w:tab w:val="left" w:pos="851"/>
        </w:tabs>
        <w:ind w:left="851" w:hanging="851"/>
        <w:rPr>
          <w:b w:val="0"/>
          <w:bCs/>
          <w:szCs w:val="20"/>
        </w:rPr>
      </w:pPr>
      <w:bookmarkStart w:id="29" w:name="_Toc73501791"/>
      <w:bookmarkStart w:id="30" w:name="_Ref494316114"/>
      <w:bookmarkStart w:id="31" w:name="_Toc29308"/>
      <w:r>
        <w:rPr>
          <w:szCs w:val="20"/>
        </w:rPr>
        <w:t>MULTAS</w:t>
      </w:r>
      <w:bookmarkEnd w:id="29"/>
      <w:bookmarkEnd w:id="30"/>
      <w:bookmarkEnd w:id="31"/>
      <w:r>
        <w:rPr>
          <w:b w:val="0"/>
          <w:bCs/>
          <w:szCs w:val="20"/>
        </w:rPr>
        <w:t xml:space="preserve"> </w:t>
      </w:r>
    </w:p>
    <w:p w14:paraId="78D4B8E9" w14:textId="77777777" w:rsidR="00A64F15" w:rsidRDefault="00A64F15">
      <w:pPr>
        <w:tabs>
          <w:tab w:val="left" w:pos="993"/>
        </w:tabs>
        <w:ind w:left="993"/>
        <w:rPr>
          <w:b/>
          <w:bCs/>
          <w:szCs w:val="20"/>
        </w:rPr>
      </w:pPr>
    </w:p>
    <w:p w14:paraId="13C6ADA5" w14:textId="77777777" w:rsidR="00A64F15" w:rsidRDefault="004C08BE">
      <w:pPr>
        <w:pStyle w:val="Ttulo2"/>
        <w:tabs>
          <w:tab w:val="left" w:pos="851"/>
        </w:tabs>
        <w:ind w:left="851" w:hanging="851"/>
        <w:rPr>
          <w:b/>
          <w:bCs/>
          <w:szCs w:val="20"/>
        </w:rPr>
      </w:pPr>
      <w:r>
        <w:rPr>
          <w:szCs w:val="20"/>
        </w:rPr>
        <w:t xml:space="preserve">Nos casos de inexecução total do contrato, por culpa exclusiva da CONTRATADA, cabe a aplicação de multa de 10% (dez por cento) do contrato, independente das demais sanções previstas  no Regulamento Interno de Licitações e </w:t>
      </w:r>
      <w:r>
        <w:rPr>
          <w:szCs w:val="20"/>
        </w:rPr>
        <w:t>Contratos.</w:t>
      </w:r>
    </w:p>
    <w:p w14:paraId="4800551A" w14:textId="77777777" w:rsidR="00A64F15" w:rsidRDefault="00A64F15">
      <w:pPr>
        <w:tabs>
          <w:tab w:val="left" w:pos="993"/>
        </w:tabs>
        <w:ind w:left="993" w:hanging="993"/>
        <w:rPr>
          <w:b/>
          <w:bCs/>
          <w:szCs w:val="20"/>
        </w:rPr>
      </w:pPr>
    </w:p>
    <w:p w14:paraId="4FCDAF32" w14:textId="77777777" w:rsidR="00A64F15" w:rsidRDefault="004C08BE">
      <w:pPr>
        <w:pStyle w:val="Ttulo2"/>
        <w:tabs>
          <w:tab w:val="left" w:pos="851"/>
        </w:tabs>
        <w:ind w:left="851" w:hanging="851"/>
        <w:rPr>
          <w:b/>
          <w:bCs/>
          <w:color w:val="000000" w:themeColor="text1"/>
          <w:szCs w:val="20"/>
        </w:rPr>
      </w:pPr>
      <w:bookmarkStart w:id="32" w:name="_Hlk526499167"/>
      <w:r>
        <w:rPr>
          <w:color w:val="000000" w:themeColor="text1"/>
          <w:szCs w:val="20"/>
        </w:rPr>
        <w:t>Nos casos de inexecução parcial do objeto, por culpa exclusiva da CONTRATADA, será cobrada multa de 10% (dez por cento) do valor da parte não executada do contrato, sem prejuízo da responsabilidade civil e perdas das garantias contratuais.</w:t>
      </w:r>
    </w:p>
    <w:p w14:paraId="20C6E875" w14:textId="77777777" w:rsidR="00A64F15" w:rsidRDefault="00A64F15">
      <w:pPr>
        <w:tabs>
          <w:tab w:val="left" w:pos="993"/>
        </w:tabs>
        <w:ind w:left="993" w:hanging="993"/>
        <w:rPr>
          <w:b/>
          <w:bCs/>
          <w:color w:val="000000" w:themeColor="text1"/>
          <w:szCs w:val="20"/>
        </w:rPr>
      </w:pPr>
    </w:p>
    <w:p w14:paraId="09D09B70" w14:textId="77777777" w:rsidR="00A64F15" w:rsidRDefault="004C08BE">
      <w:pPr>
        <w:pStyle w:val="Ttulo2"/>
        <w:tabs>
          <w:tab w:val="left" w:pos="851"/>
        </w:tabs>
        <w:ind w:left="851" w:hanging="851"/>
        <w:rPr>
          <w:b/>
          <w:bCs/>
          <w:color w:val="000000" w:themeColor="text1"/>
          <w:szCs w:val="20"/>
        </w:rPr>
      </w:pPr>
      <w:r>
        <w:rPr>
          <w:color w:val="000000" w:themeColor="text1"/>
          <w:szCs w:val="20"/>
        </w:rPr>
        <w:t xml:space="preserve">Nos casos de atrasos na execução de serviços descritos no cronograma físico do objeto ou no atendimento às exigências contratuais e editalícias, por conta exclusiva da CONTRATADA, aplicar-se-á multa moratória conforme os graus de penalidades estabelecidos </w:t>
      </w:r>
      <w:r>
        <w:rPr>
          <w:color w:val="000000" w:themeColor="text1"/>
          <w:szCs w:val="20"/>
        </w:rPr>
        <w:t>abaixo:</w:t>
      </w:r>
    </w:p>
    <w:p w14:paraId="22E7BD61" w14:textId="77777777" w:rsidR="00A64F15" w:rsidRDefault="00A64F15">
      <w:pPr>
        <w:tabs>
          <w:tab w:val="left" w:pos="993"/>
        </w:tabs>
        <w:ind w:left="993" w:hanging="993"/>
        <w:rPr>
          <w:b/>
          <w:bCs/>
          <w:color w:val="000000" w:themeColor="text1"/>
          <w:szCs w:val="20"/>
        </w:rPr>
      </w:pPr>
    </w:p>
    <w:bookmarkEnd w:id="32"/>
    <w:p w14:paraId="2F58F3BA" w14:textId="77777777" w:rsidR="00A64F15" w:rsidRDefault="004C08BE">
      <w:pPr>
        <w:tabs>
          <w:tab w:val="left" w:pos="993"/>
        </w:tabs>
        <w:ind w:left="993"/>
        <w:rPr>
          <w:color w:val="000000" w:themeColor="text1"/>
          <w:szCs w:val="20"/>
          <w:u w:val="single"/>
        </w:rPr>
      </w:pPr>
      <w:r>
        <w:rPr>
          <w:color w:val="000000" w:themeColor="text1"/>
          <w:szCs w:val="20"/>
          <w:u w:val="single"/>
        </w:rPr>
        <w:t>Graus de Penalidade:</w:t>
      </w:r>
    </w:p>
    <w:p w14:paraId="028AF6F9" w14:textId="77777777" w:rsidR="00A64F15" w:rsidRDefault="004C08BE">
      <w:pPr>
        <w:tabs>
          <w:tab w:val="left" w:pos="993"/>
        </w:tabs>
        <w:ind w:left="993"/>
        <w:rPr>
          <w:color w:val="000000" w:themeColor="text1"/>
          <w:szCs w:val="20"/>
        </w:rPr>
      </w:pPr>
      <w:r>
        <w:rPr>
          <w:color w:val="000000" w:themeColor="text1"/>
          <w:szCs w:val="20"/>
        </w:rPr>
        <w:t>Grau 01 – multa de R$ 100,00 (cem reais) por dia de atraso;</w:t>
      </w:r>
    </w:p>
    <w:p w14:paraId="28315E1D" w14:textId="77777777" w:rsidR="00A64F15" w:rsidRDefault="004C08BE">
      <w:pPr>
        <w:tabs>
          <w:tab w:val="left" w:pos="993"/>
        </w:tabs>
        <w:ind w:left="993"/>
        <w:rPr>
          <w:color w:val="000000" w:themeColor="text1"/>
          <w:szCs w:val="20"/>
        </w:rPr>
      </w:pPr>
      <w:r>
        <w:rPr>
          <w:color w:val="000000" w:themeColor="text1"/>
          <w:szCs w:val="20"/>
        </w:rPr>
        <w:t>Grau 02 – multa de R$ 500,00 (quinhentos reais) por dia;</w:t>
      </w:r>
    </w:p>
    <w:p w14:paraId="08F44619" w14:textId="77777777" w:rsidR="00A64F15" w:rsidRDefault="004C08BE">
      <w:pPr>
        <w:tabs>
          <w:tab w:val="left" w:pos="993"/>
        </w:tabs>
        <w:ind w:left="993"/>
        <w:rPr>
          <w:color w:val="000000" w:themeColor="text1"/>
          <w:szCs w:val="20"/>
        </w:rPr>
      </w:pPr>
      <w:r>
        <w:rPr>
          <w:color w:val="000000" w:themeColor="text1"/>
          <w:szCs w:val="20"/>
        </w:rPr>
        <w:t>Grau 03 – multa de 0,2% (dois décimos por cento) por dia sobre o valor total do item estimado no cronograma f</w:t>
      </w:r>
      <w:r>
        <w:rPr>
          <w:color w:val="000000" w:themeColor="text1"/>
          <w:szCs w:val="20"/>
        </w:rPr>
        <w:t>ísico-financeiro para o período;</w:t>
      </w:r>
    </w:p>
    <w:p w14:paraId="1E31E31C" w14:textId="77777777" w:rsidR="00A64F15" w:rsidRDefault="004C08BE">
      <w:pPr>
        <w:tabs>
          <w:tab w:val="left" w:pos="993"/>
        </w:tabs>
        <w:ind w:left="993"/>
        <w:rPr>
          <w:color w:val="000000" w:themeColor="text1"/>
          <w:szCs w:val="20"/>
        </w:rPr>
      </w:pPr>
      <w:r>
        <w:rPr>
          <w:color w:val="000000" w:themeColor="text1"/>
          <w:szCs w:val="20"/>
        </w:rPr>
        <w:t>Grau 04 – multa de 0,2% (dois décimos por cento) por dia sobre o valor contratual atualizado.</w:t>
      </w:r>
    </w:p>
    <w:p w14:paraId="7AE25B39" w14:textId="77777777" w:rsidR="00A64F15" w:rsidRDefault="00A64F15">
      <w:pPr>
        <w:tabs>
          <w:tab w:val="left" w:pos="993"/>
        </w:tabs>
        <w:ind w:left="993"/>
        <w:rPr>
          <w:color w:val="000000" w:themeColor="text1"/>
          <w:szCs w:val="20"/>
        </w:rPr>
      </w:pPr>
    </w:p>
    <w:p w14:paraId="58D2806F" w14:textId="77777777" w:rsidR="00A64F15" w:rsidRDefault="004C08BE">
      <w:pPr>
        <w:tabs>
          <w:tab w:val="left" w:pos="993"/>
        </w:tabs>
        <w:ind w:left="993"/>
        <w:jc w:val="center"/>
        <w:rPr>
          <w:b/>
          <w:color w:val="000000" w:themeColor="text1"/>
          <w:szCs w:val="20"/>
        </w:rPr>
      </w:pPr>
      <w:r>
        <w:rPr>
          <w:b/>
          <w:color w:val="000000" w:themeColor="text1"/>
          <w:szCs w:val="20"/>
        </w:rPr>
        <w:t>Tabela 01 – Inadimplências e o respectivo grau de penalidade</w:t>
      </w:r>
    </w:p>
    <w:tbl>
      <w:tblPr>
        <w:tblW w:w="853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451"/>
      </w:tblGrid>
      <w:tr w:rsidR="00A64F15" w14:paraId="6E7F2A19" w14:textId="77777777">
        <w:tc>
          <w:tcPr>
            <w:tcW w:w="7087" w:type="dxa"/>
            <w:shd w:val="clear" w:color="auto" w:fill="auto"/>
            <w:vAlign w:val="center"/>
          </w:tcPr>
          <w:p w14:paraId="1E95FD5D" w14:textId="77777777" w:rsidR="00A64F15" w:rsidRDefault="004C08BE">
            <w:pPr>
              <w:ind w:left="459" w:hanging="426"/>
              <w:jc w:val="center"/>
              <w:rPr>
                <w:b/>
                <w:color w:val="000000" w:themeColor="text1"/>
                <w:szCs w:val="20"/>
              </w:rPr>
            </w:pPr>
            <w:bookmarkStart w:id="33" w:name="_Hlk524618255"/>
            <w:bookmarkStart w:id="34" w:name="_Hlk524618173"/>
            <w:bookmarkStart w:id="35" w:name="_Hlk525742726"/>
            <w:bookmarkStart w:id="36" w:name="_Hlk524618225"/>
            <w:r>
              <w:rPr>
                <w:b/>
                <w:color w:val="000000" w:themeColor="text1"/>
                <w:szCs w:val="20"/>
              </w:rPr>
              <w:t>Inadimplências</w:t>
            </w:r>
          </w:p>
        </w:tc>
        <w:tc>
          <w:tcPr>
            <w:tcW w:w="1451" w:type="dxa"/>
            <w:shd w:val="clear" w:color="auto" w:fill="auto"/>
          </w:tcPr>
          <w:p w14:paraId="7B25A6DB" w14:textId="77777777" w:rsidR="00A64F15" w:rsidRDefault="004C08BE">
            <w:pPr>
              <w:tabs>
                <w:tab w:val="left" w:pos="993"/>
              </w:tabs>
              <w:jc w:val="center"/>
              <w:rPr>
                <w:b/>
                <w:color w:val="000000" w:themeColor="text1"/>
                <w:szCs w:val="20"/>
              </w:rPr>
            </w:pPr>
            <w:r>
              <w:rPr>
                <w:b/>
                <w:color w:val="000000" w:themeColor="text1"/>
                <w:szCs w:val="20"/>
              </w:rPr>
              <w:t>Grau de Penalidade</w:t>
            </w:r>
          </w:p>
        </w:tc>
      </w:tr>
      <w:tr w:rsidR="00A64F15" w14:paraId="569EB827" w14:textId="77777777">
        <w:tc>
          <w:tcPr>
            <w:tcW w:w="7087" w:type="dxa"/>
            <w:shd w:val="clear" w:color="auto" w:fill="auto"/>
          </w:tcPr>
          <w:p w14:paraId="1F7EFBBE" w14:textId="77777777" w:rsidR="00A64F15" w:rsidRDefault="004C08BE">
            <w:pPr>
              <w:numPr>
                <w:ilvl w:val="0"/>
                <w:numId w:val="24"/>
              </w:numPr>
              <w:ind w:left="459" w:hanging="426"/>
              <w:rPr>
                <w:color w:val="000000" w:themeColor="text1"/>
                <w:szCs w:val="20"/>
              </w:rPr>
            </w:pPr>
            <w:r>
              <w:rPr>
                <w:color w:val="000000" w:themeColor="text1"/>
                <w:szCs w:val="20"/>
              </w:rPr>
              <w:t xml:space="preserve">Pelo não atendimento à </w:t>
            </w:r>
            <w:r>
              <w:rPr>
                <w:color w:val="000000" w:themeColor="text1"/>
                <w:szCs w:val="20"/>
              </w:rPr>
              <w:t>determinação estipulada pela FISCALIZAÇÃO, no prazo por ela estabelecido, desde que seja comunicada à CONTRATADA através do registro no Diário de Obras ou no Livro de Ocorrências ou por outro documento escrito.</w:t>
            </w:r>
          </w:p>
        </w:tc>
        <w:tc>
          <w:tcPr>
            <w:tcW w:w="1451" w:type="dxa"/>
            <w:shd w:val="clear" w:color="auto" w:fill="auto"/>
          </w:tcPr>
          <w:p w14:paraId="658C68D6" w14:textId="77777777" w:rsidR="00A64F15" w:rsidRDefault="004C08BE">
            <w:pPr>
              <w:tabs>
                <w:tab w:val="left" w:pos="993"/>
              </w:tabs>
              <w:jc w:val="center"/>
              <w:rPr>
                <w:color w:val="000000" w:themeColor="text1"/>
                <w:szCs w:val="20"/>
              </w:rPr>
            </w:pPr>
            <w:r>
              <w:rPr>
                <w:color w:val="000000" w:themeColor="text1"/>
                <w:szCs w:val="20"/>
              </w:rPr>
              <w:t>01</w:t>
            </w:r>
          </w:p>
        </w:tc>
      </w:tr>
      <w:tr w:rsidR="00A64F15" w14:paraId="4C9141E1" w14:textId="77777777">
        <w:tc>
          <w:tcPr>
            <w:tcW w:w="7087" w:type="dxa"/>
            <w:shd w:val="clear" w:color="auto" w:fill="auto"/>
          </w:tcPr>
          <w:p w14:paraId="220B84EA" w14:textId="77777777" w:rsidR="00A64F15" w:rsidRDefault="004C08BE">
            <w:pPr>
              <w:numPr>
                <w:ilvl w:val="0"/>
                <w:numId w:val="24"/>
              </w:numPr>
              <w:ind w:left="459" w:hanging="426"/>
              <w:rPr>
                <w:color w:val="000000" w:themeColor="text1"/>
                <w:szCs w:val="20"/>
              </w:rPr>
            </w:pPr>
            <w:r>
              <w:rPr>
                <w:color w:val="000000" w:themeColor="text1"/>
                <w:szCs w:val="20"/>
              </w:rPr>
              <w:t>Pela não apresentação de itens exigidos e</w:t>
            </w:r>
            <w:r>
              <w:rPr>
                <w:color w:val="000000" w:themeColor="text1"/>
                <w:szCs w:val="20"/>
              </w:rPr>
              <w:t>m cláusulas editalícias ou contratuais, dentro do prazo estabelecido.</w:t>
            </w:r>
          </w:p>
        </w:tc>
        <w:tc>
          <w:tcPr>
            <w:tcW w:w="1451" w:type="dxa"/>
            <w:shd w:val="clear" w:color="auto" w:fill="auto"/>
          </w:tcPr>
          <w:p w14:paraId="2EF6C932" w14:textId="77777777" w:rsidR="00A64F15" w:rsidRDefault="004C08BE">
            <w:pPr>
              <w:tabs>
                <w:tab w:val="left" w:pos="993"/>
              </w:tabs>
              <w:jc w:val="center"/>
              <w:rPr>
                <w:color w:val="000000" w:themeColor="text1"/>
                <w:szCs w:val="20"/>
              </w:rPr>
            </w:pPr>
            <w:r>
              <w:rPr>
                <w:color w:val="000000" w:themeColor="text1"/>
                <w:szCs w:val="20"/>
              </w:rPr>
              <w:t>02</w:t>
            </w:r>
          </w:p>
        </w:tc>
      </w:tr>
      <w:tr w:rsidR="00A64F15" w14:paraId="6F966B4A" w14:textId="77777777">
        <w:tc>
          <w:tcPr>
            <w:tcW w:w="7087" w:type="dxa"/>
            <w:shd w:val="clear" w:color="auto" w:fill="auto"/>
          </w:tcPr>
          <w:p w14:paraId="7B992FD9" w14:textId="77777777" w:rsidR="00A64F15" w:rsidRDefault="004C08BE">
            <w:pPr>
              <w:numPr>
                <w:ilvl w:val="0"/>
                <w:numId w:val="24"/>
              </w:numPr>
              <w:ind w:left="459" w:hanging="426"/>
              <w:rPr>
                <w:color w:val="000000" w:themeColor="text1"/>
                <w:szCs w:val="20"/>
              </w:rPr>
            </w:pPr>
            <w:r>
              <w:rPr>
                <w:color w:val="000000" w:themeColor="text1"/>
                <w:szCs w:val="20"/>
              </w:rPr>
              <w:t xml:space="preserve">Por dificultar ou impedir o acesso da FISCALIZAÇÃO a documentos, materiais e canteiros </w:t>
            </w:r>
            <w:r>
              <w:rPr>
                <w:color w:val="000000" w:themeColor="text1"/>
                <w:szCs w:val="20"/>
              </w:rPr>
              <w:t>de serviços</w:t>
            </w:r>
          </w:p>
        </w:tc>
        <w:tc>
          <w:tcPr>
            <w:tcW w:w="1451" w:type="dxa"/>
            <w:shd w:val="clear" w:color="auto" w:fill="auto"/>
          </w:tcPr>
          <w:p w14:paraId="3ECD933D" w14:textId="77777777" w:rsidR="00A64F15" w:rsidRDefault="004C08BE">
            <w:pPr>
              <w:tabs>
                <w:tab w:val="left" w:pos="993"/>
              </w:tabs>
              <w:jc w:val="center"/>
              <w:rPr>
                <w:color w:val="000000" w:themeColor="text1"/>
                <w:szCs w:val="20"/>
              </w:rPr>
            </w:pPr>
            <w:r>
              <w:rPr>
                <w:color w:val="000000" w:themeColor="text1"/>
                <w:szCs w:val="20"/>
              </w:rPr>
              <w:t>02</w:t>
            </w:r>
          </w:p>
        </w:tc>
      </w:tr>
      <w:tr w:rsidR="00A64F15" w14:paraId="57154573" w14:textId="77777777">
        <w:tc>
          <w:tcPr>
            <w:tcW w:w="7087" w:type="dxa"/>
            <w:shd w:val="clear" w:color="auto" w:fill="auto"/>
          </w:tcPr>
          <w:p w14:paraId="789EF7CE" w14:textId="77777777" w:rsidR="00A64F15" w:rsidRDefault="004C08BE">
            <w:pPr>
              <w:numPr>
                <w:ilvl w:val="0"/>
                <w:numId w:val="24"/>
              </w:numPr>
              <w:ind w:left="459" w:hanging="426"/>
              <w:rPr>
                <w:color w:val="000000" w:themeColor="text1"/>
                <w:szCs w:val="20"/>
              </w:rPr>
            </w:pPr>
            <w:r>
              <w:rPr>
                <w:color w:val="000000" w:themeColor="text1"/>
                <w:szCs w:val="20"/>
              </w:rPr>
              <w:t xml:space="preserve">Pelo atraso no cumprimento dos prazos estabelecidos no Cronograma Físico do </w:t>
            </w:r>
            <w:r>
              <w:rPr>
                <w:color w:val="000000" w:themeColor="text1"/>
                <w:szCs w:val="20"/>
              </w:rPr>
              <w:t>objeto, desde que injustificados ou cuja justificativa não tenha sido aceita pela FISCALIZAÇÃO.</w:t>
            </w:r>
          </w:p>
        </w:tc>
        <w:tc>
          <w:tcPr>
            <w:tcW w:w="1451" w:type="dxa"/>
            <w:shd w:val="clear" w:color="auto" w:fill="auto"/>
          </w:tcPr>
          <w:p w14:paraId="059598D8" w14:textId="77777777" w:rsidR="00A64F15" w:rsidRDefault="004C08BE">
            <w:pPr>
              <w:tabs>
                <w:tab w:val="left" w:pos="993"/>
              </w:tabs>
              <w:jc w:val="center"/>
              <w:rPr>
                <w:color w:val="000000" w:themeColor="text1"/>
                <w:szCs w:val="20"/>
              </w:rPr>
            </w:pPr>
            <w:r>
              <w:rPr>
                <w:color w:val="000000" w:themeColor="text1"/>
                <w:szCs w:val="20"/>
              </w:rPr>
              <w:t>03</w:t>
            </w:r>
          </w:p>
        </w:tc>
      </w:tr>
      <w:tr w:rsidR="00A64F15" w14:paraId="2FEFF129" w14:textId="77777777">
        <w:tc>
          <w:tcPr>
            <w:tcW w:w="7087" w:type="dxa"/>
            <w:shd w:val="clear" w:color="auto" w:fill="auto"/>
          </w:tcPr>
          <w:p w14:paraId="66162258" w14:textId="77777777" w:rsidR="00A64F15" w:rsidRDefault="004C08BE">
            <w:pPr>
              <w:numPr>
                <w:ilvl w:val="0"/>
                <w:numId w:val="24"/>
              </w:numPr>
              <w:ind w:left="459" w:hanging="426"/>
              <w:rPr>
                <w:color w:val="000000" w:themeColor="text1"/>
                <w:szCs w:val="20"/>
              </w:rPr>
            </w:pPr>
            <w:r>
              <w:rPr>
                <w:color w:val="000000" w:themeColor="text1"/>
                <w:szCs w:val="20"/>
              </w:rPr>
              <w:t>Pelo atraso na conclusão do objeto, em conformidade com o prazo contratado ou aditado.</w:t>
            </w:r>
          </w:p>
        </w:tc>
        <w:tc>
          <w:tcPr>
            <w:tcW w:w="1451" w:type="dxa"/>
            <w:shd w:val="clear" w:color="auto" w:fill="auto"/>
          </w:tcPr>
          <w:p w14:paraId="7A307470" w14:textId="77777777" w:rsidR="00A64F15" w:rsidRDefault="004C08BE">
            <w:pPr>
              <w:tabs>
                <w:tab w:val="left" w:pos="993"/>
              </w:tabs>
              <w:jc w:val="center"/>
              <w:rPr>
                <w:color w:val="000000" w:themeColor="text1"/>
                <w:szCs w:val="20"/>
              </w:rPr>
            </w:pPr>
            <w:r>
              <w:rPr>
                <w:color w:val="000000" w:themeColor="text1"/>
                <w:szCs w:val="20"/>
              </w:rPr>
              <w:t>04</w:t>
            </w:r>
          </w:p>
        </w:tc>
      </w:tr>
      <w:bookmarkEnd w:id="33"/>
      <w:bookmarkEnd w:id="34"/>
    </w:tbl>
    <w:p w14:paraId="23039121" w14:textId="77777777" w:rsidR="00A64F15" w:rsidRDefault="00A64F15">
      <w:pPr>
        <w:tabs>
          <w:tab w:val="left" w:pos="993"/>
        </w:tabs>
        <w:rPr>
          <w:szCs w:val="20"/>
        </w:rPr>
      </w:pPr>
    </w:p>
    <w:bookmarkEnd w:id="35"/>
    <w:p w14:paraId="5AE373A8" w14:textId="77777777" w:rsidR="00A64F15" w:rsidRDefault="004C08BE">
      <w:pPr>
        <w:pStyle w:val="Ttulo2"/>
        <w:tabs>
          <w:tab w:val="left" w:pos="851"/>
        </w:tabs>
        <w:ind w:left="851" w:hanging="851"/>
        <w:rPr>
          <w:b/>
          <w:bCs/>
          <w:szCs w:val="20"/>
        </w:rPr>
      </w:pPr>
      <w:r>
        <w:rPr>
          <w:szCs w:val="20"/>
        </w:rPr>
        <w:t>Comprovando o impedimento ou reconhecida a força maior, devidame</w:t>
      </w:r>
      <w:r>
        <w:rPr>
          <w:szCs w:val="20"/>
        </w:rPr>
        <w:t xml:space="preserve">nte justificados </w:t>
      </w:r>
      <w:bookmarkEnd w:id="36"/>
      <w:r>
        <w:rPr>
          <w:szCs w:val="20"/>
        </w:rPr>
        <w:t>e aceitos pela FISCALIZAÇÃO, em relação a um dos eventos arrolados na Tabela 01, a CONTRATADA ficará isenta das penalidades mencionadas.</w:t>
      </w:r>
    </w:p>
    <w:p w14:paraId="62D8D79C" w14:textId="77777777" w:rsidR="00A64F15" w:rsidRDefault="00A64F15">
      <w:pPr>
        <w:tabs>
          <w:tab w:val="left" w:pos="993"/>
        </w:tabs>
        <w:ind w:left="993" w:hanging="993"/>
        <w:rPr>
          <w:b/>
          <w:bCs/>
          <w:szCs w:val="20"/>
        </w:rPr>
      </w:pPr>
    </w:p>
    <w:p w14:paraId="33D464DF" w14:textId="77777777" w:rsidR="00A64F15" w:rsidRDefault="004C08BE">
      <w:pPr>
        <w:pStyle w:val="Ttulo2"/>
        <w:tabs>
          <w:tab w:val="left" w:pos="851"/>
        </w:tabs>
        <w:ind w:left="851" w:hanging="851"/>
        <w:rPr>
          <w:szCs w:val="20"/>
        </w:rPr>
      </w:pPr>
      <w:r>
        <w:rPr>
          <w:szCs w:val="20"/>
        </w:rPr>
        <w:t xml:space="preserve">As multas aplicadas não poderão ser superiores a 25% (vinte e cinco por cento) do valor do </w:t>
      </w:r>
      <w:r>
        <w:rPr>
          <w:szCs w:val="20"/>
        </w:rPr>
        <w:t>contrato, conforme previsão do artigo 141, alínea “b” do RILC.</w:t>
      </w:r>
    </w:p>
    <w:p w14:paraId="762E99BF" w14:textId="77777777" w:rsidR="00A64F15" w:rsidRDefault="00A64F15">
      <w:pPr>
        <w:tabs>
          <w:tab w:val="left" w:pos="993"/>
        </w:tabs>
        <w:ind w:left="993" w:hanging="993"/>
        <w:rPr>
          <w:b/>
          <w:bCs/>
          <w:szCs w:val="20"/>
        </w:rPr>
      </w:pPr>
    </w:p>
    <w:p w14:paraId="74CD3350" w14:textId="77777777" w:rsidR="00A64F15" w:rsidRDefault="004C08BE">
      <w:pPr>
        <w:pStyle w:val="Ttulo2"/>
        <w:tabs>
          <w:tab w:val="left" w:pos="851"/>
        </w:tabs>
        <w:ind w:left="851" w:hanging="851"/>
        <w:rPr>
          <w:b/>
          <w:bCs/>
          <w:szCs w:val="20"/>
        </w:rPr>
      </w:pPr>
      <w:r>
        <w:rPr>
          <w:szCs w:val="20"/>
        </w:rPr>
        <w:t xml:space="preserve">Ocorrida a inadimplência, a multa será aplicada pela </w:t>
      </w:r>
      <w:r>
        <w:rPr>
          <w:b/>
          <w:szCs w:val="20"/>
        </w:rPr>
        <w:t>Codevasf</w:t>
      </w:r>
      <w:r>
        <w:rPr>
          <w:szCs w:val="20"/>
        </w:rPr>
        <w:t>, após regular processo administrativo, observando-se o seguinte.</w:t>
      </w:r>
    </w:p>
    <w:p w14:paraId="7F3678DF" w14:textId="77777777" w:rsidR="00A64F15" w:rsidRDefault="004C08BE">
      <w:pPr>
        <w:numPr>
          <w:ilvl w:val="0"/>
          <w:numId w:val="25"/>
        </w:numPr>
        <w:tabs>
          <w:tab w:val="left" w:pos="1418"/>
        </w:tabs>
        <w:spacing w:before="120" w:after="120"/>
        <w:rPr>
          <w:szCs w:val="20"/>
        </w:rPr>
      </w:pPr>
      <w:r>
        <w:rPr>
          <w:szCs w:val="20"/>
        </w:rPr>
        <w:t>A multa será descontada da garantia prestada pela contratada;</w:t>
      </w:r>
    </w:p>
    <w:p w14:paraId="67C80A1B" w14:textId="77777777" w:rsidR="00A64F15" w:rsidRDefault="004C08BE">
      <w:pPr>
        <w:numPr>
          <w:ilvl w:val="0"/>
          <w:numId w:val="25"/>
        </w:numPr>
        <w:rPr>
          <w:szCs w:val="20"/>
        </w:rPr>
      </w:pPr>
      <w:r>
        <w:rPr>
          <w:szCs w:val="20"/>
        </w:rPr>
        <w:t>Cas</w:t>
      </w:r>
      <w:r>
        <w:rPr>
          <w:szCs w:val="20"/>
        </w:rPr>
        <w:t>o o valor da multa seja de valor superior ao valor da garantia prestada, além da perda desta, responderá a contratada pela sua diferença, a qual será descontada dos pagamentos eventualmente devidos pela Administração ou ainda, quando for o caso, cobrada ju</w:t>
      </w:r>
      <w:r>
        <w:rPr>
          <w:szCs w:val="20"/>
        </w:rPr>
        <w:t>dicialmente;</w:t>
      </w:r>
    </w:p>
    <w:p w14:paraId="00389AD5" w14:textId="77777777" w:rsidR="00A64F15" w:rsidRDefault="004C08BE">
      <w:pPr>
        <w:numPr>
          <w:ilvl w:val="0"/>
          <w:numId w:val="25"/>
        </w:numPr>
        <w:rPr>
          <w:szCs w:val="20"/>
        </w:rPr>
      </w:pPr>
      <w:r>
        <w:rPr>
          <w:szCs w:val="20"/>
        </w:rPr>
        <w:t>Caso o valor do faturamento seja insuficiente para cobrir a multa, a contratada será convocada para complementação do seu valor no prazo de 5 (cinco) dias a contar da data da convocação;</w:t>
      </w:r>
    </w:p>
    <w:p w14:paraId="16989BDF" w14:textId="77777777" w:rsidR="00A64F15" w:rsidRDefault="004C08BE">
      <w:pPr>
        <w:numPr>
          <w:ilvl w:val="0"/>
          <w:numId w:val="25"/>
        </w:numPr>
        <w:rPr>
          <w:szCs w:val="20"/>
        </w:rPr>
      </w:pPr>
      <w:r>
        <w:rPr>
          <w:szCs w:val="20"/>
        </w:rPr>
        <w:t>Não havendo qualquer importância a ser recebida pela con</w:t>
      </w:r>
      <w:r>
        <w:rPr>
          <w:szCs w:val="20"/>
        </w:rPr>
        <w:t xml:space="preserve">tratada, esta será convocada a recolher à 2ª </w:t>
      </w:r>
      <w:r>
        <w:rPr>
          <w:color w:val="000000" w:themeColor="text1"/>
          <w:szCs w:val="20"/>
        </w:rPr>
        <w:t xml:space="preserve">Gerência de Gestão Estratégica – 2ª/GRG/UFN – </w:t>
      </w:r>
      <w:r>
        <w:rPr>
          <w:szCs w:val="20"/>
        </w:rPr>
        <w:t>o valor total da multa, no prazo de 5 (cinco) dias, contado a partir da data da comunicação.</w:t>
      </w:r>
    </w:p>
    <w:p w14:paraId="77A08038" w14:textId="77777777" w:rsidR="00A64F15" w:rsidRDefault="00A64F15">
      <w:pPr>
        <w:rPr>
          <w:szCs w:val="20"/>
        </w:rPr>
      </w:pPr>
    </w:p>
    <w:p w14:paraId="6363D41E" w14:textId="77777777" w:rsidR="00A64F15" w:rsidRDefault="004C08BE">
      <w:pPr>
        <w:pStyle w:val="Ttulo2"/>
        <w:tabs>
          <w:tab w:val="left" w:pos="851"/>
        </w:tabs>
        <w:ind w:left="851" w:hanging="851"/>
        <w:rPr>
          <w:szCs w:val="20"/>
        </w:rPr>
      </w:pPr>
      <w:r>
        <w:rPr>
          <w:szCs w:val="20"/>
        </w:rPr>
        <w:t xml:space="preserve">O licitante vencedor terá um prazo inicialmente de 10 (dez) dias </w:t>
      </w:r>
      <w:r>
        <w:rPr>
          <w:szCs w:val="20"/>
        </w:rPr>
        <w:t>úteis para defesa prévia e, posteriormente, diante de uma eventual decisão que lhe tenha sido desfavorável, terá mais um prazo de 05 (cinco) dias úteis, contado a partir da data de cientificação da aplicação multa, para apresentar recurso à Codevasf. Ouvid</w:t>
      </w:r>
      <w:r>
        <w:rPr>
          <w:szCs w:val="20"/>
        </w:rPr>
        <w:t>a a fiscalização e acompanhamento do contrato, o recurso será encaminhado à Assessoria Jurídica da Superintendência Regional/Sede, que procederá ao seu exame.</w:t>
      </w:r>
    </w:p>
    <w:p w14:paraId="07CD64FC" w14:textId="77777777" w:rsidR="00A64F15" w:rsidRDefault="00A64F15">
      <w:pPr>
        <w:rPr>
          <w:szCs w:val="20"/>
        </w:rPr>
      </w:pPr>
    </w:p>
    <w:p w14:paraId="6DA7C21B" w14:textId="77777777" w:rsidR="00A64F15" w:rsidRDefault="004C08BE">
      <w:pPr>
        <w:pStyle w:val="Ttulo2"/>
        <w:tabs>
          <w:tab w:val="left" w:pos="851"/>
        </w:tabs>
        <w:ind w:left="851" w:hanging="851"/>
        <w:rPr>
          <w:szCs w:val="20"/>
        </w:rPr>
      </w:pPr>
      <w:r>
        <w:rPr>
          <w:szCs w:val="20"/>
        </w:rPr>
        <w:t>Após o procedimento estabelecido no item anterior, o recurso será apreciado pela Diretoria Execu</w:t>
      </w:r>
      <w:r>
        <w:rPr>
          <w:szCs w:val="20"/>
        </w:rPr>
        <w:t xml:space="preserve">tiva da </w:t>
      </w:r>
      <w:r>
        <w:rPr>
          <w:b/>
          <w:szCs w:val="20"/>
        </w:rPr>
        <w:t xml:space="preserve">Codevasf </w:t>
      </w:r>
      <w:r>
        <w:rPr>
          <w:bCs/>
          <w:szCs w:val="20"/>
        </w:rPr>
        <w:t>(2ª/DEX)</w:t>
      </w:r>
      <w:r>
        <w:rPr>
          <w:szCs w:val="20"/>
        </w:rPr>
        <w:t xml:space="preserve">, que poderá </w:t>
      </w:r>
      <w:r>
        <w:rPr>
          <w:szCs w:val="20"/>
        </w:rPr>
        <w:t>dar provimento ou não ao recurso.</w:t>
      </w:r>
    </w:p>
    <w:p w14:paraId="57CE663D" w14:textId="77777777" w:rsidR="00A64F15" w:rsidRDefault="00A64F15">
      <w:pPr>
        <w:tabs>
          <w:tab w:val="left" w:pos="993"/>
        </w:tabs>
        <w:ind w:left="993" w:hanging="993"/>
        <w:rPr>
          <w:szCs w:val="20"/>
        </w:rPr>
      </w:pPr>
    </w:p>
    <w:p w14:paraId="243529AC" w14:textId="77777777" w:rsidR="00A64F15" w:rsidRDefault="004C08BE">
      <w:pPr>
        <w:pStyle w:val="Ttulo2"/>
        <w:tabs>
          <w:tab w:val="left" w:pos="851"/>
        </w:tabs>
        <w:ind w:left="851" w:hanging="851"/>
        <w:rPr>
          <w:color w:val="000000" w:themeColor="text1"/>
          <w:szCs w:val="20"/>
        </w:rPr>
      </w:pPr>
      <w:r>
        <w:rPr>
          <w:color w:val="000000" w:themeColor="text1"/>
          <w:szCs w:val="20"/>
        </w:rPr>
        <w:t xml:space="preserve">Em caso de </w:t>
      </w:r>
      <w:r>
        <w:rPr>
          <w:color w:val="000000" w:themeColor="text1"/>
          <w:szCs w:val="20"/>
        </w:rPr>
        <w:t>ser dado provimento ao recurso apresentado</w:t>
      </w:r>
      <w:r>
        <w:rPr>
          <w:color w:val="000000" w:themeColor="text1"/>
          <w:szCs w:val="20"/>
        </w:rPr>
        <w:t xml:space="preserve">, a </w:t>
      </w:r>
      <w:r>
        <w:rPr>
          <w:b/>
          <w:color w:val="000000" w:themeColor="text1"/>
          <w:szCs w:val="20"/>
        </w:rPr>
        <w:t>Codevasf</w:t>
      </w:r>
      <w:r>
        <w:rPr>
          <w:color w:val="000000" w:themeColor="text1"/>
          <w:szCs w:val="20"/>
        </w:rPr>
        <w:t xml:space="preserve"> se reserva o direito de cobrar perdas e danos porventura cabíveis em razão do inadimplemento de outras obrigações, nã</w:t>
      </w:r>
      <w:r>
        <w:rPr>
          <w:color w:val="000000" w:themeColor="text1"/>
          <w:szCs w:val="20"/>
        </w:rPr>
        <w:t>o constituindo a relevação novação contratual nem desistência dos direitos que lhe forem assegurados.</w:t>
      </w:r>
    </w:p>
    <w:p w14:paraId="268C7A76" w14:textId="77777777" w:rsidR="00A64F15" w:rsidRDefault="00A64F15">
      <w:pPr>
        <w:tabs>
          <w:tab w:val="left" w:pos="993"/>
        </w:tabs>
        <w:ind w:left="993" w:hanging="993"/>
        <w:rPr>
          <w:color w:val="000000" w:themeColor="text1"/>
          <w:szCs w:val="20"/>
        </w:rPr>
      </w:pPr>
    </w:p>
    <w:p w14:paraId="7642C593" w14:textId="77777777" w:rsidR="00A64F15" w:rsidRDefault="004C08BE">
      <w:pPr>
        <w:pStyle w:val="Ttulo2"/>
        <w:tabs>
          <w:tab w:val="left" w:pos="851"/>
        </w:tabs>
        <w:ind w:left="851" w:hanging="851"/>
        <w:rPr>
          <w:bCs/>
          <w:color w:val="000000" w:themeColor="text1"/>
          <w:szCs w:val="20"/>
        </w:rPr>
      </w:pPr>
      <w:r>
        <w:rPr>
          <w:color w:val="000000" w:themeColor="text1"/>
          <w:szCs w:val="20"/>
        </w:rPr>
        <w:t xml:space="preserve">Caso a </w:t>
      </w:r>
      <w:r>
        <w:rPr>
          <w:szCs w:val="20"/>
        </w:rPr>
        <w:t xml:space="preserve">Diretoria Executiva da </w:t>
      </w:r>
      <w:r>
        <w:rPr>
          <w:b/>
          <w:szCs w:val="20"/>
        </w:rPr>
        <w:t xml:space="preserve">Codevasf </w:t>
      </w:r>
      <w:r>
        <w:rPr>
          <w:bCs/>
          <w:szCs w:val="20"/>
        </w:rPr>
        <w:t>(2ª/DEX)</w:t>
      </w:r>
      <w:r>
        <w:rPr>
          <w:color w:val="000000" w:themeColor="text1"/>
          <w:szCs w:val="20"/>
        </w:rPr>
        <w:t xml:space="preserve"> mantenha a multa, não caberá novo recurso administrativo.</w:t>
      </w:r>
    </w:p>
    <w:p w14:paraId="7AA287E4" w14:textId="77777777" w:rsidR="00A64F15" w:rsidRDefault="00A64F15">
      <w:pPr>
        <w:tabs>
          <w:tab w:val="left" w:pos="993"/>
        </w:tabs>
        <w:rPr>
          <w:bCs/>
          <w:szCs w:val="20"/>
        </w:rPr>
      </w:pPr>
    </w:p>
    <w:p w14:paraId="484440D2" w14:textId="77777777" w:rsidR="00A64F15" w:rsidRDefault="004C08BE">
      <w:pPr>
        <w:pStyle w:val="Ttulo1"/>
        <w:tabs>
          <w:tab w:val="left" w:pos="851"/>
        </w:tabs>
        <w:ind w:left="851" w:hanging="851"/>
        <w:rPr>
          <w:bCs/>
          <w:szCs w:val="20"/>
        </w:rPr>
      </w:pPr>
      <w:bookmarkStart w:id="37" w:name="_Toc8111"/>
      <w:bookmarkStart w:id="38" w:name="_Toc73501792"/>
      <w:r>
        <w:rPr>
          <w:szCs w:val="20"/>
        </w:rPr>
        <w:t>GARANTIA</w:t>
      </w:r>
      <w:r>
        <w:rPr>
          <w:bCs/>
          <w:szCs w:val="20"/>
        </w:rPr>
        <w:t xml:space="preserve"> DE EXECUÇÃO</w:t>
      </w:r>
      <w:bookmarkEnd w:id="37"/>
      <w:bookmarkEnd w:id="38"/>
    </w:p>
    <w:p w14:paraId="7D779007" w14:textId="77777777" w:rsidR="00A64F15" w:rsidRDefault="00A64F15">
      <w:pPr>
        <w:tabs>
          <w:tab w:val="left" w:pos="993"/>
        </w:tabs>
        <w:ind w:left="993" w:hanging="993"/>
        <w:rPr>
          <w:b/>
          <w:bCs/>
          <w:szCs w:val="20"/>
        </w:rPr>
      </w:pPr>
    </w:p>
    <w:p w14:paraId="6EDD5147" w14:textId="77777777" w:rsidR="00A64F15" w:rsidRDefault="004C08BE">
      <w:pPr>
        <w:pStyle w:val="Ttulo2"/>
        <w:tabs>
          <w:tab w:val="left" w:pos="851"/>
        </w:tabs>
        <w:ind w:left="851" w:hanging="851"/>
        <w:rPr>
          <w:szCs w:val="20"/>
        </w:rPr>
      </w:pPr>
      <w:r>
        <w:rPr>
          <w:szCs w:val="20"/>
        </w:rPr>
        <w:t>Como garantia para a com</w:t>
      </w:r>
      <w:r>
        <w:rPr>
          <w:szCs w:val="20"/>
        </w:rPr>
        <w:t xml:space="preserve">pleta execução das obrigações contratuais e da liquidação das multas convencionais, fica estipulada uma "Garantia de Execução" no montante de 5% (cinco por cento) do valor do contrato, que deverá ser entregue em até 10(dez) dias úteis após a assinatura do </w:t>
      </w:r>
      <w:r>
        <w:rPr>
          <w:szCs w:val="20"/>
        </w:rPr>
        <w:t>mesmo, em espécie, Seguro Garantia emitida por seguradora autorizada pela SUSEP ou Fiança Bancária, a critério da contratada.</w:t>
      </w:r>
    </w:p>
    <w:p w14:paraId="3B8410FF" w14:textId="77777777" w:rsidR="00A64F15" w:rsidRDefault="00A64F15">
      <w:pPr>
        <w:rPr>
          <w:lang w:eastAsia="pt-BR"/>
        </w:rPr>
      </w:pPr>
    </w:p>
    <w:p w14:paraId="548CD862" w14:textId="77777777" w:rsidR="00A64F15" w:rsidRDefault="004C08BE">
      <w:pPr>
        <w:pStyle w:val="Ttulo3"/>
        <w:tabs>
          <w:tab w:val="left" w:pos="851"/>
        </w:tabs>
        <w:ind w:left="851" w:hanging="851"/>
      </w:pPr>
      <w:r>
        <w:t xml:space="preserve">A inobservância do prazo fixado para apresentação da garantia acarretará a aplicação de multa de 0,08% (oito centésimos por </w:t>
      </w:r>
      <w:r>
        <w:t>cento) do valor do contrato por dia de atraso, até o máximo de 2% (dois por cento). O atraso superior a 25 (vinte e cinco) dias autoriza a Codevasf a promover a rescisão do contrato por descumprimento de suas cláusulas, conforme dispõe as condições contrat</w:t>
      </w:r>
      <w:r>
        <w:t>uais.</w:t>
      </w:r>
    </w:p>
    <w:p w14:paraId="3A5607F6" w14:textId="77777777" w:rsidR="00A64F15" w:rsidRDefault="00A64F15">
      <w:pPr>
        <w:pStyle w:val="Ttulo3"/>
        <w:numPr>
          <w:ilvl w:val="0"/>
          <w:numId w:val="0"/>
        </w:numPr>
        <w:tabs>
          <w:tab w:val="left" w:pos="851"/>
        </w:tabs>
        <w:ind w:left="851"/>
      </w:pPr>
    </w:p>
    <w:p w14:paraId="117C3279" w14:textId="77777777" w:rsidR="00A64F15" w:rsidRDefault="004C08BE">
      <w:pPr>
        <w:pStyle w:val="Ttulo2"/>
        <w:tabs>
          <w:tab w:val="left" w:pos="851"/>
        </w:tabs>
        <w:ind w:left="851" w:hanging="851"/>
        <w:rPr>
          <w:b/>
          <w:bCs/>
          <w:szCs w:val="20"/>
        </w:rPr>
      </w:pPr>
      <w:r>
        <w:rPr>
          <w:bCs/>
          <w:szCs w:val="20"/>
        </w:rPr>
        <w:t>A garantia a que se refere o subitem acima deverá ser entregue na</w:t>
      </w:r>
      <w:r>
        <w:rPr>
          <w:b/>
          <w:bCs/>
          <w:szCs w:val="20"/>
        </w:rPr>
        <w:t xml:space="preserve"> </w:t>
      </w:r>
      <w:r>
        <w:rPr>
          <w:szCs w:val="20"/>
        </w:rPr>
        <w:t xml:space="preserve">2ª </w:t>
      </w:r>
      <w:r>
        <w:rPr>
          <w:color w:val="000000" w:themeColor="text1"/>
          <w:szCs w:val="20"/>
        </w:rPr>
        <w:t>Gerência de Gestão Estratégica</w:t>
      </w:r>
      <w:r>
        <w:rPr>
          <w:color w:val="3366FF"/>
          <w:szCs w:val="20"/>
        </w:rPr>
        <w:t xml:space="preserve"> </w:t>
      </w:r>
      <w:r>
        <w:rPr>
          <w:szCs w:val="20"/>
        </w:rPr>
        <w:t>da Codevasf.</w:t>
      </w:r>
    </w:p>
    <w:p w14:paraId="64A91815" w14:textId="77777777" w:rsidR="00A64F15" w:rsidRDefault="00A64F15">
      <w:pPr>
        <w:tabs>
          <w:tab w:val="left" w:pos="993"/>
        </w:tabs>
        <w:ind w:left="993" w:hanging="993"/>
        <w:rPr>
          <w:b/>
          <w:bCs/>
          <w:szCs w:val="20"/>
        </w:rPr>
      </w:pPr>
    </w:p>
    <w:p w14:paraId="460DCC73" w14:textId="77777777" w:rsidR="00A64F15" w:rsidRDefault="004C08BE">
      <w:pPr>
        <w:pStyle w:val="Ttulo2"/>
        <w:tabs>
          <w:tab w:val="left" w:pos="851"/>
        </w:tabs>
        <w:ind w:left="851" w:hanging="851"/>
        <w:rPr>
          <w:szCs w:val="20"/>
        </w:rPr>
      </w:pPr>
      <w:r>
        <w:rPr>
          <w:szCs w:val="20"/>
        </w:rPr>
        <w:t xml:space="preserve">A garantia na forma de Carta de Fiança Bancária ou seguro garantia deverá estar em vigor e com cobertura </w:t>
      </w:r>
      <w:bookmarkStart w:id="39" w:name="_Hlk530641090"/>
      <w:r>
        <w:rPr>
          <w:szCs w:val="20"/>
        </w:rPr>
        <w:t>até 90 (noventa) dias após o t</w:t>
      </w:r>
      <w:r>
        <w:rPr>
          <w:szCs w:val="20"/>
        </w:rPr>
        <w:t>érmino do prazo de vigência do contrato.</w:t>
      </w:r>
    </w:p>
    <w:bookmarkEnd w:id="39"/>
    <w:p w14:paraId="1A69240F" w14:textId="77777777" w:rsidR="00A64F15" w:rsidRDefault="00A64F15">
      <w:pPr>
        <w:tabs>
          <w:tab w:val="left" w:pos="993"/>
        </w:tabs>
        <w:ind w:left="993" w:hanging="993"/>
        <w:rPr>
          <w:b/>
          <w:bCs/>
          <w:szCs w:val="20"/>
        </w:rPr>
      </w:pPr>
    </w:p>
    <w:p w14:paraId="4E99037A" w14:textId="77777777" w:rsidR="00A64F15" w:rsidRDefault="004C08BE">
      <w:pPr>
        <w:pStyle w:val="Ttulo2"/>
        <w:tabs>
          <w:tab w:val="left" w:pos="851"/>
        </w:tabs>
        <w:ind w:left="851" w:hanging="851"/>
        <w:rPr>
          <w:b/>
          <w:bCs/>
          <w:szCs w:val="20"/>
        </w:rPr>
      </w:pPr>
      <w:r>
        <w:rPr>
          <w:szCs w:val="20"/>
        </w:rPr>
        <w:t>Após a assinatura do Termo de Encerramento Físico do contrato será devolvida a “Garantia de Execução”, uma vez verificada a perfeita execução do objeto contratual.</w:t>
      </w:r>
    </w:p>
    <w:p w14:paraId="5F2749B8" w14:textId="77777777" w:rsidR="00A64F15" w:rsidRDefault="00A64F15">
      <w:pPr>
        <w:tabs>
          <w:tab w:val="left" w:pos="993"/>
        </w:tabs>
        <w:ind w:left="993" w:hanging="993"/>
        <w:rPr>
          <w:b/>
          <w:bCs/>
          <w:szCs w:val="20"/>
        </w:rPr>
      </w:pPr>
    </w:p>
    <w:p w14:paraId="0143EEFD" w14:textId="77777777" w:rsidR="00A64F15" w:rsidRDefault="004C08BE">
      <w:pPr>
        <w:pStyle w:val="Ttulo2"/>
        <w:tabs>
          <w:tab w:val="left" w:pos="851"/>
        </w:tabs>
        <w:ind w:left="851" w:hanging="851"/>
        <w:rPr>
          <w:b/>
          <w:bCs/>
          <w:szCs w:val="20"/>
        </w:rPr>
      </w:pPr>
      <w:r>
        <w:rPr>
          <w:szCs w:val="20"/>
        </w:rPr>
        <w:t>A garantia em espécie deverá ser depositada em in</w:t>
      </w:r>
      <w:r>
        <w:rPr>
          <w:szCs w:val="20"/>
        </w:rPr>
        <w:t xml:space="preserve">stituição financeira oficial, credenciada pela </w:t>
      </w:r>
      <w:r>
        <w:rPr>
          <w:b/>
          <w:szCs w:val="20"/>
        </w:rPr>
        <w:t>Codevasf</w:t>
      </w:r>
      <w:r>
        <w:rPr>
          <w:szCs w:val="20"/>
        </w:rPr>
        <w:t xml:space="preserve">, em conta remunerada que poderá ser movimentada somente por ordem da </w:t>
      </w:r>
      <w:r>
        <w:rPr>
          <w:b/>
          <w:szCs w:val="20"/>
        </w:rPr>
        <w:t>Codevasf</w:t>
      </w:r>
      <w:r>
        <w:rPr>
          <w:szCs w:val="20"/>
        </w:rPr>
        <w:t>.</w:t>
      </w:r>
    </w:p>
    <w:p w14:paraId="26341CE7" w14:textId="77777777" w:rsidR="00A64F15" w:rsidRDefault="00A64F15">
      <w:pPr>
        <w:tabs>
          <w:tab w:val="left" w:pos="993"/>
        </w:tabs>
        <w:ind w:left="993" w:hanging="993"/>
        <w:rPr>
          <w:b/>
          <w:bCs/>
          <w:szCs w:val="20"/>
        </w:rPr>
      </w:pPr>
    </w:p>
    <w:p w14:paraId="38459E37" w14:textId="77777777" w:rsidR="00A64F15" w:rsidRDefault="004C08BE">
      <w:pPr>
        <w:pStyle w:val="Ttulo2"/>
        <w:tabs>
          <w:tab w:val="left" w:pos="851"/>
        </w:tabs>
        <w:ind w:left="851" w:hanging="851"/>
        <w:rPr>
          <w:szCs w:val="20"/>
        </w:rPr>
      </w:pPr>
      <w:r>
        <w:rPr>
          <w:szCs w:val="20"/>
        </w:rPr>
        <w:t>A não integralização da garantia representa inadimplência contratual, passível de aplicação de multas e de rescisão cont</w:t>
      </w:r>
      <w:r>
        <w:rPr>
          <w:szCs w:val="20"/>
        </w:rPr>
        <w:t>ratual, na forma prevista nas cláusulas contratuais.</w:t>
      </w:r>
    </w:p>
    <w:p w14:paraId="61D37038" w14:textId="77777777" w:rsidR="00A64F15" w:rsidRDefault="00A64F15">
      <w:pPr>
        <w:rPr>
          <w:lang w:eastAsia="pt-BR"/>
        </w:rPr>
      </w:pPr>
    </w:p>
    <w:p w14:paraId="0784FA66" w14:textId="77777777" w:rsidR="00A64F15" w:rsidRDefault="004C08BE">
      <w:pPr>
        <w:pStyle w:val="Ttulo2"/>
        <w:tabs>
          <w:tab w:val="left" w:pos="851"/>
        </w:tabs>
        <w:ind w:left="851" w:hanging="851"/>
        <w:rPr>
          <w:szCs w:val="20"/>
        </w:rPr>
      </w:pPr>
      <w:r>
        <w:rPr>
          <w:szCs w:val="20"/>
        </w:rPr>
        <w:t>A</w:t>
      </w:r>
      <w:r>
        <w:rPr>
          <w:color w:val="000000" w:themeColor="text1"/>
          <w:szCs w:val="20"/>
        </w:rPr>
        <w:t xml:space="preserve"> 1ª medição somente será atestada após o recolhimento da garantia contratual</w:t>
      </w:r>
      <w:r>
        <w:rPr>
          <w:color w:val="000000" w:themeColor="text1"/>
          <w:szCs w:val="20"/>
        </w:rPr>
        <w:t>.</w:t>
      </w:r>
    </w:p>
    <w:p w14:paraId="1386DDAB" w14:textId="77777777" w:rsidR="00A64F15" w:rsidRDefault="00A64F15">
      <w:pPr>
        <w:tabs>
          <w:tab w:val="left" w:pos="993"/>
        </w:tabs>
        <w:ind w:left="993" w:hanging="993"/>
        <w:rPr>
          <w:b/>
          <w:bCs/>
          <w:szCs w:val="20"/>
        </w:rPr>
      </w:pPr>
    </w:p>
    <w:p w14:paraId="37F2AEF5" w14:textId="77777777" w:rsidR="00A64F15" w:rsidRDefault="004C08BE">
      <w:pPr>
        <w:pStyle w:val="Ttulo2"/>
        <w:tabs>
          <w:tab w:val="left" w:pos="851"/>
        </w:tabs>
        <w:ind w:left="851" w:hanging="851"/>
        <w:rPr>
          <w:bCs/>
          <w:szCs w:val="20"/>
        </w:rPr>
      </w:pPr>
      <w:r>
        <w:rPr>
          <w:szCs w:val="20"/>
        </w:rPr>
        <w:t>Por ocasião de eventuais aditamentos contratuais que promovam acréscimos ao valor contratado ou prorrogações de prazo cont</w:t>
      </w:r>
      <w:r>
        <w:rPr>
          <w:szCs w:val="20"/>
        </w:rPr>
        <w:t>ratual, a garantia prestada deverá ser reforçada e/ou renovada, de forma a manter a observância do disposto no caput desta cláusula, em compatibilidade com os novos valores e prazos pactuados.</w:t>
      </w:r>
    </w:p>
    <w:p w14:paraId="742EAB91" w14:textId="77777777" w:rsidR="00A64F15" w:rsidRDefault="00A64F15">
      <w:pPr>
        <w:tabs>
          <w:tab w:val="left" w:pos="993"/>
        </w:tabs>
        <w:ind w:left="993" w:hanging="993"/>
        <w:rPr>
          <w:bCs/>
          <w:szCs w:val="20"/>
        </w:rPr>
      </w:pPr>
    </w:p>
    <w:p w14:paraId="3D78CD37" w14:textId="77777777" w:rsidR="00A64F15" w:rsidRDefault="004C08BE">
      <w:pPr>
        <w:pStyle w:val="Ttulo2"/>
        <w:tabs>
          <w:tab w:val="left" w:pos="851"/>
        </w:tabs>
        <w:ind w:left="851" w:hanging="851"/>
        <w:rPr>
          <w:bCs/>
          <w:szCs w:val="20"/>
        </w:rPr>
      </w:pPr>
      <w:r>
        <w:rPr>
          <w:szCs w:val="20"/>
        </w:rPr>
        <w:t>Não haverá qualquer restituição de garantia em caso de dissolu</w:t>
      </w:r>
      <w:r>
        <w:rPr>
          <w:szCs w:val="20"/>
        </w:rPr>
        <w:t>ção contratual, na forma do disposto na cláusula de rescisão contratual, hipótese em que a garantia reverterá e será apropriada pela Codevasf.</w:t>
      </w:r>
    </w:p>
    <w:p w14:paraId="5E65946A" w14:textId="77777777" w:rsidR="00A64F15" w:rsidRDefault="00A64F15">
      <w:pPr>
        <w:tabs>
          <w:tab w:val="left" w:pos="993"/>
        </w:tabs>
        <w:ind w:left="993" w:hanging="993"/>
        <w:rPr>
          <w:bCs/>
          <w:szCs w:val="20"/>
        </w:rPr>
      </w:pPr>
    </w:p>
    <w:p w14:paraId="79FB93C0" w14:textId="77777777" w:rsidR="00A64F15" w:rsidRDefault="004C08BE">
      <w:pPr>
        <w:pStyle w:val="Ttulo2"/>
        <w:tabs>
          <w:tab w:val="left" w:pos="851"/>
        </w:tabs>
        <w:ind w:left="851" w:hanging="851"/>
        <w:rPr>
          <w:szCs w:val="20"/>
        </w:rPr>
      </w:pPr>
      <w:r>
        <w:rPr>
          <w:szCs w:val="20"/>
        </w:rPr>
        <w:t>A garantia, qualquer que seja a modalidade escolhida, assegurará o pagamento de:</w:t>
      </w:r>
    </w:p>
    <w:p w14:paraId="43602682" w14:textId="77777777" w:rsidR="00A64F15" w:rsidRDefault="00A64F15">
      <w:pPr>
        <w:ind w:left="1658" w:hanging="360"/>
        <w:rPr>
          <w:szCs w:val="20"/>
        </w:rPr>
      </w:pPr>
    </w:p>
    <w:p w14:paraId="5AB22982" w14:textId="77777777" w:rsidR="00A64F15" w:rsidRDefault="004C08BE">
      <w:pPr>
        <w:numPr>
          <w:ilvl w:val="0"/>
          <w:numId w:val="26"/>
        </w:numPr>
        <w:rPr>
          <w:bCs/>
          <w:szCs w:val="20"/>
        </w:rPr>
      </w:pPr>
      <w:r>
        <w:rPr>
          <w:szCs w:val="20"/>
        </w:rPr>
        <w:t>Prejuízos advindos do não cump</w:t>
      </w:r>
      <w:r>
        <w:rPr>
          <w:szCs w:val="20"/>
        </w:rPr>
        <w:t>rimento do objeto do contrato;</w:t>
      </w:r>
    </w:p>
    <w:p w14:paraId="7FEF49B9" w14:textId="77777777" w:rsidR="00A64F15" w:rsidRDefault="004C08BE">
      <w:pPr>
        <w:numPr>
          <w:ilvl w:val="0"/>
          <w:numId w:val="26"/>
        </w:numPr>
        <w:rPr>
          <w:bCs/>
          <w:szCs w:val="20"/>
        </w:rPr>
      </w:pPr>
      <w:r>
        <w:rPr>
          <w:szCs w:val="20"/>
        </w:rPr>
        <w:t>Prejuízos diretos causados à Administração decorrentes de culpa ou dolo durante a execução do contrato;</w:t>
      </w:r>
    </w:p>
    <w:p w14:paraId="19EC34D2" w14:textId="77777777" w:rsidR="00A64F15" w:rsidRDefault="004C08BE">
      <w:pPr>
        <w:numPr>
          <w:ilvl w:val="0"/>
          <w:numId w:val="26"/>
        </w:numPr>
        <w:rPr>
          <w:bCs/>
          <w:szCs w:val="20"/>
        </w:rPr>
      </w:pPr>
      <w:r>
        <w:rPr>
          <w:szCs w:val="20"/>
        </w:rPr>
        <w:t>Multas moratórias e punitivas aplicadas pela Administração à contratada; e</w:t>
      </w:r>
    </w:p>
    <w:p w14:paraId="15B32473" w14:textId="77777777" w:rsidR="00A64F15" w:rsidRDefault="004C08BE">
      <w:pPr>
        <w:numPr>
          <w:ilvl w:val="0"/>
          <w:numId w:val="26"/>
        </w:numPr>
        <w:rPr>
          <w:bCs/>
          <w:szCs w:val="20"/>
        </w:rPr>
      </w:pPr>
      <w:r>
        <w:rPr>
          <w:szCs w:val="20"/>
        </w:rPr>
        <w:t xml:space="preserve">Obrigações trabalhistas e </w:t>
      </w:r>
      <w:r>
        <w:rPr>
          <w:szCs w:val="20"/>
        </w:rPr>
        <w:t>previdenciárias de qualquer natureza, não adimplidas pela contratada, quando couber.</w:t>
      </w:r>
    </w:p>
    <w:p w14:paraId="148A002F" w14:textId="77777777" w:rsidR="00A64F15" w:rsidRDefault="00A64F15">
      <w:pPr>
        <w:tabs>
          <w:tab w:val="left" w:pos="851"/>
        </w:tabs>
        <w:ind w:left="851" w:hanging="851"/>
        <w:rPr>
          <w:szCs w:val="20"/>
        </w:rPr>
      </w:pPr>
    </w:p>
    <w:p w14:paraId="0D35CB97" w14:textId="77777777" w:rsidR="00A64F15" w:rsidRDefault="00A64F15">
      <w:pPr>
        <w:tabs>
          <w:tab w:val="left" w:pos="851"/>
        </w:tabs>
        <w:ind w:left="851" w:hanging="851"/>
        <w:rPr>
          <w:szCs w:val="20"/>
        </w:rPr>
      </w:pPr>
    </w:p>
    <w:p w14:paraId="63D02264" w14:textId="77777777" w:rsidR="00A64F15" w:rsidRDefault="004C08BE">
      <w:pPr>
        <w:pStyle w:val="Ttulo1"/>
        <w:tabs>
          <w:tab w:val="left" w:pos="851"/>
        </w:tabs>
        <w:ind w:left="851" w:hanging="851"/>
        <w:rPr>
          <w:szCs w:val="20"/>
        </w:rPr>
      </w:pPr>
      <w:bookmarkStart w:id="40" w:name="_Toc73501793"/>
      <w:bookmarkStart w:id="41" w:name="_Toc9133"/>
      <w:r>
        <w:rPr>
          <w:szCs w:val="20"/>
        </w:rPr>
        <w:t>FISCALIZAÇÃO</w:t>
      </w:r>
      <w:bookmarkEnd w:id="40"/>
      <w:bookmarkEnd w:id="41"/>
    </w:p>
    <w:p w14:paraId="42C43B8E" w14:textId="77777777" w:rsidR="00A64F15" w:rsidRDefault="00A64F15">
      <w:pPr>
        <w:tabs>
          <w:tab w:val="left" w:pos="851"/>
        </w:tabs>
        <w:ind w:left="851" w:hanging="851"/>
        <w:rPr>
          <w:szCs w:val="20"/>
          <w:highlight w:val="lightGray"/>
        </w:rPr>
      </w:pPr>
    </w:p>
    <w:p w14:paraId="7D2D9FA2" w14:textId="77777777" w:rsidR="00A64F15" w:rsidRDefault="004C08BE">
      <w:pPr>
        <w:pStyle w:val="Ttulo2"/>
        <w:tabs>
          <w:tab w:val="left" w:pos="851"/>
        </w:tabs>
        <w:ind w:left="851" w:hanging="851"/>
        <w:rPr>
          <w:szCs w:val="20"/>
        </w:rPr>
      </w:pPr>
      <w:r>
        <w:rPr>
          <w:szCs w:val="20"/>
        </w:rPr>
        <w:t xml:space="preserve">A fiscalização dos serviços será feita por empregado formalmente designado, a quem compete verificar se a CONTRATADA está executando os </w:t>
      </w:r>
      <w:r>
        <w:rPr>
          <w:szCs w:val="20"/>
        </w:rPr>
        <w:t>trabalhos, observando o contrato e os documentos que o integram e competências definidas no Manual de Contrato.</w:t>
      </w:r>
    </w:p>
    <w:p w14:paraId="5A51FD04" w14:textId="77777777" w:rsidR="00A64F15" w:rsidRDefault="00A64F15">
      <w:pPr>
        <w:tabs>
          <w:tab w:val="left" w:pos="851"/>
        </w:tabs>
        <w:ind w:left="851" w:hanging="851"/>
        <w:rPr>
          <w:szCs w:val="20"/>
        </w:rPr>
      </w:pPr>
    </w:p>
    <w:p w14:paraId="16646357" w14:textId="77777777" w:rsidR="00A64F15" w:rsidRDefault="004C08BE">
      <w:pPr>
        <w:pStyle w:val="Ttulo2"/>
        <w:tabs>
          <w:tab w:val="left" w:pos="851"/>
        </w:tabs>
        <w:ind w:left="851" w:hanging="851"/>
        <w:rPr>
          <w:szCs w:val="20"/>
        </w:rPr>
      </w:pPr>
      <w:r>
        <w:rPr>
          <w:szCs w:val="20"/>
        </w:rPr>
        <w:t>Fica assegurado aos técnicos da Codevasf o direito de a seu exclusivo critério, acompanhar, fiscalizar e participar, total ou parcialmente, dir</w:t>
      </w:r>
      <w:r>
        <w:rPr>
          <w:szCs w:val="20"/>
        </w:rPr>
        <w:t>etamente ou por meio de terceiros, da execução dos serviços prestados pela CONTRATADA, com livre acesso ao local de trabalho para obtenção de quaisquer esclarecimentos julgados necessários à execução dos serviços.</w:t>
      </w:r>
    </w:p>
    <w:p w14:paraId="2443AEC3" w14:textId="77777777" w:rsidR="00A64F15" w:rsidRDefault="00A64F15">
      <w:pPr>
        <w:tabs>
          <w:tab w:val="left" w:pos="851"/>
        </w:tabs>
        <w:ind w:left="851" w:hanging="851"/>
        <w:rPr>
          <w:strike/>
          <w:szCs w:val="20"/>
        </w:rPr>
      </w:pPr>
    </w:p>
    <w:p w14:paraId="5394447B" w14:textId="77777777" w:rsidR="00A64F15" w:rsidRDefault="004C08BE">
      <w:pPr>
        <w:pStyle w:val="Ttulo2"/>
        <w:tabs>
          <w:tab w:val="left" w:pos="851"/>
        </w:tabs>
        <w:ind w:left="851" w:hanging="851"/>
        <w:rPr>
          <w:szCs w:val="20"/>
        </w:rPr>
      </w:pPr>
      <w:r>
        <w:rPr>
          <w:szCs w:val="20"/>
        </w:rPr>
        <w:t>Acompanhar a execução dos serviços objeto</w:t>
      </w:r>
      <w:r>
        <w:rPr>
          <w:szCs w:val="20"/>
        </w:rPr>
        <w:t xml:space="preserve"> do contrato, “in loco”, como representante da Codevasf, de forma a garantir o cumprimento do que foi pactuado, observando para que não haja subcontratação de serviços vedados no instrumento assinado pelas partes.</w:t>
      </w:r>
    </w:p>
    <w:p w14:paraId="7A14141F" w14:textId="77777777" w:rsidR="00A64F15" w:rsidRDefault="00A64F15">
      <w:pPr>
        <w:tabs>
          <w:tab w:val="left" w:pos="851"/>
        </w:tabs>
        <w:ind w:left="851" w:hanging="851"/>
        <w:rPr>
          <w:szCs w:val="20"/>
        </w:rPr>
      </w:pPr>
    </w:p>
    <w:p w14:paraId="6F54E99C" w14:textId="77777777" w:rsidR="00A64F15" w:rsidRDefault="004C08BE">
      <w:pPr>
        <w:pStyle w:val="Ttulo2"/>
        <w:tabs>
          <w:tab w:val="left" w:pos="851"/>
        </w:tabs>
        <w:ind w:left="851" w:hanging="851"/>
        <w:rPr>
          <w:szCs w:val="20"/>
        </w:rPr>
      </w:pPr>
      <w:r>
        <w:rPr>
          <w:szCs w:val="20"/>
        </w:rPr>
        <w:t>Esclarecer dúvidas ou fornecer informaçõe</w:t>
      </w:r>
      <w:r>
        <w:rPr>
          <w:szCs w:val="20"/>
        </w:rPr>
        <w:t>s solicitadas pelo preposto/representante da CONTRATADA ou, quando não estiverem sob sua alçada, encaminhá-las a quem compete.</w:t>
      </w:r>
    </w:p>
    <w:p w14:paraId="27930BB8" w14:textId="77777777" w:rsidR="00A64F15" w:rsidRDefault="00A64F15">
      <w:pPr>
        <w:tabs>
          <w:tab w:val="left" w:pos="851"/>
        </w:tabs>
        <w:ind w:left="851" w:hanging="851"/>
        <w:rPr>
          <w:szCs w:val="20"/>
        </w:rPr>
      </w:pPr>
    </w:p>
    <w:p w14:paraId="4F356A09" w14:textId="77777777" w:rsidR="00A64F15" w:rsidRDefault="004C08BE">
      <w:pPr>
        <w:pStyle w:val="Ttulo2"/>
        <w:tabs>
          <w:tab w:val="left" w:pos="851"/>
        </w:tabs>
        <w:ind w:left="851" w:hanging="851"/>
        <w:rPr>
          <w:szCs w:val="20"/>
        </w:rPr>
      </w:pPr>
      <w:r>
        <w:rPr>
          <w:szCs w:val="20"/>
        </w:rPr>
        <w:t>Checar se a CONTRATADA disponibilizou as instalações, equipamentos e recursos humanos previstos para a execução dos serviços.</w:t>
      </w:r>
    </w:p>
    <w:p w14:paraId="4F31AD17" w14:textId="77777777" w:rsidR="00A64F15" w:rsidRDefault="00A64F15">
      <w:pPr>
        <w:tabs>
          <w:tab w:val="left" w:pos="851"/>
        </w:tabs>
        <w:ind w:left="851" w:hanging="851"/>
        <w:rPr>
          <w:szCs w:val="20"/>
        </w:rPr>
      </w:pPr>
    </w:p>
    <w:p w14:paraId="3FCA32AF" w14:textId="77777777" w:rsidR="00A64F15" w:rsidRDefault="004C08BE">
      <w:pPr>
        <w:pStyle w:val="Ttulo2"/>
        <w:tabs>
          <w:tab w:val="left" w:pos="851"/>
        </w:tabs>
        <w:ind w:left="851" w:hanging="851"/>
        <w:rPr>
          <w:szCs w:val="20"/>
        </w:rPr>
      </w:pPr>
      <w:r>
        <w:rPr>
          <w:szCs w:val="20"/>
        </w:rPr>
        <w:t>A</w:t>
      </w:r>
      <w:r>
        <w:rPr>
          <w:szCs w:val="20"/>
        </w:rPr>
        <w:t>companhar a elaboração do “as built” (como construído) ao longo da execução dos serviços.</w:t>
      </w:r>
    </w:p>
    <w:p w14:paraId="4B07298F" w14:textId="77777777" w:rsidR="00A64F15" w:rsidRDefault="00A64F15">
      <w:pPr>
        <w:tabs>
          <w:tab w:val="left" w:pos="851"/>
        </w:tabs>
        <w:ind w:left="851" w:hanging="851"/>
        <w:rPr>
          <w:szCs w:val="20"/>
        </w:rPr>
      </w:pPr>
    </w:p>
    <w:p w14:paraId="6CD21F73" w14:textId="77777777" w:rsidR="00A64F15" w:rsidRDefault="004C08BE">
      <w:pPr>
        <w:pStyle w:val="Ttulo2"/>
        <w:tabs>
          <w:tab w:val="left" w:pos="851"/>
        </w:tabs>
        <w:ind w:left="851" w:hanging="851"/>
        <w:rPr>
          <w:szCs w:val="20"/>
        </w:rPr>
      </w:pPr>
      <w:r>
        <w:rPr>
          <w:szCs w:val="20"/>
        </w:rPr>
        <w:t>Tratar diretamente com a equipe de apoio à fiscalização contratada pela Codevasf, quando houver, exigindo atuação em conformidade com o instrumento do contrato, cobr</w:t>
      </w:r>
      <w:r>
        <w:rPr>
          <w:szCs w:val="20"/>
        </w:rPr>
        <w:t>ando a presença de técnicos no local da prestação dos serviços, emissão de relatórios, boletins ou outros documentos que se façam necessários ao fiel cumprimento do objeto.</w:t>
      </w:r>
    </w:p>
    <w:p w14:paraId="540D6A13" w14:textId="77777777" w:rsidR="00A64F15" w:rsidRDefault="00A64F15">
      <w:pPr>
        <w:tabs>
          <w:tab w:val="left" w:pos="851"/>
        </w:tabs>
        <w:ind w:left="851" w:hanging="851"/>
        <w:rPr>
          <w:szCs w:val="20"/>
        </w:rPr>
      </w:pPr>
    </w:p>
    <w:p w14:paraId="21AB38F1" w14:textId="77777777" w:rsidR="00A64F15" w:rsidRDefault="004C08BE">
      <w:pPr>
        <w:pStyle w:val="Ttulo2"/>
        <w:tabs>
          <w:tab w:val="left" w:pos="851"/>
        </w:tabs>
        <w:ind w:left="851" w:hanging="851"/>
        <w:rPr>
          <w:szCs w:val="20"/>
        </w:rPr>
      </w:pPr>
      <w:r>
        <w:rPr>
          <w:szCs w:val="20"/>
        </w:rPr>
        <w:t>Solicitar da CONTRATADA a relação de empregados contratados e terceirizados, com a</w:t>
      </w:r>
      <w:r>
        <w:rPr>
          <w:szCs w:val="20"/>
        </w:rPr>
        <w:t>s seguintes informações: nome completo, cargo ou função, valor do salário, número do RG e do CPF.</w:t>
      </w:r>
    </w:p>
    <w:p w14:paraId="40B42774" w14:textId="77777777" w:rsidR="00A64F15" w:rsidRDefault="00A64F15">
      <w:pPr>
        <w:tabs>
          <w:tab w:val="left" w:pos="851"/>
        </w:tabs>
        <w:ind w:left="851" w:hanging="851"/>
        <w:rPr>
          <w:szCs w:val="20"/>
        </w:rPr>
      </w:pPr>
    </w:p>
    <w:p w14:paraId="5A5A65EE" w14:textId="77777777" w:rsidR="00A64F15" w:rsidRDefault="004C08BE">
      <w:pPr>
        <w:pStyle w:val="Ttulo2"/>
        <w:tabs>
          <w:tab w:val="left" w:pos="851"/>
        </w:tabs>
        <w:ind w:left="851" w:hanging="851"/>
        <w:rPr>
          <w:szCs w:val="20"/>
        </w:rPr>
      </w:pPr>
      <w:r>
        <w:rPr>
          <w:szCs w:val="20"/>
        </w:rPr>
        <w:t xml:space="preserve">Informar ao Supervisor de Fiscalização, quando houver, ou ao titular da unidade orgânica demandante sobre o andamento dos serviços, por meio do Relatório de </w:t>
      </w:r>
      <w:r>
        <w:rPr>
          <w:szCs w:val="20"/>
        </w:rPr>
        <w:t>Acompanhamento Físico da obra – RAF.</w:t>
      </w:r>
    </w:p>
    <w:p w14:paraId="59053EAA" w14:textId="77777777" w:rsidR="00A64F15" w:rsidRDefault="00A64F15">
      <w:pPr>
        <w:tabs>
          <w:tab w:val="left" w:pos="851"/>
        </w:tabs>
        <w:ind w:left="851" w:hanging="851"/>
        <w:rPr>
          <w:szCs w:val="20"/>
        </w:rPr>
      </w:pPr>
    </w:p>
    <w:p w14:paraId="3941EC7B" w14:textId="77777777" w:rsidR="00A64F15" w:rsidRDefault="004C08BE">
      <w:pPr>
        <w:pStyle w:val="Ttulo2"/>
        <w:tabs>
          <w:tab w:val="left" w:pos="851"/>
        </w:tabs>
        <w:ind w:left="851" w:hanging="851"/>
        <w:rPr>
          <w:szCs w:val="20"/>
        </w:rPr>
      </w:pPr>
      <w:r>
        <w:rPr>
          <w:szCs w:val="20"/>
        </w:rPr>
        <w:t>Efetuar os registros diários no Diário da Obra.</w:t>
      </w:r>
    </w:p>
    <w:p w14:paraId="3119F3AA" w14:textId="77777777" w:rsidR="00A64F15" w:rsidRDefault="00A64F15">
      <w:pPr>
        <w:tabs>
          <w:tab w:val="left" w:pos="851"/>
        </w:tabs>
        <w:ind w:left="851" w:hanging="851"/>
        <w:rPr>
          <w:szCs w:val="20"/>
        </w:rPr>
      </w:pPr>
    </w:p>
    <w:p w14:paraId="4BA59773" w14:textId="77777777" w:rsidR="00A64F15" w:rsidRDefault="004C08BE">
      <w:pPr>
        <w:pStyle w:val="Ttulo2"/>
        <w:tabs>
          <w:tab w:val="left" w:pos="851"/>
        </w:tabs>
        <w:ind w:left="851" w:hanging="851"/>
        <w:rPr>
          <w:szCs w:val="20"/>
        </w:rPr>
      </w:pPr>
      <w:r>
        <w:rPr>
          <w:szCs w:val="20"/>
        </w:rPr>
        <w:t xml:space="preserve">Determinar a reparação, correção, remoção, reconstrução ou substituição, às expensas da CONTRATADA, no total ou em parte, dos serviços nos quais forem </w:t>
      </w:r>
      <w:r>
        <w:rPr>
          <w:szCs w:val="20"/>
        </w:rPr>
        <w:t>detectados vícios, defeitos ou incorreções resultantes da execução ou dos materiais empregados.</w:t>
      </w:r>
    </w:p>
    <w:p w14:paraId="2AAFF6B0" w14:textId="77777777" w:rsidR="00A64F15" w:rsidRDefault="00A64F15">
      <w:pPr>
        <w:tabs>
          <w:tab w:val="left" w:pos="851"/>
        </w:tabs>
        <w:ind w:left="851" w:hanging="851"/>
        <w:rPr>
          <w:szCs w:val="20"/>
        </w:rPr>
      </w:pPr>
    </w:p>
    <w:p w14:paraId="3B978498" w14:textId="77777777" w:rsidR="00A64F15" w:rsidRDefault="004C08BE">
      <w:pPr>
        <w:pStyle w:val="Ttulo2"/>
        <w:tabs>
          <w:tab w:val="left" w:pos="851"/>
        </w:tabs>
        <w:ind w:left="851" w:hanging="851"/>
        <w:rPr>
          <w:szCs w:val="20"/>
        </w:rPr>
      </w:pPr>
      <w:r>
        <w:rPr>
          <w:szCs w:val="20"/>
        </w:rPr>
        <w:t>Acompanhar o cumprimento, pela CONTRATADA, do cronograma físico-financeiro pactuado, encaminhando ao Supervisor de Fiscalização, quando houver, ou ao titular d</w:t>
      </w:r>
      <w:r>
        <w:rPr>
          <w:szCs w:val="20"/>
        </w:rPr>
        <w:t>a unidade orgânica demandante, eventuais pedidos de modificações, substituições de materiais e equipamentos, solicitados pela CONTRATADA.</w:t>
      </w:r>
    </w:p>
    <w:p w14:paraId="3EC6A013" w14:textId="77777777" w:rsidR="00A64F15" w:rsidRDefault="00A64F15">
      <w:pPr>
        <w:tabs>
          <w:tab w:val="left" w:pos="851"/>
        </w:tabs>
        <w:ind w:left="851" w:hanging="851"/>
        <w:rPr>
          <w:szCs w:val="20"/>
        </w:rPr>
      </w:pPr>
    </w:p>
    <w:p w14:paraId="64F7BF1C" w14:textId="77777777" w:rsidR="00A64F15" w:rsidRDefault="004C08BE">
      <w:pPr>
        <w:pStyle w:val="Ttulo2"/>
        <w:tabs>
          <w:tab w:val="left" w:pos="851"/>
        </w:tabs>
        <w:ind w:left="851" w:hanging="851"/>
        <w:rPr>
          <w:szCs w:val="20"/>
        </w:rPr>
      </w:pPr>
      <w:r>
        <w:rPr>
          <w:szCs w:val="20"/>
        </w:rPr>
        <w:t>Estabelecer prazo para correção de eventuais pendências na execução do contrato e informar ao Supervisor de Fiscaliza</w:t>
      </w:r>
      <w:r>
        <w:rPr>
          <w:szCs w:val="20"/>
        </w:rPr>
        <w:t>ção, quando houver, ou ao titular da unidade orgânica demandante, ocorrências que possam gerar dificuldades à conclusão da obra ou em relação a terceiros, cientificando-a da possibilidade de não conclusão do objeto na data aprazada, com as devidas justific</w:t>
      </w:r>
      <w:r>
        <w:rPr>
          <w:szCs w:val="20"/>
        </w:rPr>
        <w:t>ativas.</w:t>
      </w:r>
    </w:p>
    <w:p w14:paraId="0F6B7695" w14:textId="77777777" w:rsidR="00A64F15" w:rsidRDefault="00A64F15">
      <w:pPr>
        <w:tabs>
          <w:tab w:val="left" w:pos="851"/>
        </w:tabs>
        <w:ind w:left="851" w:hanging="851"/>
        <w:rPr>
          <w:szCs w:val="20"/>
        </w:rPr>
      </w:pPr>
    </w:p>
    <w:p w14:paraId="28B0EAB4" w14:textId="77777777" w:rsidR="00A64F15" w:rsidRDefault="004C08BE">
      <w:pPr>
        <w:pStyle w:val="Ttulo2"/>
        <w:tabs>
          <w:tab w:val="left" w:pos="851"/>
        </w:tabs>
        <w:ind w:left="851" w:hanging="851"/>
        <w:rPr>
          <w:szCs w:val="20"/>
        </w:rPr>
      </w:pPr>
      <w:r>
        <w:rPr>
          <w:szCs w:val="20"/>
        </w:rPr>
        <w:t>Rejeitar, no todo ou em parte, obra, serviço ou fornecimento executado em desacordo com o instrumento contratual.</w:t>
      </w:r>
    </w:p>
    <w:p w14:paraId="2628B430" w14:textId="77777777" w:rsidR="00A64F15" w:rsidRDefault="00A64F15">
      <w:pPr>
        <w:tabs>
          <w:tab w:val="left" w:pos="851"/>
        </w:tabs>
        <w:ind w:left="851" w:hanging="851"/>
        <w:rPr>
          <w:szCs w:val="20"/>
        </w:rPr>
      </w:pPr>
    </w:p>
    <w:p w14:paraId="02956324" w14:textId="77777777" w:rsidR="00A64F15" w:rsidRDefault="004C08BE">
      <w:pPr>
        <w:pStyle w:val="Ttulo2"/>
        <w:tabs>
          <w:tab w:val="left" w:pos="851"/>
        </w:tabs>
        <w:ind w:left="851" w:hanging="851"/>
        <w:rPr>
          <w:szCs w:val="20"/>
        </w:rPr>
      </w:pPr>
      <w:r>
        <w:rPr>
          <w:szCs w:val="20"/>
        </w:rPr>
        <w:t xml:space="preserve">Notificar a CONTRATADA sobre quaisquer ocorrências encontradas em desconformidade com as cláusulas contratuais, sempre por escrito, </w:t>
      </w:r>
      <w:r>
        <w:rPr>
          <w:szCs w:val="20"/>
        </w:rPr>
        <w:t>com prova de recebimento da notificação.</w:t>
      </w:r>
    </w:p>
    <w:p w14:paraId="38091D6B" w14:textId="77777777" w:rsidR="00A64F15" w:rsidRDefault="00A64F15">
      <w:pPr>
        <w:tabs>
          <w:tab w:val="left" w:pos="851"/>
        </w:tabs>
        <w:ind w:left="851" w:hanging="851"/>
        <w:rPr>
          <w:szCs w:val="20"/>
        </w:rPr>
      </w:pPr>
    </w:p>
    <w:p w14:paraId="50BA5456" w14:textId="77777777" w:rsidR="00A64F15" w:rsidRDefault="004C08BE">
      <w:pPr>
        <w:pStyle w:val="Ttulo2"/>
        <w:tabs>
          <w:tab w:val="left" w:pos="851"/>
        </w:tabs>
        <w:ind w:left="851" w:hanging="851"/>
        <w:rPr>
          <w:szCs w:val="20"/>
        </w:rPr>
      </w:pPr>
      <w:r>
        <w:rPr>
          <w:szCs w:val="20"/>
        </w:rPr>
        <w:t>Manter em arquivo organizado memória de cálculo dos quantitativos de serviços executados e os consequentes boletins de medição.</w:t>
      </w:r>
    </w:p>
    <w:p w14:paraId="17423625" w14:textId="77777777" w:rsidR="00A64F15" w:rsidRDefault="00A64F15">
      <w:pPr>
        <w:tabs>
          <w:tab w:val="left" w:pos="851"/>
        </w:tabs>
        <w:ind w:left="851" w:hanging="851"/>
        <w:rPr>
          <w:szCs w:val="20"/>
        </w:rPr>
      </w:pPr>
    </w:p>
    <w:p w14:paraId="6223E72E" w14:textId="77777777" w:rsidR="00A64F15" w:rsidRDefault="004C08BE">
      <w:pPr>
        <w:pStyle w:val="Ttulo2"/>
        <w:tabs>
          <w:tab w:val="left" w:pos="851"/>
        </w:tabs>
        <w:ind w:left="851" w:hanging="851"/>
        <w:rPr>
          <w:szCs w:val="20"/>
        </w:rPr>
      </w:pPr>
      <w:r>
        <w:rPr>
          <w:szCs w:val="20"/>
        </w:rPr>
        <w:t xml:space="preserve">Encaminhar à Contratada cópia da Licença Ambiental, se houver, caso contrário, cópia </w:t>
      </w:r>
      <w:r>
        <w:rPr>
          <w:szCs w:val="20"/>
        </w:rPr>
        <w:t>da legislação de dispensa do referido documento.</w:t>
      </w:r>
    </w:p>
    <w:p w14:paraId="1668C354" w14:textId="77777777" w:rsidR="00A64F15" w:rsidRDefault="00A64F15">
      <w:pPr>
        <w:tabs>
          <w:tab w:val="left" w:pos="851"/>
        </w:tabs>
        <w:ind w:left="851" w:hanging="851"/>
        <w:rPr>
          <w:szCs w:val="20"/>
        </w:rPr>
      </w:pPr>
    </w:p>
    <w:p w14:paraId="4C1A2B68" w14:textId="77777777" w:rsidR="00A64F15" w:rsidRDefault="004C08BE">
      <w:pPr>
        <w:pStyle w:val="Ttulo2"/>
        <w:tabs>
          <w:tab w:val="left" w:pos="851"/>
        </w:tabs>
        <w:ind w:left="851" w:hanging="851"/>
        <w:rPr>
          <w:szCs w:val="20"/>
        </w:rPr>
      </w:pPr>
      <w:r>
        <w:rPr>
          <w:szCs w:val="20"/>
        </w:rPr>
        <w:t>Atestar as notas fiscais e encaminhá-las ao Supervisor de Fiscalização, quando houver, ou ao titular da unidade orgânica demandante, para providências quanto ao pagamento.</w:t>
      </w:r>
    </w:p>
    <w:p w14:paraId="23000FF9" w14:textId="77777777" w:rsidR="00A64F15" w:rsidRDefault="00A64F15">
      <w:pPr>
        <w:tabs>
          <w:tab w:val="left" w:pos="851"/>
        </w:tabs>
        <w:ind w:left="851" w:hanging="851"/>
        <w:rPr>
          <w:szCs w:val="20"/>
        </w:rPr>
      </w:pPr>
    </w:p>
    <w:p w14:paraId="5471791B" w14:textId="77777777" w:rsidR="00A64F15" w:rsidRDefault="004C08BE">
      <w:pPr>
        <w:pStyle w:val="Ttulo2"/>
        <w:tabs>
          <w:tab w:val="left" w:pos="851"/>
        </w:tabs>
        <w:ind w:left="851" w:hanging="851"/>
        <w:rPr>
          <w:szCs w:val="20"/>
        </w:rPr>
      </w:pPr>
      <w:r>
        <w:rPr>
          <w:szCs w:val="20"/>
        </w:rPr>
        <w:t>Receber e encaminhar ao Superviso</w:t>
      </w:r>
      <w:r>
        <w:rPr>
          <w:szCs w:val="20"/>
        </w:rPr>
        <w:t>r de Fiscalização, quando houver, ou ao titular da unidade orgânica demandante, para providências, os pedidos de reajuste/repactuação e reequilíbrio econômico financeiro.</w:t>
      </w:r>
    </w:p>
    <w:p w14:paraId="203FDCBF" w14:textId="77777777" w:rsidR="00A64F15" w:rsidRDefault="00A64F15">
      <w:pPr>
        <w:tabs>
          <w:tab w:val="left" w:pos="851"/>
        </w:tabs>
        <w:ind w:left="851" w:hanging="851"/>
        <w:rPr>
          <w:szCs w:val="20"/>
        </w:rPr>
      </w:pPr>
    </w:p>
    <w:p w14:paraId="4D04605B" w14:textId="77777777" w:rsidR="00A64F15" w:rsidRDefault="004C08BE">
      <w:pPr>
        <w:pStyle w:val="Ttulo2"/>
        <w:tabs>
          <w:tab w:val="left" w:pos="851"/>
        </w:tabs>
        <w:ind w:left="851" w:hanging="851"/>
        <w:rPr>
          <w:szCs w:val="20"/>
        </w:rPr>
      </w:pPr>
      <w:r>
        <w:rPr>
          <w:szCs w:val="20"/>
        </w:rPr>
        <w:t>Manter controle sobre o prazo de vigência do instrumento contratual sob sua responsa</w:t>
      </w:r>
      <w:r>
        <w:rPr>
          <w:szCs w:val="20"/>
        </w:rPr>
        <w:t>bilidade e encaminhar processo ao Supervisor de Fiscalização, quando houver, ou ao titular da unidade orgânica demandante, no caso de solicitação de prorrogação do prazo de vigência contratual.</w:t>
      </w:r>
    </w:p>
    <w:p w14:paraId="3BF15C26" w14:textId="77777777" w:rsidR="00A64F15" w:rsidRDefault="00A64F15">
      <w:pPr>
        <w:tabs>
          <w:tab w:val="left" w:pos="851"/>
        </w:tabs>
        <w:ind w:left="851" w:hanging="851"/>
        <w:rPr>
          <w:szCs w:val="20"/>
        </w:rPr>
      </w:pPr>
    </w:p>
    <w:p w14:paraId="3568F685" w14:textId="77777777" w:rsidR="00A64F15" w:rsidRDefault="004C08BE">
      <w:pPr>
        <w:pStyle w:val="Ttulo2"/>
        <w:tabs>
          <w:tab w:val="left" w:pos="851"/>
        </w:tabs>
        <w:ind w:left="851" w:hanging="851"/>
        <w:rPr>
          <w:szCs w:val="20"/>
        </w:rPr>
      </w:pPr>
      <w:r>
        <w:rPr>
          <w:szCs w:val="20"/>
        </w:rPr>
        <w:t>Analisar e emitir nota técnica referente aos pedidos de prorr</w:t>
      </w:r>
      <w:r>
        <w:rPr>
          <w:szCs w:val="20"/>
        </w:rPr>
        <w:t>ogação de prazos, de interrupções na execução do objeto, de serviços extraordinários, de modificações no projeto ou alterações relativas à qualidade, à segurança e outras, de modo a subsidiar a decisão final pela autoridade competente.</w:t>
      </w:r>
    </w:p>
    <w:p w14:paraId="16C6288E" w14:textId="77777777" w:rsidR="00A64F15" w:rsidRDefault="00A64F15">
      <w:pPr>
        <w:tabs>
          <w:tab w:val="left" w:pos="851"/>
        </w:tabs>
        <w:ind w:left="851" w:hanging="851"/>
        <w:rPr>
          <w:szCs w:val="20"/>
        </w:rPr>
      </w:pPr>
    </w:p>
    <w:p w14:paraId="4B0E9A10" w14:textId="77777777" w:rsidR="00A64F15" w:rsidRDefault="004C08BE">
      <w:pPr>
        <w:pStyle w:val="Ttulo2"/>
        <w:tabs>
          <w:tab w:val="left" w:pos="851"/>
        </w:tabs>
        <w:ind w:left="851" w:hanging="851"/>
        <w:rPr>
          <w:szCs w:val="20"/>
        </w:rPr>
      </w:pPr>
      <w:r>
        <w:rPr>
          <w:szCs w:val="20"/>
        </w:rPr>
        <w:t xml:space="preserve">Informar à unidade </w:t>
      </w:r>
      <w:r>
        <w:rPr>
          <w:szCs w:val="20"/>
        </w:rPr>
        <w:t>de finanças, mediante Termo de Encerramento Físico – TEF, quanto ao término da vigência do contrato, para providências no sentido de liberação da garantia contratual em favor da CONTRATADA.</w:t>
      </w:r>
    </w:p>
    <w:p w14:paraId="0A3946C9" w14:textId="77777777" w:rsidR="00A64F15" w:rsidRDefault="00A64F15">
      <w:pPr>
        <w:tabs>
          <w:tab w:val="left" w:pos="851"/>
        </w:tabs>
        <w:ind w:left="851" w:hanging="851"/>
        <w:rPr>
          <w:szCs w:val="20"/>
        </w:rPr>
      </w:pPr>
    </w:p>
    <w:p w14:paraId="525D40DE" w14:textId="77777777" w:rsidR="00A64F15" w:rsidRDefault="004C08BE">
      <w:pPr>
        <w:pStyle w:val="Ttulo2"/>
        <w:tabs>
          <w:tab w:val="left" w:pos="851"/>
        </w:tabs>
        <w:ind w:left="851" w:hanging="851"/>
        <w:rPr>
          <w:szCs w:val="20"/>
        </w:rPr>
      </w:pPr>
      <w:r>
        <w:rPr>
          <w:szCs w:val="20"/>
        </w:rPr>
        <w:t xml:space="preserve">Receber as etapas de obra, serviços ou fornecimentos </w:t>
      </w:r>
      <w:r>
        <w:rPr>
          <w:szCs w:val="20"/>
        </w:rPr>
        <w:t>mediante medições precisas e de acordo com as regras contratuais.</w:t>
      </w:r>
    </w:p>
    <w:p w14:paraId="5E8E7929" w14:textId="77777777" w:rsidR="00A64F15" w:rsidRDefault="00A64F15">
      <w:pPr>
        <w:tabs>
          <w:tab w:val="left" w:pos="851"/>
        </w:tabs>
        <w:ind w:left="851" w:hanging="851"/>
        <w:rPr>
          <w:szCs w:val="20"/>
        </w:rPr>
      </w:pPr>
    </w:p>
    <w:p w14:paraId="1ACB050B" w14:textId="77777777" w:rsidR="00A64F15" w:rsidRDefault="004C08BE">
      <w:pPr>
        <w:pStyle w:val="Ttulo2"/>
        <w:tabs>
          <w:tab w:val="left" w:pos="851"/>
        </w:tabs>
        <w:ind w:left="851" w:hanging="851"/>
        <w:rPr>
          <w:szCs w:val="20"/>
        </w:rPr>
      </w:pPr>
      <w:r>
        <w:rPr>
          <w:szCs w:val="20"/>
        </w:rPr>
        <w:t>Informar ao Supervisor de Fiscalização, quando houver, ou ao titular da unidade orgânica demandante as ocorrências relacionadas à execução do contrato que ultrapassarem a sua competência de</w:t>
      </w:r>
      <w:r>
        <w:rPr>
          <w:szCs w:val="20"/>
        </w:rPr>
        <w:t xml:space="preserve"> atuação, objetivando a regularização das faltas ou defeitos observados.</w:t>
      </w:r>
    </w:p>
    <w:p w14:paraId="798D4717" w14:textId="77777777" w:rsidR="00A64F15" w:rsidRDefault="00A64F15">
      <w:pPr>
        <w:tabs>
          <w:tab w:val="left" w:pos="851"/>
        </w:tabs>
        <w:ind w:left="851" w:hanging="851"/>
        <w:rPr>
          <w:szCs w:val="20"/>
        </w:rPr>
      </w:pPr>
    </w:p>
    <w:p w14:paraId="3BED443A" w14:textId="77777777" w:rsidR="00A64F15" w:rsidRDefault="004C08BE">
      <w:pPr>
        <w:pStyle w:val="Ttulo2"/>
        <w:tabs>
          <w:tab w:val="left" w:pos="851"/>
        </w:tabs>
        <w:ind w:left="851" w:hanging="851"/>
        <w:rPr>
          <w:szCs w:val="20"/>
        </w:rPr>
      </w:pPr>
      <w:r>
        <w:rPr>
          <w:szCs w:val="20"/>
        </w:rPr>
        <w:t>Receber provisoriamente as aquisições, obras ou serviços sob sua responsabilidade, mediante recibo ou Termo Circunstanciado, enquanto não for designada comissão de recebimento ou out</w:t>
      </w:r>
      <w:r>
        <w:rPr>
          <w:szCs w:val="20"/>
        </w:rPr>
        <w:t>ro empregado, para o recebimento definitivo.</w:t>
      </w:r>
    </w:p>
    <w:p w14:paraId="185F3D1D" w14:textId="77777777" w:rsidR="00A64F15" w:rsidRDefault="00A64F15">
      <w:pPr>
        <w:tabs>
          <w:tab w:val="left" w:pos="851"/>
        </w:tabs>
        <w:ind w:left="851" w:hanging="851"/>
        <w:rPr>
          <w:szCs w:val="20"/>
        </w:rPr>
      </w:pPr>
    </w:p>
    <w:p w14:paraId="18B8456C" w14:textId="77777777" w:rsidR="00A64F15" w:rsidRDefault="004C08BE">
      <w:pPr>
        <w:pStyle w:val="Ttulo2"/>
        <w:tabs>
          <w:tab w:val="left" w:pos="851"/>
        </w:tabs>
        <w:ind w:left="851" w:hanging="851"/>
        <w:rPr>
          <w:szCs w:val="20"/>
        </w:rPr>
      </w:pPr>
      <w:r>
        <w:rPr>
          <w:szCs w:val="20"/>
        </w:rPr>
        <w:t>Acompanhar e cobrar da CONTRATADA a execução de planos ou programas ambientais, quando houver, bem como o cumprimento das condicionantes da licença ambiental, também quando houver, tomando providências para min</w:t>
      </w:r>
      <w:r>
        <w:rPr>
          <w:szCs w:val="20"/>
        </w:rPr>
        <w:t>imizar impactos de acidentes ambientais.</w:t>
      </w:r>
    </w:p>
    <w:p w14:paraId="704C0970" w14:textId="77777777" w:rsidR="00A64F15" w:rsidRDefault="00A64F15">
      <w:pPr>
        <w:tabs>
          <w:tab w:val="left" w:pos="851"/>
        </w:tabs>
        <w:ind w:left="851" w:hanging="851"/>
        <w:rPr>
          <w:szCs w:val="20"/>
        </w:rPr>
      </w:pPr>
    </w:p>
    <w:p w14:paraId="3012F949" w14:textId="77777777" w:rsidR="00A64F15" w:rsidRDefault="004C08BE">
      <w:pPr>
        <w:pStyle w:val="Ttulo2"/>
        <w:tabs>
          <w:tab w:val="left" w:pos="851"/>
        </w:tabs>
        <w:ind w:left="851" w:hanging="851"/>
        <w:rPr>
          <w:szCs w:val="20"/>
        </w:rPr>
      </w:pPr>
      <w:r>
        <w:rPr>
          <w:szCs w:val="20"/>
        </w:rPr>
        <w:t>Realizar vistorias na obra e verificar sua conformidade com as normas aplicáveis e com as orientações técnicas, indicações de segurança e uso de Equipamentos de Proteção Individual – EPI’s.</w:t>
      </w:r>
    </w:p>
    <w:p w14:paraId="62F23910" w14:textId="77777777" w:rsidR="00A64F15" w:rsidRDefault="00A64F15">
      <w:pPr>
        <w:tabs>
          <w:tab w:val="left" w:pos="851"/>
        </w:tabs>
        <w:ind w:left="851" w:hanging="851"/>
        <w:rPr>
          <w:szCs w:val="20"/>
        </w:rPr>
      </w:pPr>
    </w:p>
    <w:p w14:paraId="018408F6" w14:textId="77777777" w:rsidR="00A64F15" w:rsidRDefault="004C08BE">
      <w:pPr>
        <w:pStyle w:val="Ttulo2"/>
        <w:tabs>
          <w:tab w:val="left" w:pos="851"/>
        </w:tabs>
        <w:ind w:left="851" w:hanging="851"/>
        <w:rPr>
          <w:szCs w:val="20"/>
        </w:rPr>
      </w:pPr>
      <w:r>
        <w:rPr>
          <w:szCs w:val="20"/>
        </w:rPr>
        <w:t>Acompanhar a execução d</w:t>
      </w:r>
      <w:r>
        <w:rPr>
          <w:szCs w:val="20"/>
        </w:rPr>
        <w:t>a obra, verificando a correta utilização quantitativa e qualitativa dos materiais e equipamentos empregados, com a finalidade de zelar pela manutenção da qualidade adequada.</w:t>
      </w:r>
    </w:p>
    <w:p w14:paraId="4158794B" w14:textId="77777777" w:rsidR="00A64F15" w:rsidRDefault="00A64F15">
      <w:pPr>
        <w:tabs>
          <w:tab w:val="left" w:pos="851"/>
        </w:tabs>
        <w:ind w:left="851" w:hanging="851"/>
        <w:rPr>
          <w:szCs w:val="20"/>
        </w:rPr>
      </w:pPr>
    </w:p>
    <w:p w14:paraId="7A32075D" w14:textId="77777777" w:rsidR="00A64F15" w:rsidRDefault="004C08BE">
      <w:pPr>
        <w:pStyle w:val="Ttulo2"/>
        <w:tabs>
          <w:tab w:val="left" w:pos="851"/>
        </w:tabs>
        <w:ind w:left="851" w:hanging="851"/>
        <w:rPr>
          <w:szCs w:val="20"/>
        </w:rPr>
      </w:pPr>
      <w:r>
        <w:rPr>
          <w:szCs w:val="20"/>
        </w:rPr>
        <w:t>Cabe à Fiscalização verificar a ocorrência de fatos para os quais haja sido estip</w:t>
      </w:r>
      <w:r>
        <w:rPr>
          <w:szCs w:val="20"/>
        </w:rPr>
        <w:t>ulada qualquer penalidade contratual. A Fiscalização informará ao setor competente quanto ao fato, instruindo o seu relatório com os documentos necessários, e em caso de multa, a indicação do seu valor.</w:t>
      </w:r>
    </w:p>
    <w:p w14:paraId="6C516D46" w14:textId="77777777" w:rsidR="00A64F15" w:rsidRDefault="00A64F15">
      <w:pPr>
        <w:tabs>
          <w:tab w:val="left" w:pos="851"/>
        </w:tabs>
        <w:ind w:left="851" w:hanging="851"/>
        <w:rPr>
          <w:szCs w:val="20"/>
        </w:rPr>
      </w:pPr>
    </w:p>
    <w:p w14:paraId="0ADA0541" w14:textId="77777777" w:rsidR="00A64F15" w:rsidRDefault="004C08BE">
      <w:pPr>
        <w:pStyle w:val="Ttulo2"/>
        <w:tabs>
          <w:tab w:val="left" w:pos="851"/>
        </w:tabs>
        <w:ind w:left="851" w:hanging="851"/>
        <w:rPr>
          <w:szCs w:val="20"/>
        </w:rPr>
      </w:pPr>
      <w:r>
        <w:rPr>
          <w:szCs w:val="20"/>
        </w:rPr>
        <w:t>A ação e/ou omissão, total ou parcial, da Fiscalizaç</w:t>
      </w:r>
      <w:r>
        <w:rPr>
          <w:szCs w:val="20"/>
        </w:rPr>
        <w:t>ão não eximirá a CONTRATADA da integral responsabilidade pela execução do objeto deste contrato.</w:t>
      </w:r>
    </w:p>
    <w:p w14:paraId="6908349A" w14:textId="77777777" w:rsidR="00A64F15" w:rsidRDefault="00A64F15">
      <w:pPr>
        <w:tabs>
          <w:tab w:val="left" w:pos="851"/>
        </w:tabs>
        <w:ind w:left="851" w:hanging="851"/>
        <w:rPr>
          <w:szCs w:val="20"/>
        </w:rPr>
      </w:pPr>
    </w:p>
    <w:p w14:paraId="7AD6D54D" w14:textId="77777777" w:rsidR="00A64F15" w:rsidRDefault="004C08BE">
      <w:pPr>
        <w:pStyle w:val="Ttulo2"/>
        <w:tabs>
          <w:tab w:val="left" w:pos="851"/>
        </w:tabs>
        <w:ind w:left="851" w:hanging="851"/>
        <w:rPr>
          <w:szCs w:val="20"/>
        </w:rPr>
      </w:pPr>
      <w:r>
        <w:rPr>
          <w:szCs w:val="20"/>
        </w:rPr>
        <w:t xml:space="preserve">A Fiscalização deverá verificar, periodicamente, no decorrer da execução do contrato, se a CONTRATADA mantém, em compatibilidade com as obrigações assumidas, </w:t>
      </w:r>
      <w:r>
        <w:rPr>
          <w:szCs w:val="20"/>
        </w:rPr>
        <w:t>todas as condições de habilitação e qualificação exigidas na licitação, comprovada mediante consulta ao SICAF, CADIN ou certidões comprobatórias.</w:t>
      </w:r>
    </w:p>
    <w:p w14:paraId="1EC1F79E" w14:textId="77777777" w:rsidR="00A64F15" w:rsidRDefault="00A64F15">
      <w:pPr>
        <w:tabs>
          <w:tab w:val="left" w:pos="851"/>
        </w:tabs>
        <w:ind w:left="851" w:hanging="851"/>
        <w:rPr>
          <w:szCs w:val="20"/>
        </w:rPr>
      </w:pPr>
    </w:p>
    <w:p w14:paraId="124519A1" w14:textId="77777777" w:rsidR="00A64F15" w:rsidRDefault="00A64F15">
      <w:pPr>
        <w:rPr>
          <w:szCs w:val="20"/>
        </w:rPr>
      </w:pPr>
    </w:p>
    <w:p w14:paraId="7FF4F5EC" w14:textId="77777777" w:rsidR="00A64F15" w:rsidRDefault="004C08BE">
      <w:pPr>
        <w:pStyle w:val="Ttulo1"/>
        <w:ind w:left="851" w:hanging="851"/>
        <w:rPr>
          <w:szCs w:val="20"/>
        </w:rPr>
      </w:pPr>
      <w:bookmarkStart w:id="42" w:name="_Toc73501794"/>
      <w:bookmarkStart w:id="43" w:name="_Toc15011"/>
      <w:r>
        <w:rPr>
          <w:szCs w:val="20"/>
        </w:rPr>
        <w:t>RECEBIMENTO DEFINITIVO DOS SERVIÇOS</w:t>
      </w:r>
      <w:bookmarkEnd w:id="42"/>
      <w:bookmarkEnd w:id="43"/>
    </w:p>
    <w:p w14:paraId="738B6707" w14:textId="77777777" w:rsidR="00A64F15" w:rsidRDefault="00A64F15">
      <w:pPr>
        <w:ind w:left="851" w:hanging="851"/>
        <w:rPr>
          <w:szCs w:val="20"/>
        </w:rPr>
      </w:pPr>
    </w:p>
    <w:p w14:paraId="45FC60F8" w14:textId="77777777" w:rsidR="00A64F15" w:rsidRDefault="004C08BE">
      <w:pPr>
        <w:pStyle w:val="Ttulo2"/>
        <w:ind w:left="851" w:hanging="851"/>
        <w:rPr>
          <w:szCs w:val="20"/>
        </w:rPr>
      </w:pPr>
      <w:r>
        <w:rPr>
          <w:szCs w:val="20"/>
        </w:rPr>
        <w:t xml:space="preserve">Após o término dos serviços objeto deste TR, a CONTRATADA </w:t>
      </w:r>
      <w:r>
        <w:rPr>
          <w:szCs w:val="20"/>
        </w:rPr>
        <w:t>requererá à Codevasf, através da Fiscalização, o seu recebimento provisório, que deverá ocorrer no prazo de 15 (quinze) dias da data da solicitação dos mesmos.</w:t>
      </w:r>
    </w:p>
    <w:p w14:paraId="7E20D372" w14:textId="77777777" w:rsidR="00A64F15" w:rsidRDefault="00A64F15">
      <w:pPr>
        <w:ind w:left="851" w:hanging="851"/>
        <w:rPr>
          <w:szCs w:val="20"/>
        </w:rPr>
      </w:pPr>
    </w:p>
    <w:p w14:paraId="4C5CB5F3" w14:textId="77777777" w:rsidR="00A64F15" w:rsidRDefault="004C08BE">
      <w:pPr>
        <w:pStyle w:val="Ttulo2"/>
        <w:ind w:left="851" w:hanging="851"/>
        <w:rPr>
          <w:szCs w:val="20"/>
        </w:rPr>
      </w:pPr>
      <w:r>
        <w:rPr>
          <w:szCs w:val="20"/>
        </w:rPr>
        <w:t>O recebimento do objeto, após a sua conclusão, obedecerá ao disposto no descrito abaixo:</w:t>
      </w:r>
    </w:p>
    <w:p w14:paraId="1BBCF6BC" w14:textId="77777777" w:rsidR="00A64F15" w:rsidRDefault="00A64F15">
      <w:pPr>
        <w:ind w:left="851" w:hanging="851"/>
        <w:rPr>
          <w:szCs w:val="20"/>
          <w:lang w:eastAsia="pt-BR"/>
        </w:rPr>
      </w:pPr>
    </w:p>
    <w:p w14:paraId="3B523A67" w14:textId="77777777" w:rsidR="00A64F15" w:rsidRDefault="004C08BE">
      <w:pPr>
        <w:pStyle w:val="PargrafodaLista"/>
        <w:numPr>
          <w:ilvl w:val="0"/>
          <w:numId w:val="27"/>
        </w:numPr>
        <w:ind w:left="1276" w:hanging="425"/>
        <w:rPr>
          <w:szCs w:val="20"/>
        </w:rPr>
      </w:pPr>
      <w:r>
        <w:rPr>
          <w:szCs w:val="20"/>
        </w:rPr>
        <w:t>Provi</w:t>
      </w:r>
      <w:r>
        <w:rPr>
          <w:szCs w:val="20"/>
        </w:rPr>
        <w:t>soriamente, pelo responsável por seu acompanhamento e fiscalização, mediante termo circunstanciado, assinado pelas partes em até 15 (quinze) dias da comunicação escrita do contratado;</w:t>
      </w:r>
    </w:p>
    <w:p w14:paraId="5C974C6B" w14:textId="77777777" w:rsidR="00A64F15" w:rsidRDefault="00A64F15">
      <w:pPr>
        <w:rPr>
          <w:szCs w:val="20"/>
        </w:rPr>
      </w:pPr>
    </w:p>
    <w:p w14:paraId="335B9E42" w14:textId="77777777" w:rsidR="00A64F15" w:rsidRDefault="004C08BE">
      <w:pPr>
        <w:pStyle w:val="PargrafodaLista"/>
        <w:ind w:left="1276" w:hanging="425"/>
        <w:rPr>
          <w:szCs w:val="20"/>
        </w:rPr>
      </w:pPr>
      <w:r>
        <w:rPr>
          <w:szCs w:val="20"/>
        </w:rPr>
        <w:t>Definitivamente, por servidor ou comissão designada pela autoridade com</w:t>
      </w:r>
      <w:r>
        <w:rPr>
          <w:szCs w:val="20"/>
        </w:rPr>
        <w:t>petente, mediante termo circunstanciado, assinado pelas partes, após o decurso do prazo de observação, ou vistoria que comprove a adequação do objeto aos termos contratuais.</w:t>
      </w:r>
    </w:p>
    <w:p w14:paraId="5CD30757" w14:textId="77777777" w:rsidR="00A64F15" w:rsidRDefault="00A64F15">
      <w:pPr>
        <w:ind w:left="1276" w:hanging="425"/>
        <w:rPr>
          <w:szCs w:val="20"/>
        </w:rPr>
      </w:pPr>
    </w:p>
    <w:p w14:paraId="26CD8BBE" w14:textId="77777777" w:rsidR="00A64F15" w:rsidRDefault="004C08BE">
      <w:pPr>
        <w:ind w:left="1276"/>
        <w:contextualSpacing/>
        <w:rPr>
          <w:szCs w:val="20"/>
          <w:shd w:val="clear" w:color="auto" w:fill="FFFFFF"/>
        </w:rPr>
      </w:pPr>
      <w:r>
        <w:rPr>
          <w:szCs w:val="20"/>
        </w:rPr>
        <w:t xml:space="preserve">b1) </w:t>
      </w:r>
      <w:r>
        <w:rPr>
          <w:szCs w:val="20"/>
          <w:shd w:val="clear" w:color="auto" w:fill="FFFFFF"/>
        </w:rPr>
        <w:t>O contratado é obrigado a reparar, corrigir, remover, reconstruir ou substitu</w:t>
      </w:r>
      <w:r>
        <w:rPr>
          <w:szCs w:val="20"/>
          <w:shd w:val="clear" w:color="auto" w:fill="FFFFFF"/>
        </w:rPr>
        <w:t>ir, às suas expensas, no total ou em parte, o objeto do contrato em que se verificarem vícios, defeitos ou incorreções resultantes da execução ou de materiais empregados.</w:t>
      </w:r>
    </w:p>
    <w:p w14:paraId="3676CA85" w14:textId="77777777" w:rsidR="00A64F15" w:rsidRDefault="00A64F15">
      <w:pPr>
        <w:ind w:left="1276" w:hanging="425"/>
        <w:rPr>
          <w:szCs w:val="20"/>
          <w:shd w:val="clear" w:color="auto" w:fill="FFFFFF"/>
        </w:rPr>
      </w:pPr>
    </w:p>
    <w:p w14:paraId="064429A3" w14:textId="77777777" w:rsidR="00A64F15" w:rsidRDefault="004C08BE">
      <w:pPr>
        <w:pStyle w:val="Ttulo3"/>
      </w:pPr>
      <w:r>
        <w:t xml:space="preserve">O recebimento provisório ou definitivo não exclui a responsabilidade civil pela </w:t>
      </w:r>
      <w:r>
        <w:t>solidez e segurança da obra ou do serviço, nem ético-profissional pela perfeita execução do contrato, dentro dos limites estabelecidos neste Edital.</w:t>
      </w:r>
    </w:p>
    <w:p w14:paraId="7FFDF31B" w14:textId="77777777" w:rsidR="00A64F15" w:rsidRDefault="00A64F15">
      <w:pPr>
        <w:tabs>
          <w:tab w:val="left" w:pos="851"/>
        </w:tabs>
        <w:ind w:left="851" w:hanging="851"/>
        <w:rPr>
          <w:szCs w:val="20"/>
        </w:rPr>
      </w:pPr>
    </w:p>
    <w:p w14:paraId="4C64490C" w14:textId="77777777" w:rsidR="00A64F15" w:rsidRDefault="004C08BE">
      <w:pPr>
        <w:pStyle w:val="Ttulo3"/>
      </w:pPr>
      <w:r>
        <w:t>Na hipótese de o termo circunstanciado ou a verificação a que se refere este item não serem, respectivamen</w:t>
      </w:r>
      <w:r>
        <w:t>te, lavrado ou procedida dentro dos prazos fixados, reputar-se-ão como realizados, desde que comunicados à Administração nos 15 (quinze) dias anteriores à exaustão dos mesmos.</w:t>
      </w:r>
    </w:p>
    <w:p w14:paraId="3E531D1D" w14:textId="77777777" w:rsidR="00A64F15" w:rsidRDefault="00A64F15">
      <w:pPr>
        <w:tabs>
          <w:tab w:val="left" w:pos="851"/>
        </w:tabs>
        <w:ind w:left="851" w:hanging="851"/>
        <w:rPr>
          <w:szCs w:val="20"/>
        </w:rPr>
      </w:pPr>
    </w:p>
    <w:p w14:paraId="1590AD84" w14:textId="77777777" w:rsidR="00A64F15" w:rsidRDefault="004C08BE">
      <w:pPr>
        <w:pStyle w:val="Ttulo3"/>
      </w:pPr>
      <w:bookmarkStart w:id="44" w:name="art75"/>
      <w:bookmarkStart w:id="45" w:name="art74"/>
      <w:bookmarkEnd w:id="44"/>
      <w:bookmarkEnd w:id="45"/>
      <w:r>
        <w:t>Os ensaios, testes e demais provas exigidas por normas técnicas oficiais para a</w:t>
      </w:r>
      <w:r>
        <w:t xml:space="preserve"> boa execução do objeto do contrato correm por conta do contratado.</w:t>
      </w:r>
    </w:p>
    <w:p w14:paraId="6A5D5B78" w14:textId="77777777" w:rsidR="00A64F15" w:rsidRDefault="00A64F15">
      <w:pPr>
        <w:tabs>
          <w:tab w:val="left" w:pos="851"/>
        </w:tabs>
        <w:ind w:left="851" w:hanging="851"/>
        <w:rPr>
          <w:szCs w:val="20"/>
        </w:rPr>
      </w:pPr>
    </w:p>
    <w:p w14:paraId="1A8B057B" w14:textId="77777777" w:rsidR="00A64F15" w:rsidRDefault="004C08BE">
      <w:pPr>
        <w:pStyle w:val="Ttulo3"/>
      </w:pPr>
      <w:bookmarkStart w:id="46" w:name="art76"/>
      <w:bookmarkEnd w:id="46"/>
      <w:r>
        <w:t>A Codevasf rejeitará, no todo ou em parte, obra, serviço ou fornecimento executado em desacordo com o contrato.</w:t>
      </w:r>
    </w:p>
    <w:p w14:paraId="625DEEF6" w14:textId="77777777" w:rsidR="00A64F15" w:rsidRDefault="00A64F15">
      <w:pPr>
        <w:pStyle w:val="Ttulo2"/>
        <w:numPr>
          <w:ilvl w:val="0"/>
          <w:numId w:val="0"/>
        </w:numPr>
        <w:tabs>
          <w:tab w:val="left" w:pos="851"/>
        </w:tabs>
        <w:ind w:left="851" w:hanging="851"/>
        <w:rPr>
          <w:szCs w:val="20"/>
        </w:rPr>
      </w:pPr>
    </w:p>
    <w:p w14:paraId="48A544CF" w14:textId="77777777" w:rsidR="00A64F15" w:rsidRDefault="004C08BE">
      <w:pPr>
        <w:pStyle w:val="Ttulo2"/>
        <w:tabs>
          <w:tab w:val="left" w:pos="851"/>
        </w:tabs>
        <w:ind w:left="851" w:hanging="851"/>
        <w:rPr>
          <w:szCs w:val="20"/>
        </w:rPr>
      </w:pPr>
      <w:r>
        <w:rPr>
          <w:szCs w:val="20"/>
        </w:rPr>
        <w:t xml:space="preserve">A Codevasf, por meio da fiscalização, terá 90 dias para verificar a </w:t>
      </w:r>
      <w:r>
        <w:rPr>
          <w:szCs w:val="20"/>
        </w:rPr>
        <w:t>adequação dos serviços recebidos com as condições contratadas, vistoriar os equipamentos disponibilizados e emitir parecer conclusivo sobre o empreendimento.</w:t>
      </w:r>
    </w:p>
    <w:p w14:paraId="074D9331" w14:textId="77777777" w:rsidR="00A64F15" w:rsidRDefault="00A64F15">
      <w:pPr>
        <w:tabs>
          <w:tab w:val="left" w:pos="851"/>
        </w:tabs>
        <w:ind w:left="851" w:hanging="851"/>
        <w:rPr>
          <w:szCs w:val="20"/>
        </w:rPr>
      </w:pPr>
    </w:p>
    <w:p w14:paraId="4614780C" w14:textId="77777777" w:rsidR="00A64F15" w:rsidRDefault="004C08BE">
      <w:pPr>
        <w:pStyle w:val="Ttulo2"/>
        <w:tabs>
          <w:tab w:val="left" w:pos="851"/>
        </w:tabs>
        <w:ind w:left="851" w:hanging="851"/>
        <w:rPr>
          <w:szCs w:val="20"/>
        </w:rPr>
      </w:pPr>
      <w:r>
        <w:rPr>
          <w:szCs w:val="20"/>
        </w:rPr>
        <w:t>Na hipótese da necessidade de correção, será estabelecido um prazo para que a CONTRATADA, às suas</w:t>
      </w:r>
      <w:r>
        <w:rPr>
          <w:szCs w:val="20"/>
        </w:rPr>
        <w:t xml:space="preserve"> expensas, complemente, refaça ou substitua os serviços rejeitados.</w:t>
      </w:r>
    </w:p>
    <w:p w14:paraId="1A4E3582" w14:textId="77777777" w:rsidR="00A64F15" w:rsidRDefault="00A64F15">
      <w:pPr>
        <w:tabs>
          <w:tab w:val="left" w:pos="851"/>
        </w:tabs>
        <w:ind w:left="851" w:hanging="851"/>
        <w:rPr>
          <w:szCs w:val="20"/>
        </w:rPr>
      </w:pPr>
    </w:p>
    <w:p w14:paraId="45678B33" w14:textId="77777777" w:rsidR="00A64F15" w:rsidRDefault="004C08BE">
      <w:pPr>
        <w:pStyle w:val="Ttulo2"/>
        <w:tabs>
          <w:tab w:val="left" w:pos="851"/>
        </w:tabs>
        <w:ind w:left="851" w:hanging="851"/>
        <w:rPr>
          <w:szCs w:val="20"/>
        </w:rPr>
      </w:pPr>
      <w:r>
        <w:rPr>
          <w:szCs w:val="20"/>
        </w:rPr>
        <w:t>A CONTRATADA entende e aceita que o pleno cumprimento do estipulado neste item é condicionante para:</w:t>
      </w:r>
    </w:p>
    <w:p w14:paraId="30540E9A" w14:textId="77777777" w:rsidR="00A64F15" w:rsidRDefault="00A64F15">
      <w:pPr>
        <w:rPr>
          <w:szCs w:val="20"/>
        </w:rPr>
      </w:pPr>
    </w:p>
    <w:p w14:paraId="23C0F314" w14:textId="77777777" w:rsidR="00A64F15" w:rsidRDefault="004C08BE">
      <w:pPr>
        <w:pStyle w:val="PargrafodaLista"/>
        <w:numPr>
          <w:ilvl w:val="0"/>
          <w:numId w:val="28"/>
        </w:numPr>
        <w:ind w:left="681" w:firstLine="170"/>
        <w:rPr>
          <w:szCs w:val="20"/>
        </w:rPr>
      </w:pPr>
      <w:r>
        <w:rPr>
          <w:szCs w:val="20"/>
        </w:rPr>
        <w:t>Emissão, pela Codevasf, do Atestado de Execução dos serviços;</w:t>
      </w:r>
    </w:p>
    <w:p w14:paraId="3C3A0488" w14:textId="77777777" w:rsidR="00A64F15" w:rsidRDefault="004C08BE">
      <w:pPr>
        <w:pStyle w:val="PargrafodaLista"/>
        <w:numPr>
          <w:ilvl w:val="0"/>
          <w:numId w:val="28"/>
        </w:numPr>
        <w:ind w:left="681" w:firstLine="170"/>
        <w:rPr>
          <w:szCs w:val="20"/>
        </w:rPr>
      </w:pPr>
      <w:r>
        <w:rPr>
          <w:szCs w:val="20"/>
        </w:rPr>
        <w:t>Emissão do Termo de Enc</w:t>
      </w:r>
      <w:r>
        <w:rPr>
          <w:szCs w:val="20"/>
        </w:rPr>
        <w:t>erramento Físico (TEF); e</w:t>
      </w:r>
    </w:p>
    <w:p w14:paraId="18CCAD13" w14:textId="77777777" w:rsidR="00A64F15" w:rsidRDefault="004C08BE">
      <w:pPr>
        <w:pStyle w:val="PargrafodaLista"/>
        <w:numPr>
          <w:ilvl w:val="0"/>
          <w:numId w:val="28"/>
        </w:numPr>
        <w:ind w:left="681" w:firstLine="170"/>
        <w:rPr>
          <w:szCs w:val="20"/>
        </w:rPr>
      </w:pPr>
      <w:r>
        <w:rPr>
          <w:szCs w:val="20"/>
        </w:rPr>
        <w:t>Liberação da Caução Contratual.</w:t>
      </w:r>
    </w:p>
    <w:p w14:paraId="7F18794E" w14:textId="77777777" w:rsidR="00A64F15" w:rsidRDefault="00A64F15">
      <w:pPr>
        <w:rPr>
          <w:szCs w:val="20"/>
        </w:rPr>
      </w:pPr>
    </w:p>
    <w:p w14:paraId="68F2A982" w14:textId="77777777" w:rsidR="00A64F15" w:rsidRDefault="004C08BE">
      <w:pPr>
        <w:pStyle w:val="Ttulo2"/>
        <w:tabs>
          <w:tab w:val="left" w:pos="851"/>
        </w:tabs>
        <w:ind w:left="851" w:hanging="851"/>
        <w:rPr>
          <w:szCs w:val="20"/>
        </w:rPr>
      </w:pPr>
      <w:r>
        <w:rPr>
          <w:szCs w:val="20"/>
        </w:rPr>
        <w:t>Aceitos e aprovados os serviços, a Codevasf emitirá o Termo de Encerramento Físico (TEF), que deverá ser assinado por representante autorizado da CONTRATADA, possibilitando a liberação da prestação</w:t>
      </w:r>
      <w:r>
        <w:rPr>
          <w:szCs w:val="20"/>
        </w:rPr>
        <w:t xml:space="preserve"> de garantia.</w:t>
      </w:r>
    </w:p>
    <w:p w14:paraId="405DC9F3" w14:textId="77777777" w:rsidR="00A64F15" w:rsidRDefault="00A64F15">
      <w:pPr>
        <w:pStyle w:val="Ttulo2"/>
        <w:numPr>
          <w:ilvl w:val="0"/>
          <w:numId w:val="0"/>
        </w:numPr>
        <w:tabs>
          <w:tab w:val="left" w:pos="851"/>
        </w:tabs>
        <w:ind w:left="851" w:hanging="851"/>
        <w:rPr>
          <w:szCs w:val="20"/>
        </w:rPr>
      </w:pPr>
    </w:p>
    <w:p w14:paraId="6919546E" w14:textId="77777777" w:rsidR="00A64F15" w:rsidRDefault="004C08BE">
      <w:pPr>
        <w:pStyle w:val="Ttulo2"/>
        <w:tabs>
          <w:tab w:val="left" w:pos="851"/>
        </w:tabs>
        <w:ind w:left="851" w:hanging="851"/>
        <w:rPr>
          <w:szCs w:val="20"/>
        </w:rPr>
      </w:pPr>
      <w:r>
        <w:rPr>
          <w:szCs w:val="20"/>
        </w:rPr>
        <w:t>O Termo de Encerramento Físico de Contrato (TEF) está condicionado à emissão de Laudo Técnico pela Codevasf (Relatório sobre todos os serviços executados).</w:t>
      </w:r>
    </w:p>
    <w:p w14:paraId="0BC8E20C" w14:textId="77777777" w:rsidR="00A64F15" w:rsidRDefault="00A64F15">
      <w:pPr>
        <w:tabs>
          <w:tab w:val="left" w:pos="851"/>
        </w:tabs>
        <w:ind w:left="851" w:hanging="851"/>
        <w:rPr>
          <w:szCs w:val="20"/>
        </w:rPr>
      </w:pPr>
    </w:p>
    <w:p w14:paraId="349490EB" w14:textId="77777777" w:rsidR="00A64F15" w:rsidRDefault="004C08BE">
      <w:pPr>
        <w:pStyle w:val="Ttulo2"/>
        <w:tabs>
          <w:tab w:val="left" w:pos="851"/>
        </w:tabs>
        <w:ind w:left="851" w:hanging="851"/>
        <w:rPr>
          <w:szCs w:val="20"/>
        </w:rPr>
      </w:pPr>
      <w:r>
        <w:rPr>
          <w:szCs w:val="20"/>
        </w:rPr>
        <w:t>A última fatura de serviços somente será encaminhada para pagamento após a emissão d</w:t>
      </w:r>
      <w:r>
        <w:rPr>
          <w:szCs w:val="20"/>
        </w:rPr>
        <w:t>o Termo de Encerramento Físico de Contrato (TEF), que deverá ser anexado ao processo de liberação e pagamento.</w:t>
      </w:r>
    </w:p>
    <w:p w14:paraId="428867CE" w14:textId="77777777" w:rsidR="00A64F15" w:rsidRDefault="00A64F15">
      <w:pPr>
        <w:rPr>
          <w:szCs w:val="20"/>
        </w:rPr>
      </w:pPr>
    </w:p>
    <w:p w14:paraId="06031AEA" w14:textId="77777777" w:rsidR="00A64F15" w:rsidRDefault="004C08BE">
      <w:pPr>
        <w:pStyle w:val="Ttulo1"/>
        <w:ind w:left="851" w:hanging="851"/>
        <w:rPr>
          <w:szCs w:val="20"/>
        </w:rPr>
      </w:pPr>
      <w:bookmarkStart w:id="47" w:name="_Toc73501795"/>
      <w:bookmarkStart w:id="48" w:name="_Toc31715"/>
      <w:r>
        <w:rPr>
          <w:szCs w:val="20"/>
        </w:rPr>
        <w:t>SEGURANÇA E MEDICINA DO TRABALHO</w:t>
      </w:r>
      <w:bookmarkEnd w:id="47"/>
      <w:bookmarkEnd w:id="48"/>
    </w:p>
    <w:p w14:paraId="402C24A7" w14:textId="77777777" w:rsidR="00A64F15" w:rsidRDefault="00A64F15">
      <w:pPr>
        <w:ind w:left="851" w:hanging="851"/>
        <w:rPr>
          <w:szCs w:val="20"/>
        </w:rPr>
      </w:pPr>
    </w:p>
    <w:p w14:paraId="7886E37F" w14:textId="77777777" w:rsidR="00A64F15" w:rsidRDefault="004C08BE">
      <w:pPr>
        <w:pStyle w:val="Ttulo2"/>
        <w:ind w:left="851" w:hanging="851"/>
        <w:rPr>
          <w:szCs w:val="20"/>
        </w:rPr>
      </w:pPr>
      <w:r>
        <w:rPr>
          <w:szCs w:val="20"/>
        </w:rPr>
        <w:t>A CONTRATADA deverá atender à legislação pertinente à proteção da integridade física e da saúde dos trabalhado</w:t>
      </w:r>
      <w:r>
        <w:rPr>
          <w:szCs w:val="20"/>
        </w:rPr>
        <w:t>res durante a realização dos serviços, conforme dispõe a Lei nº 6.514 de 22/12/1977, que altera a CLT, Portaria nº 3.214 do Ministério do Estado do Trabalho, de 08/06/1978, do ISSO e deverá:</w:t>
      </w:r>
    </w:p>
    <w:p w14:paraId="69D26E41" w14:textId="77777777" w:rsidR="00A64F15" w:rsidRDefault="00A64F15">
      <w:pPr>
        <w:rPr>
          <w:szCs w:val="20"/>
        </w:rPr>
      </w:pPr>
    </w:p>
    <w:p w14:paraId="48DC9BD7" w14:textId="77777777" w:rsidR="00A64F15" w:rsidRDefault="004C08BE">
      <w:pPr>
        <w:pStyle w:val="PargrafodaLista"/>
        <w:numPr>
          <w:ilvl w:val="0"/>
          <w:numId w:val="29"/>
        </w:numPr>
        <w:ind w:left="1418" w:hanging="567"/>
        <w:rPr>
          <w:szCs w:val="20"/>
        </w:rPr>
      </w:pPr>
      <w:r>
        <w:rPr>
          <w:szCs w:val="20"/>
        </w:rPr>
        <w:t xml:space="preserve">Cumprir e fazer cumprir as Normas </w:t>
      </w:r>
      <w:r>
        <w:rPr>
          <w:szCs w:val="20"/>
        </w:rPr>
        <w:t>Regulamentadoras de Segurança e Medicina do Trabalho – NRs, pertinentes à natureza dos serviços a serem desenvolvidos;</w:t>
      </w:r>
    </w:p>
    <w:p w14:paraId="525353FB" w14:textId="77777777" w:rsidR="00A64F15" w:rsidRDefault="004C08BE">
      <w:pPr>
        <w:pStyle w:val="PargrafodaLista"/>
        <w:numPr>
          <w:ilvl w:val="0"/>
          <w:numId w:val="29"/>
        </w:numPr>
        <w:ind w:left="1418" w:hanging="567"/>
        <w:rPr>
          <w:szCs w:val="20"/>
        </w:rPr>
      </w:pPr>
      <w:r>
        <w:rPr>
          <w:szCs w:val="20"/>
        </w:rPr>
        <w:t>Elaborar os Programas PPRA e PCMSO, além do PCMAT nos casos previstos na NR-18;</w:t>
      </w:r>
    </w:p>
    <w:p w14:paraId="61C9ABF5" w14:textId="77777777" w:rsidR="00A64F15" w:rsidRDefault="004C08BE">
      <w:pPr>
        <w:pStyle w:val="PargrafodaLista"/>
        <w:numPr>
          <w:ilvl w:val="0"/>
          <w:numId w:val="29"/>
        </w:numPr>
        <w:ind w:left="1418" w:hanging="567"/>
        <w:rPr>
          <w:szCs w:val="20"/>
        </w:rPr>
      </w:pPr>
      <w:r>
        <w:rPr>
          <w:szCs w:val="20"/>
        </w:rPr>
        <w:t>Manter nos Eixos, o SESMT conforme dimensionamento dispos</w:t>
      </w:r>
      <w:r>
        <w:rPr>
          <w:szCs w:val="20"/>
        </w:rPr>
        <w:t>to no Quadro II da NR-4.</w:t>
      </w:r>
    </w:p>
    <w:p w14:paraId="10D6C5CD" w14:textId="77777777" w:rsidR="00A64F15" w:rsidRDefault="00A64F15">
      <w:pPr>
        <w:rPr>
          <w:szCs w:val="20"/>
        </w:rPr>
      </w:pPr>
    </w:p>
    <w:p w14:paraId="1A6EFD40" w14:textId="77777777" w:rsidR="00A64F15" w:rsidRDefault="00A64F15">
      <w:pPr>
        <w:rPr>
          <w:szCs w:val="20"/>
        </w:rPr>
      </w:pPr>
    </w:p>
    <w:p w14:paraId="2EF6476F" w14:textId="77777777" w:rsidR="00A64F15" w:rsidRDefault="004C08BE">
      <w:pPr>
        <w:pStyle w:val="Ttulo1"/>
        <w:ind w:left="851" w:hanging="851"/>
        <w:rPr>
          <w:szCs w:val="20"/>
        </w:rPr>
      </w:pPr>
      <w:bookmarkStart w:id="49" w:name="_Toc73501796"/>
      <w:bookmarkStart w:id="50" w:name="_Toc6377"/>
      <w:r>
        <w:rPr>
          <w:szCs w:val="20"/>
        </w:rPr>
        <w:t>CRITÉRIOS DE SUSTENTABILIDADE AMBIENTAL</w:t>
      </w:r>
      <w:bookmarkEnd w:id="49"/>
      <w:bookmarkEnd w:id="50"/>
    </w:p>
    <w:p w14:paraId="391F363B" w14:textId="77777777" w:rsidR="00A64F15" w:rsidRDefault="00A64F15">
      <w:pPr>
        <w:ind w:left="851" w:hanging="851"/>
        <w:rPr>
          <w:szCs w:val="20"/>
        </w:rPr>
      </w:pPr>
    </w:p>
    <w:p w14:paraId="7D704527" w14:textId="77777777" w:rsidR="00A64F15" w:rsidRDefault="004C08BE">
      <w:pPr>
        <w:pStyle w:val="Ttulo2"/>
        <w:ind w:left="851" w:hanging="851"/>
        <w:rPr>
          <w:szCs w:val="20"/>
        </w:rPr>
      </w:pPr>
      <w:r>
        <w:rPr>
          <w:szCs w:val="20"/>
        </w:rPr>
        <w:t>A Contratada deverá executar a obra em conformidade com a respectiva Licença Ambiental.</w:t>
      </w:r>
    </w:p>
    <w:p w14:paraId="5719F38F" w14:textId="77777777" w:rsidR="00A64F15" w:rsidRDefault="00A64F15">
      <w:pPr>
        <w:ind w:left="851" w:hanging="851"/>
        <w:rPr>
          <w:szCs w:val="20"/>
        </w:rPr>
      </w:pPr>
    </w:p>
    <w:p w14:paraId="19A1A1AC" w14:textId="77777777" w:rsidR="00A64F15" w:rsidRDefault="004C08BE">
      <w:pPr>
        <w:pStyle w:val="Ttulo2"/>
        <w:ind w:left="851" w:hanging="851"/>
        <w:rPr>
          <w:color w:val="000000" w:themeColor="text1"/>
          <w:szCs w:val="20"/>
        </w:rPr>
      </w:pPr>
      <w:r>
        <w:rPr>
          <w:color w:val="000000" w:themeColor="text1"/>
          <w:szCs w:val="20"/>
        </w:rPr>
        <w:t>O Decreto nº 7.746/2012, em seu art. 2º, estabelece que na aquisição de bens e na contratação de se</w:t>
      </w:r>
      <w:r>
        <w:rPr>
          <w:color w:val="000000" w:themeColor="text1"/>
          <w:szCs w:val="20"/>
        </w:rPr>
        <w:t>rviços e obras, a administração pública federal direta, autárquica e fundacional e as empresas estatais dependentes adotarão critérios e práticas sustentáveis nos instrumentos e, em seu art. 4º, considera como critérios e práticas sustentáveis, entre outra</w:t>
      </w:r>
      <w:r>
        <w:rPr>
          <w:color w:val="000000" w:themeColor="text1"/>
          <w:szCs w:val="20"/>
        </w:rPr>
        <w:t>s:</w:t>
      </w:r>
    </w:p>
    <w:p w14:paraId="68C40C76" w14:textId="77777777" w:rsidR="00A64F15" w:rsidRDefault="00A64F15">
      <w:pPr>
        <w:rPr>
          <w:color w:val="000000" w:themeColor="text1"/>
          <w:szCs w:val="20"/>
        </w:rPr>
      </w:pPr>
    </w:p>
    <w:p w14:paraId="441F07EC" w14:textId="77777777" w:rsidR="00A64F15" w:rsidRDefault="004C08BE">
      <w:pPr>
        <w:pStyle w:val="PargrafodaLista"/>
        <w:numPr>
          <w:ilvl w:val="0"/>
          <w:numId w:val="30"/>
        </w:numPr>
        <w:tabs>
          <w:tab w:val="left" w:pos="1418"/>
        </w:tabs>
        <w:ind w:left="1418" w:hanging="567"/>
        <w:rPr>
          <w:color w:val="000000" w:themeColor="text1"/>
          <w:szCs w:val="20"/>
        </w:rPr>
      </w:pPr>
      <w:r>
        <w:rPr>
          <w:color w:val="000000" w:themeColor="text1"/>
          <w:szCs w:val="20"/>
        </w:rPr>
        <w:t>baixo impacto sobre recursos naturais como flora, fauna, ar, solo e água;</w:t>
      </w:r>
    </w:p>
    <w:p w14:paraId="757FC8A4" w14:textId="77777777" w:rsidR="00A64F15" w:rsidRDefault="004C08BE">
      <w:pPr>
        <w:pStyle w:val="PargrafodaLista"/>
        <w:numPr>
          <w:ilvl w:val="0"/>
          <w:numId w:val="30"/>
        </w:numPr>
        <w:tabs>
          <w:tab w:val="left" w:pos="1418"/>
        </w:tabs>
        <w:ind w:left="1418" w:hanging="567"/>
        <w:rPr>
          <w:color w:val="000000" w:themeColor="text1"/>
          <w:szCs w:val="20"/>
        </w:rPr>
      </w:pPr>
      <w:r>
        <w:rPr>
          <w:color w:val="000000" w:themeColor="text1"/>
          <w:szCs w:val="20"/>
        </w:rPr>
        <w:t>preferência para materiais, tecnologias e matérias-primas de origem local;</w:t>
      </w:r>
    </w:p>
    <w:p w14:paraId="42412899" w14:textId="77777777" w:rsidR="00A64F15" w:rsidRDefault="004C08BE">
      <w:pPr>
        <w:pStyle w:val="PargrafodaLista"/>
        <w:numPr>
          <w:ilvl w:val="0"/>
          <w:numId w:val="30"/>
        </w:numPr>
        <w:tabs>
          <w:tab w:val="left" w:pos="1418"/>
        </w:tabs>
        <w:ind w:left="1418" w:hanging="567"/>
        <w:rPr>
          <w:color w:val="000000" w:themeColor="text1"/>
          <w:szCs w:val="20"/>
        </w:rPr>
      </w:pPr>
      <w:r>
        <w:rPr>
          <w:color w:val="000000" w:themeColor="text1"/>
          <w:szCs w:val="20"/>
        </w:rPr>
        <w:t>maior eficiência na utilização de recursos naturais como água e energia;</w:t>
      </w:r>
    </w:p>
    <w:p w14:paraId="58BF5A82" w14:textId="77777777" w:rsidR="00A64F15" w:rsidRDefault="004C08BE">
      <w:pPr>
        <w:pStyle w:val="PargrafodaLista"/>
        <w:numPr>
          <w:ilvl w:val="0"/>
          <w:numId w:val="30"/>
        </w:numPr>
        <w:tabs>
          <w:tab w:val="left" w:pos="1418"/>
        </w:tabs>
        <w:ind w:left="1418" w:hanging="567"/>
        <w:rPr>
          <w:color w:val="000000" w:themeColor="text1"/>
          <w:szCs w:val="20"/>
        </w:rPr>
      </w:pPr>
      <w:r>
        <w:rPr>
          <w:color w:val="000000" w:themeColor="text1"/>
          <w:szCs w:val="20"/>
        </w:rPr>
        <w:t>maior geração de empregos, pre</w:t>
      </w:r>
      <w:r>
        <w:rPr>
          <w:color w:val="000000" w:themeColor="text1"/>
          <w:szCs w:val="20"/>
        </w:rPr>
        <w:t>ferencialmente com mão de obra local;</w:t>
      </w:r>
    </w:p>
    <w:p w14:paraId="400020C4" w14:textId="77777777" w:rsidR="00A64F15" w:rsidRDefault="004C08BE">
      <w:pPr>
        <w:pStyle w:val="PargrafodaLista"/>
        <w:numPr>
          <w:ilvl w:val="0"/>
          <w:numId w:val="30"/>
        </w:numPr>
        <w:tabs>
          <w:tab w:val="left" w:pos="1418"/>
        </w:tabs>
        <w:ind w:left="1418" w:hanging="567"/>
        <w:rPr>
          <w:color w:val="000000" w:themeColor="text1"/>
          <w:szCs w:val="20"/>
        </w:rPr>
      </w:pPr>
      <w:r>
        <w:rPr>
          <w:color w:val="000000" w:themeColor="text1"/>
          <w:szCs w:val="20"/>
        </w:rPr>
        <w:t>maior vida útil e menor custo de manutenção do bem e da obra;</w:t>
      </w:r>
    </w:p>
    <w:p w14:paraId="5FF5DC7D" w14:textId="77777777" w:rsidR="00A64F15" w:rsidRDefault="004C08BE">
      <w:pPr>
        <w:pStyle w:val="PargrafodaLista"/>
        <w:numPr>
          <w:ilvl w:val="0"/>
          <w:numId w:val="30"/>
        </w:numPr>
        <w:tabs>
          <w:tab w:val="left" w:pos="1418"/>
        </w:tabs>
        <w:ind w:left="1418" w:hanging="567"/>
        <w:rPr>
          <w:color w:val="000000" w:themeColor="text1"/>
          <w:szCs w:val="20"/>
        </w:rPr>
      </w:pPr>
      <w:r>
        <w:rPr>
          <w:color w:val="000000" w:themeColor="text1"/>
          <w:szCs w:val="20"/>
        </w:rPr>
        <w:t>uso de inovações que reduzam a pressão sobre recursos naturais;</w:t>
      </w:r>
    </w:p>
    <w:p w14:paraId="761886B7" w14:textId="77777777" w:rsidR="00A64F15" w:rsidRDefault="004C08BE">
      <w:pPr>
        <w:pStyle w:val="PargrafodaLista"/>
        <w:numPr>
          <w:ilvl w:val="0"/>
          <w:numId w:val="30"/>
        </w:numPr>
        <w:tabs>
          <w:tab w:val="left" w:pos="1418"/>
        </w:tabs>
        <w:ind w:left="1418" w:hanging="567"/>
        <w:rPr>
          <w:color w:val="000000" w:themeColor="text1"/>
          <w:szCs w:val="20"/>
        </w:rPr>
      </w:pPr>
      <w:r>
        <w:rPr>
          <w:color w:val="000000" w:themeColor="text1"/>
          <w:szCs w:val="20"/>
        </w:rPr>
        <w:t>origem sustentável dos recursos naturais utilizados nos bens, nos serviços e nas obras; e</w:t>
      </w:r>
    </w:p>
    <w:p w14:paraId="25F51C7C" w14:textId="77777777" w:rsidR="00A64F15" w:rsidRDefault="004C08BE">
      <w:pPr>
        <w:pStyle w:val="PargrafodaLista"/>
        <w:numPr>
          <w:ilvl w:val="0"/>
          <w:numId w:val="30"/>
        </w:numPr>
        <w:tabs>
          <w:tab w:val="left" w:pos="1418"/>
        </w:tabs>
        <w:ind w:left="1418" w:hanging="567"/>
        <w:rPr>
          <w:color w:val="000000" w:themeColor="text1"/>
          <w:szCs w:val="20"/>
        </w:rPr>
      </w:pPr>
      <w:r>
        <w:rPr>
          <w:color w:val="000000" w:themeColor="text1"/>
          <w:szCs w:val="20"/>
        </w:rPr>
        <w:t>ut</w:t>
      </w:r>
      <w:r>
        <w:rPr>
          <w:color w:val="000000" w:themeColor="text1"/>
          <w:szCs w:val="20"/>
        </w:rPr>
        <w:t>ilização de produtos florestais madeireiros e não madeireiros originários de manejo florestal sustentável ou de reflorestamento.</w:t>
      </w:r>
    </w:p>
    <w:p w14:paraId="47527A38" w14:textId="77777777" w:rsidR="00A64F15" w:rsidRDefault="00A64F15">
      <w:pPr>
        <w:rPr>
          <w:color w:val="0070C0"/>
          <w:szCs w:val="20"/>
        </w:rPr>
      </w:pPr>
    </w:p>
    <w:p w14:paraId="42278086" w14:textId="77777777" w:rsidR="00A64F15" w:rsidRDefault="004C08BE">
      <w:pPr>
        <w:pStyle w:val="Ttulo2"/>
        <w:ind w:left="851" w:hanging="851"/>
        <w:rPr>
          <w:color w:val="000000" w:themeColor="text1"/>
          <w:szCs w:val="20"/>
        </w:rPr>
      </w:pPr>
      <w:r>
        <w:rPr>
          <w:color w:val="000000" w:themeColor="text1"/>
          <w:szCs w:val="20"/>
        </w:rPr>
        <w:t xml:space="preserve">Na execução da obra e serviços será exigido o pleno atendimento da Instrução Normativa SLTI/MP nº 01/2010, onde a </w:t>
      </w:r>
      <w:r>
        <w:rPr>
          <w:color w:val="000000" w:themeColor="text1"/>
          <w:szCs w:val="20"/>
        </w:rPr>
        <w:t>CONTRATADA deverá adotar as seguintes providências:</w:t>
      </w:r>
    </w:p>
    <w:p w14:paraId="007A67C8" w14:textId="77777777" w:rsidR="00A64F15" w:rsidRDefault="00A64F15">
      <w:pPr>
        <w:rPr>
          <w:color w:val="000000" w:themeColor="text1"/>
          <w:szCs w:val="20"/>
        </w:rPr>
      </w:pPr>
    </w:p>
    <w:p w14:paraId="72EC01A0" w14:textId="77777777" w:rsidR="00A64F15" w:rsidRDefault="004C08BE">
      <w:pPr>
        <w:pStyle w:val="PargrafodaLista"/>
        <w:numPr>
          <w:ilvl w:val="0"/>
          <w:numId w:val="31"/>
        </w:numPr>
        <w:ind w:left="1418" w:hanging="567"/>
        <w:rPr>
          <w:color w:val="000000" w:themeColor="text1"/>
          <w:szCs w:val="20"/>
        </w:rPr>
      </w:pPr>
      <w:r>
        <w:rPr>
          <w:color w:val="000000" w:themeColor="text1"/>
          <w:szCs w:val="20"/>
        </w:rPr>
        <w:t>Deverá ser priorizado o emprego de mão-de-obra, materiais, tecnologias e matérias-primas de origem local para execução, conservação e operação das obras públicas.</w:t>
      </w:r>
    </w:p>
    <w:p w14:paraId="63074A24" w14:textId="77777777" w:rsidR="00A64F15" w:rsidRDefault="004C08BE">
      <w:pPr>
        <w:pStyle w:val="PargrafodaLista"/>
        <w:numPr>
          <w:ilvl w:val="0"/>
          <w:numId w:val="31"/>
        </w:numPr>
        <w:ind w:left="1418" w:hanging="567"/>
        <w:rPr>
          <w:color w:val="000000" w:themeColor="text1"/>
          <w:szCs w:val="20"/>
        </w:rPr>
      </w:pPr>
      <w:r>
        <w:rPr>
          <w:color w:val="000000" w:themeColor="text1"/>
          <w:szCs w:val="20"/>
        </w:rPr>
        <w:t xml:space="preserve">Deverá fazer o uso </w:t>
      </w:r>
      <w:r>
        <w:rPr>
          <w:color w:val="000000" w:themeColor="text1"/>
          <w:szCs w:val="20"/>
        </w:rPr>
        <w:t>obrigatório de agregados reciclados nas obras contratadas, sempre que existir a oferta de agregados reciclados, capacidade de suprimento e custo inferior em relação aos agregados naturais.</w:t>
      </w:r>
    </w:p>
    <w:p w14:paraId="29B42590" w14:textId="77777777" w:rsidR="00A64F15" w:rsidRDefault="004C08BE">
      <w:pPr>
        <w:pStyle w:val="PargrafodaLista"/>
        <w:numPr>
          <w:ilvl w:val="0"/>
          <w:numId w:val="31"/>
        </w:numPr>
        <w:ind w:left="1418" w:hanging="567"/>
        <w:rPr>
          <w:color w:val="000000" w:themeColor="text1"/>
          <w:szCs w:val="20"/>
        </w:rPr>
      </w:pPr>
      <w:r>
        <w:rPr>
          <w:color w:val="000000" w:themeColor="text1"/>
          <w:szCs w:val="20"/>
        </w:rPr>
        <w:t>Realizar a separação dos resíduos recicláveis descartados, na fonte</w:t>
      </w:r>
      <w:r>
        <w:rPr>
          <w:color w:val="000000" w:themeColor="text1"/>
          <w:szCs w:val="20"/>
        </w:rPr>
        <w:t xml:space="preserve"> geradora, e a coleta seletiva do papel para reciclagem, promovendo sua destinação às associações e cooperativas dos catadores de materiais recicláveis, nos termos da IN MARE nº 6, de 3/11/95, e do Decreto nº 5.940/2006, ou outra forma de destinação adequa</w:t>
      </w:r>
      <w:r>
        <w:rPr>
          <w:color w:val="000000" w:themeColor="text1"/>
          <w:szCs w:val="20"/>
        </w:rPr>
        <w:t>da, quando for o caso.</w:t>
      </w:r>
    </w:p>
    <w:p w14:paraId="7F11E105" w14:textId="77777777" w:rsidR="00A64F15" w:rsidRDefault="004C08BE">
      <w:pPr>
        <w:pStyle w:val="PargrafodaLista"/>
        <w:numPr>
          <w:ilvl w:val="1"/>
          <w:numId w:val="32"/>
        </w:numPr>
        <w:ind w:left="1843" w:hanging="425"/>
        <w:rPr>
          <w:color w:val="000000" w:themeColor="text1"/>
          <w:szCs w:val="20"/>
        </w:rPr>
      </w:pPr>
      <w:r>
        <w:rPr>
          <w:color w:val="000000" w:themeColor="text1"/>
          <w:szCs w:val="20"/>
        </w:rPr>
        <w:t>Os resíduos sólidos reutilizáveis e recicláveis devem ser acondicionados adequadamente e de forma diferenciada, para fins de disponibilização à coleta seletiva.</w:t>
      </w:r>
    </w:p>
    <w:p w14:paraId="6BF2899B" w14:textId="77777777" w:rsidR="00A64F15" w:rsidRDefault="00A64F15">
      <w:pPr>
        <w:pStyle w:val="PargrafodaLista"/>
        <w:numPr>
          <w:ilvl w:val="0"/>
          <w:numId w:val="0"/>
        </w:numPr>
        <w:ind w:left="1418"/>
        <w:rPr>
          <w:color w:val="000000" w:themeColor="text1"/>
          <w:szCs w:val="20"/>
        </w:rPr>
      </w:pPr>
    </w:p>
    <w:p w14:paraId="5295E4D6" w14:textId="77777777" w:rsidR="00A64F15" w:rsidRDefault="004C08BE">
      <w:pPr>
        <w:pStyle w:val="PargrafodaLista"/>
        <w:numPr>
          <w:ilvl w:val="0"/>
          <w:numId w:val="31"/>
        </w:numPr>
        <w:ind w:left="1418" w:hanging="567"/>
        <w:rPr>
          <w:color w:val="000000" w:themeColor="text1"/>
          <w:szCs w:val="20"/>
        </w:rPr>
      </w:pPr>
      <w:r>
        <w:rPr>
          <w:color w:val="000000" w:themeColor="text1"/>
          <w:szCs w:val="20"/>
        </w:rPr>
        <w:t>Otimizar a utilização de recursos e a redução de desperdícios e de polu</w:t>
      </w:r>
      <w:r>
        <w:rPr>
          <w:color w:val="000000" w:themeColor="text1"/>
          <w:szCs w:val="20"/>
        </w:rPr>
        <w:t>ição, através das seguintes medidas, dentre outras:</w:t>
      </w:r>
    </w:p>
    <w:p w14:paraId="5B78C460" w14:textId="77777777" w:rsidR="00A64F15" w:rsidRDefault="004C08BE">
      <w:pPr>
        <w:pStyle w:val="PargrafodaLista"/>
        <w:numPr>
          <w:ilvl w:val="1"/>
          <w:numId w:val="31"/>
        </w:numPr>
        <w:ind w:left="1843" w:hanging="425"/>
        <w:rPr>
          <w:color w:val="000000" w:themeColor="text1"/>
          <w:szCs w:val="20"/>
        </w:rPr>
      </w:pPr>
      <w:r>
        <w:rPr>
          <w:color w:val="000000" w:themeColor="text1"/>
          <w:szCs w:val="20"/>
        </w:rPr>
        <w:t>Racionalizar o uso de substâncias potencialmente tóxicas ou poluentes;</w:t>
      </w:r>
    </w:p>
    <w:p w14:paraId="43128086" w14:textId="77777777" w:rsidR="00A64F15" w:rsidRDefault="004C08BE">
      <w:pPr>
        <w:pStyle w:val="PargrafodaLista"/>
        <w:numPr>
          <w:ilvl w:val="1"/>
          <w:numId w:val="31"/>
        </w:numPr>
        <w:ind w:left="1843" w:hanging="425"/>
        <w:rPr>
          <w:color w:val="000000" w:themeColor="text1"/>
          <w:szCs w:val="20"/>
        </w:rPr>
      </w:pPr>
      <w:r>
        <w:rPr>
          <w:color w:val="000000" w:themeColor="text1"/>
          <w:szCs w:val="20"/>
        </w:rPr>
        <w:t>Substituir as substâncias tóxicas por outras atóxicas ou de menor toxicidade;</w:t>
      </w:r>
    </w:p>
    <w:p w14:paraId="37D972DE" w14:textId="77777777" w:rsidR="00A64F15" w:rsidRDefault="004C08BE">
      <w:pPr>
        <w:pStyle w:val="PargrafodaLista"/>
        <w:numPr>
          <w:ilvl w:val="1"/>
          <w:numId w:val="31"/>
        </w:numPr>
        <w:ind w:left="1843" w:hanging="425"/>
        <w:rPr>
          <w:color w:val="000000" w:themeColor="text1"/>
          <w:szCs w:val="20"/>
        </w:rPr>
      </w:pPr>
      <w:r>
        <w:rPr>
          <w:color w:val="000000" w:themeColor="text1"/>
          <w:szCs w:val="20"/>
        </w:rPr>
        <w:t>Usar produtos de limpeza e conservação de superfícies e</w:t>
      </w:r>
      <w:r>
        <w:rPr>
          <w:color w:val="000000" w:themeColor="text1"/>
          <w:szCs w:val="20"/>
        </w:rPr>
        <w:t xml:space="preserve"> objetos inanimados que obedeçam às classificações e especificações determinadas pela ANVISA;</w:t>
      </w:r>
    </w:p>
    <w:p w14:paraId="2C186E7D" w14:textId="77777777" w:rsidR="00A64F15" w:rsidRDefault="004C08BE">
      <w:pPr>
        <w:pStyle w:val="PargrafodaLista"/>
        <w:numPr>
          <w:ilvl w:val="1"/>
          <w:numId w:val="31"/>
        </w:numPr>
        <w:ind w:left="1843" w:hanging="425"/>
        <w:rPr>
          <w:color w:val="000000" w:themeColor="text1"/>
          <w:szCs w:val="20"/>
        </w:rPr>
      </w:pPr>
      <w:r>
        <w:rPr>
          <w:color w:val="000000" w:themeColor="text1"/>
          <w:szCs w:val="20"/>
        </w:rPr>
        <w:t>Racionalizar o consumo de energia (especialmente elétrica) e adotar medidas para evitar o desperdício de água tratada;</w:t>
      </w:r>
    </w:p>
    <w:p w14:paraId="405381F5" w14:textId="77777777" w:rsidR="00A64F15" w:rsidRDefault="004C08BE">
      <w:pPr>
        <w:pStyle w:val="PargrafodaLista"/>
        <w:numPr>
          <w:ilvl w:val="1"/>
          <w:numId w:val="31"/>
        </w:numPr>
        <w:ind w:left="1843" w:hanging="425"/>
        <w:rPr>
          <w:color w:val="000000" w:themeColor="text1"/>
          <w:szCs w:val="20"/>
        </w:rPr>
      </w:pPr>
      <w:r>
        <w:rPr>
          <w:color w:val="000000" w:themeColor="text1"/>
          <w:szCs w:val="20"/>
        </w:rPr>
        <w:t>Realizar um programa interno de treinamento</w:t>
      </w:r>
      <w:r>
        <w:rPr>
          <w:color w:val="000000" w:themeColor="text1"/>
          <w:szCs w:val="20"/>
        </w:rPr>
        <w:t xml:space="preserve"> de seus empregados, nos três primeiros meses de execução contratual, para redução de consumo de energia elétrica, de consumo de água e redução de produção de resíduos sólidos, observadas as normas ambientais vigentes;</w:t>
      </w:r>
    </w:p>
    <w:p w14:paraId="5EAD77F5" w14:textId="77777777" w:rsidR="00A64F15" w:rsidRDefault="004C08BE">
      <w:pPr>
        <w:pStyle w:val="PargrafodaLista"/>
        <w:numPr>
          <w:ilvl w:val="1"/>
          <w:numId w:val="31"/>
        </w:numPr>
        <w:ind w:left="1843" w:hanging="425"/>
        <w:rPr>
          <w:color w:val="000000" w:themeColor="text1"/>
          <w:szCs w:val="20"/>
        </w:rPr>
      </w:pPr>
      <w:r>
        <w:rPr>
          <w:color w:val="000000" w:themeColor="text1"/>
          <w:szCs w:val="20"/>
        </w:rPr>
        <w:t>Treinar e capacitar periodicamente os</w:t>
      </w:r>
      <w:r>
        <w:rPr>
          <w:color w:val="000000" w:themeColor="text1"/>
          <w:szCs w:val="20"/>
        </w:rPr>
        <w:t xml:space="preserve"> empregados em boas práticas de redução de desperdícios e poluição.</w:t>
      </w:r>
    </w:p>
    <w:p w14:paraId="3FDFD7AF" w14:textId="77777777" w:rsidR="00A64F15" w:rsidRDefault="004C08BE">
      <w:pPr>
        <w:pStyle w:val="PargrafodaLista"/>
        <w:numPr>
          <w:ilvl w:val="0"/>
          <w:numId w:val="31"/>
        </w:numPr>
        <w:ind w:left="1418" w:hanging="567"/>
        <w:rPr>
          <w:color w:val="000000" w:themeColor="text1"/>
          <w:szCs w:val="20"/>
        </w:rPr>
      </w:pPr>
      <w:r>
        <w:rPr>
          <w:color w:val="000000" w:themeColor="text1"/>
          <w:szCs w:val="20"/>
        </w:rPr>
        <w:t>Utilizar lavagem com água de reuso ou outras fontes, sempre que possível (águas de chuva, poços cuja água seja certificada de não contaminação por metais pesados ou agentes bacteriológicos</w:t>
      </w:r>
      <w:r>
        <w:rPr>
          <w:color w:val="000000" w:themeColor="text1"/>
          <w:szCs w:val="20"/>
        </w:rPr>
        <w:t>, minas e outros);</w:t>
      </w:r>
    </w:p>
    <w:p w14:paraId="09621AB6" w14:textId="77777777" w:rsidR="00A64F15" w:rsidRDefault="004C08BE">
      <w:pPr>
        <w:pStyle w:val="PargrafodaLista"/>
        <w:numPr>
          <w:ilvl w:val="0"/>
          <w:numId w:val="31"/>
        </w:numPr>
        <w:ind w:left="1418" w:hanging="567"/>
        <w:rPr>
          <w:color w:val="000000" w:themeColor="text1"/>
          <w:szCs w:val="20"/>
        </w:rPr>
      </w:pPr>
      <w:r>
        <w:rPr>
          <w:color w:val="000000" w:themeColor="text1"/>
          <w:szCs w:val="20"/>
        </w:rPr>
        <w:t>Fornecer aos empregados os equipamentos de segurança que se fizerem necessários, para a execução de serviços;</w:t>
      </w:r>
    </w:p>
    <w:p w14:paraId="13A76C32" w14:textId="77777777" w:rsidR="00A64F15" w:rsidRDefault="004C08BE">
      <w:pPr>
        <w:pStyle w:val="PargrafodaLista"/>
        <w:numPr>
          <w:ilvl w:val="0"/>
          <w:numId w:val="31"/>
        </w:numPr>
        <w:ind w:left="1418" w:hanging="567"/>
        <w:rPr>
          <w:color w:val="000000" w:themeColor="text1"/>
          <w:szCs w:val="20"/>
        </w:rPr>
      </w:pPr>
      <w:r>
        <w:rPr>
          <w:color w:val="000000" w:themeColor="text1"/>
          <w:szCs w:val="20"/>
        </w:rPr>
        <w:t>Respeitar as Normas Brasileiras - NBR publicadas pela Associação Brasileira de Normas Técnicas sobre resíduos sólidos;</w:t>
      </w:r>
    </w:p>
    <w:p w14:paraId="18EE76DC" w14:textId="77777777" w:rsidR="00A64F15" w:rsidRDefault="004C08BE">
      <w:pPr>
        <w:pStyle w:val="PargrafodaLista"/>
        <w:numPr>
          <w:ilvl w:val="0"/>
          <w:numId w:val="31"/>
        </w:numPr>
        <w:ind w:left="1418" w:hanging="567"/>
        <w:rPr>
          <w:color w:val="000000" w:themeColor="text1"/>
          <w:szCs w:val="20"/>
        </w:rPr>
      </w:pPr>
      <w:r>
        <w:rPr>
          <w:color w:val="000000" w:themeColor="text1"/>
          <w:szCs w:val="20"/>
        </w:rPr>
        <w:t>Desenvol</w:t>
      </w:r>
      <w:r>
        <w:rPr>
          <w:color w:val="000000" w:themeColor="text1"/>
          <w:szCs w:val="20"/>
        </w:rPr>
        <w:t>ver ou adotar manuais de procedimentos de descarte de materiais potencialmente poluidores, dentre os quais:</w:t>
      </w:r>
    </w:p>
    <w:p w14:paraId="0F528E59" w14:textId="77777777" w:rsidR="00A64F15" w:rsidRDefault="004C08BE">
      <w:pPr>
        <w:pStyle w:val="PargrafodaLista"/>
        <w:numPr>
          <w:ilvl w:val="1"/>
          <w:numId w:val="31"/>
        </w:numPr>
        <w:ind w:left="1843" w:hanging="425"/>
        <w:rPr>
          <w:color w:val="000000" w:themeColor="text1"/>
          <w:szCs w:val="20"/>
        </w:rPr>
      </w:pPr>
      <w:r>
        <w:rPr>
          <w:color w:val="000000" w:themeColor="text1"/>
          <w:szCs w:val="20"/>
        </w:rPr>
        <w:t>Pilhas e baterias que contenham em suas composições chumbo, cádmio, mercúrio e seus compostos devem ser recolhidas e encaminhadas aos estabeleciment</w:t>
      </w:r>
      <w:r>
        <w:rPr>
          <w:color w:val="000000" w:themeColor="text1"/>
          <w:szCs w:val="20"/>
        </w:rPr>
        <w:t>os que as comercializam ou à rede de assistência técnica autorizada pelas respectivas indústrias, para repasse aos fabricantes ou importadores;</w:t>
      </w:r>
    </w:p>
    <w:p w14:paraId="6D2B9730" w14:textId="77777777" w:rsidR="00A64F15" w:rsidRDefault="004C08BE">
      <w:pPr>
        <w:pStyle w:val="PargrafodaLista"/>
        <w:numPr>
          <w:ilvl w:val="1"/>
          <w:numId w:val="31"/>
        </w:numPr>
        <w:ind w:left="1843" w:hanging="425"/>
        <w:rPr>
          <w:color w:val="000000" w:themeColor="text1"/>
          <w:szCs w:val="20"/>
        </w:rPr>
      </w:pPr>
      <w:r>
        <w:rPr>
          <w:color w:val="000000" w:themeColor="text1"/>
          <w:szCs w:val="20"/>
        </w:rPr>
        <w:t>Lâmpadas fluorescentes e frascos de aerossóis em geral devem ser separados e acondicionados em recipientes adequ</w:t>
      </w:r>
      <w:r>
        <w:rPr>
          <w:color w:val="000000" w:themeColor="text1"/>
          <w:szCs w:val="20"/>
        </w:rPr>
        <w:t>ados para destinação específica;</w:t>
      </w:r>
    </w:p>
    <w:p w14:paraId="3C5408BE" w14:textId="77777777" w:rsidR="00A64F15" w:rsidRDefault="004C08BE">
      <w:pPr>
        <w:pStyle w:val="PargrafodaLista"/>
        <w:numPr>
          <w:ilvl w:val="1"/>
          <w:numId w:val="31"/>
        </w:numPr>
        <w:ind w:left="1843" w:hanging="425"/>
        <w:rPr>
          <w:color w:val="000000" w:themeColor="text1"/>
          <w:szCs w:val="20"/>
        </w:rPr>
      </w:pPr>
      <w:r>
        <w:rPr>
          <w:color w:val="000000" w:themeColor="text1"/>
          <w:szCs w:val="20"/>
        </w:rPr>
        <w:t>Pneumáticos inservíveis devem ser encaminhados aos fabricantes para destinação final, ambientalmente adequada, conforme disciplina normativa vigente.</w:t>
      </w:r>
    </w:p>
    <w:p w14:paraId="7EE0480C" w14:textId="77777777" w:rsidR="00A64F15" w:rsidRDefault="00A64F15">
      <w:pPr>
        <w:ind w:left="1843" w:hanging="425"/>
        <w:rPr>
          <w:color w:val="0070C0"/>
          <w:szCs w:val="20"/>
        </w:rPr>
      </w:pPr>
    </w:p>
    <w:p w14:paraId="7D38EB31" w14:textId="77777777" w:rsidR="00A64F15" w:rsidRDefault="004C08BE">
      <w:pPr>
        <w:pStyle w:val="Ttulo2"/>
        <w:tabs>
          <w:tab w:val="left" w:pos="851"/>
        </w:tabs>
        <w:ind w:left="851" w:hanging="851"/>
        <w:rPr>
          <w:color w:val="000000" w:themeColor="text1"/>
          <w:szCs w:val="20"/>
        </w:rPr>
      </w:pPr>
      <w:r>
        <w:rPr>
          <w:color w:val="000000" w:themeColor="text1"/>
          <w:szCs w:val="20"/>
        </w:rPr>
        <w:t xml:space="preserve">A CONTRATADA deverá observar as diretrizes, critérios e </w:t>
      </w:r>
      <w:r>
        <w:rPr>
          <w:color w:val="000000" w:themeColor="text1"/>
          <w:szCs w:val="20"/>
        </w:rPr>
        <w:t>procedimentos para a gestão dos resíduos da construção civil estabelecidos na Lei nº 12.305, de 2010 – Política Nacional de Resíduos Sólidos, Resolução nº 307, de 05/07/2002, do Conselho Nacional de Meio Ambiente – CONAMA, e suas alterações, e Instrução No</w:t>
      </w:r>
      <w:r>
        <w:rPr>
          <w:color w:val="000000" w:themeColor="text1"/>
          <w:szCs w:val="20"/>
        </w:rPr>
        <w:t>rmativa SLTI/MPOG n° 1, de 19/01/2010, nos seguintes termos:</w:t>
      </w:r>
    </w:p>
    <w:p w14:paraId="0BA3BA4E" w14:textId="77777777" w:rsidR="00A64F15" w:rsidRDefault="00A64F15">
      <w:pPr>
        <w:rPr>
          <w:color w:val="000000" w:themeColor="text1"/>
          <w:szCs w:val="20"/>
        </w:rPr>
      </w:pPr>
    </w:p>
    <w:p w14:paraId="232EED6C" w14:textId="77777777" w:rsidR="00A64F15" w:rsidRDefault="004C08BE">
      <w:pPr>
        <w:pStyle w:val="PargrafodaLista"/>
        <w:numPr>
          <w:ilvl w:val="0"/>
          <w:numId w:val="33"/>
        </w:numPr>
        <w:ind w:left="1645" w:hanging="397"/>
        <w:rPr>
          <w:color w:val="000000" w:themeColor="text1"/>
          <w:szCs w:val="20"/>
        </w:rPr>
      </w:pPr>
      <w:r>
        <w:rPr>
          <w:color w:val="000000" w:themeColor="text1"/>
          <w:szCs w:val="20"/>
        </w:rPr>
        <w:t>O gerenciamento dos resíduos originários da contratação deverá obedecer às diretrizes técnicas e procedimentos do Plano Municipal de Gestão de Resíduos da Construção Civil, ou do Plano de Gerenc</w:t>
      </w:r>
      <w:r>
        <w:rPr>
          <w:color w:val="000000" w:themeColor="text1"/>
          <w:szCs w:val="20"/>
        </w:rPr>
        <w:t>iamento de Resíduos da Construção Civil apresentado ao órgão competente, conforme o caso;</w:t>
      </w:r>
    </w:p>
    <w:p w14:paraId="5A570CB8" w14:textId="77777777" w:rsidR="00A64F15" w:rsidRDefault="004C08BE">
      <w:pPr>
        <w:pStyle w:val="PargrafodaLista"/>
        <w:numPr>
          <w:ilvl w:val="0"/>
          <w:numId w:val="33"/>
        </w:numPr>
        <w:ind w:left="1645" w:hanging="397"/>
        <w:rPr>
          <w:color w:val="000000" w:themeColor="text1"/>
          <w:szCs w:val="20"/>
        </w:rPr>
      </w:pPr>
      <w:r>
        <w:rPr>
          <w:color w:val="000000" w:themeColor="text1"/>
          <w:szCs w:val="20"/>
        </w:rPr>
        <w:t>Nos termos dos artigos 3° e 10° da Resolução CONAMA n° 307, de 05/07/2002, a CONTRATADA deverá providenciar a destinação ambientalmente adequada dos resíduos da const</w:t>
      </w:r>
      <w:r>
        <w:rPr>
          <w:color w:val="000000" w:themeColor="text1"/>
          <w:szCs w:val="20"/>
        </w:rPr>
        <w:t>rução civil originários da contratação, obedecendo, no que couber, aos seguintes procedimentos:</w:t>
      </w:r>
    </w:p>
    <w:p w14:paraId="588FC96E" w14:textId="77777777" w:rsidR="00A64F15" w:rsidRDefault="00A64F15">
      <w:pPr>
        <w:ind w:left="964"/>
        <w:rPr>
          <w:color w:val="000000" w:themeColor="text1"/>
          <w:szCs w:val="20"/>
        </w:rPr>
      </w:pPr>
    </w:p>
    <w:p w14:paraId="1F2F71F5" w14:textId="77777777" w:rsidR="00A64F15" w:rsidRDefault="004C08BE">
      <w:pPr>
        <w:ind w:left="2042" w:hanging="397"/>
        <w:rPr>
          <w:color w:val="000000" w:themeColor="text1"/>
          <w:szCs w:val="20"/>
        </w:rPr>
      </w:pPr>
      <w:r>
        <w:rPr>
          <w:color w:val="000000" w:themeColor="text1"/>
          <w:szCs w:val="20"/>
        </w:rPr>
        <w:t xml:space="preserve">b.1) resíduos Classe A (reutilizáveis ou recicláveis como agregados): deverão ser reutilizados ou reciclados na forma de agregados ou encaminhados a aterro de </w:t>
      </w:r>
      <w:r>
        <w:rPr>
          <w:color w:val="000000" w:themeColor="text1"/>
          <w:szCs w:val="20"/>
        </w:rPr>
        <w:t>resíduos Classe A de reservação de material para usos futuros;</w:t>
      </w:r>
    </w:p>
    <w:p w14:paraId="7A33742E" w14:textId="77777777" w:rsidR="00A64F15" w:rsidRDefault="004C08BE">
      <w:pPr>
        <w:ind w:left="2042" w:hanging="397"/>
        <w:rPr>
          <w:color w:val="000000" w:themeColor="text1"/>
          <w:szCs w:val="20"/>
        </w:rPr>
      </w:pPr>
      <w:r>
        <w:rPr>
          <w:color w:val="000000" w:themeColor="text1"/>
          <w:szCs w:val="20"/>
        </w:rPr>
        <w:t xml:space="preserve">b.2) resíduos Classe B (recicláveis para outras destinações): deverão ser reutilizados, reciclados ou encaminhados a áreas de armazenamento temporário, sendo dispostos de modo a permitir a sua </w:t>
      </w:r>
      <w:r>
        <w:rPr>
          <w:color w:val="000000" w:themeColor="text1"/>
          <w:szCs w:val="20"/>
        </w:rPr>
        <w:t>utilização ou reciclagem futura;</w:t>
      </w:r>
    </w:p>
    <w:p w14:paraId="22FD010C" w14:textId="77777777" w:rsidR="00A64F15" w:rsidRDefault="004C08BE">
      <w:pPr>
        <w:ind w:left="2042" w:hanging="397"/>
        <w:rPr>
          <w:color w:val="000000" w:themeColor="text1"/>
          <w:szCs w:val="20"/>
        </w:rPr>
      </w:pPr>
      <w:r>
        <w:rPr>
          <w:color w:val="000000" w:themeColor="text1"/>
          <w:szCs w:val="20"/>
        </w:rPr>
        <w:t xml:space="preserve">b.3) resíduos Classe C (para os quais não foram desenvolvidas tecnologias ou aplicações economicamente viáveis que permitam a sua reciclagem/recuperação): deverão ser armazenados, transportados e destinados em conformidade </w:t>
      </w:r>
      <w:r>
        <w:rPr>
          <w:color w:val="000000" w:themeColor="text1"/>
          <w:szCs w:val="20"/>
        </w:rPr>
        <w:t>com as normas técnicas específicas;</w:t>
      </w:r>
    </w:p>
    <w:p w14:paraId="5F1DF868" w14:textId="77777777" w:rsidR="00A64F15" w:rsidRDefault="004C08BE">
      <w:pPr>
        <w:ind w:left="2042" w:hanging="397"/>
        <w:rPr>
          <w:color w:val="000000" w:themeColor="text1"/>
          <w:szCs w:val="20"/>
        </w:rPr>
      </w:pPr>
      <w:r>
        <w:rPr>
          <w:color w:val="000000" w:themeColor="text1"/>
          <w:szCs w:val="20"/>
        </w:rPr>
        <w:t>b.4) resíduos Classe D (perigosos, contaminados ou prejudiciais à saúde): deverão ser armazenados, transportados e destinados em conformidade com as normas técnicas específicas.</w:t>
      </w:r>
    </w:p>
    <w:p w14:paraId="1BCF9FD3" w14:textId="77777777" w:rsidR="00A64F15" w:rsidRDefault="00A64F15">
      <w:pPr>
        <w:ind w:left="964"/>
        <w:rPr>
          <w:color w:val="000000" w:themeColor="text1"/>
          <w:szCs w:val="20"/>
        </w:rPr>
      </w:pPr>
    </w:p>
    <w:p w14:paraId="073326AA" w14:textId="77777777" w:rsidR="00A64F15" w:rsidRDefault="004C08BE">
      <w:pPr>
        <w:pStyle w:val="PargrafodaLista"/>
        <w:numPr>
          <w:ilvl w:val="0"/>
          <w:numId w:val="33"/>
        </w:numPr>
        <w:ind w:left="1645" w:hanging="397"/>
        <w:rPr>
          <w:color w:val="000000" w:themeColor="text1"/>
          <w:szCs w:val="20"/>
        </w:rPr>
      </w:pPr>
      <w:r>
        <w:rPr>
          <w:color w:val="000000" w:themeColor="text1"/>
          <w:szCs w:val="20"/>
        </w:rPr>
        <w:t>Em nenhuma hipótese a CONTRATADA poderá d</w:t>
      </w:r>
      <w:r>
        <w:rPr>
          <w:color w:val="000000" w:themeColor="text1"/>
          <w:szCs w:val="20"/>
        </w:rPr>
        <w:t>ispor os resíduos originários da contratação, em aterros de resíduos domiciliares, áreas de “bota fora”, encostas, corpos d´água, lotes vagos e áreas protegidas por Lei, bem como em áreas não licenciadas.</w:t>
      </w:r>
    </w:p>
    <w:p w14:paraId="505F0666" w14:textId="77777777" w:rsidR="00A64F15" w:rsidRDefault="004C08BE">
      <w:pPr>
        <w:pStyle w:val="PargrafodaLista"/>
        <w:numPr>
          <w:ilvl w:val="0"/>
          <w:numId w:val="33"/>
        </w:numPr>
        <w:ind w:left="1645" w:hanging="397"/>
        <w:rPr>
          <w:color w:val="000000" w:themeColor="text1"/>
          <w:szCs w:val="20"/>
        </w:rPr>
      </w:pPr>
      <w:r>
        <w:rPr>
          <w:color w:val="000000" w:themeColor="text1"/>
          <w:szCs w:val="20"/>
        </w:rPr>
        <w:t>Para fins de fiscalização do fiel cumprimento do Pl</w:t>
      </w:r>
      <w:r>
        <w:rPr>
          <w:color w:val="000000" w:themeColor="text1"/>
          <w:szCs w:val="20"/>
        </w:rPr>
        <w:t>ano Municipal de Gestão de Resíduos da Construção Civil, ou do Plano de Gerenciamento de Resíduos da Construção Civil, conforme o caso, a CONTRATADA comprovará, sob pena de multa, que todos os resíduos removidos estão acompanhados de Controle de Transporte</w:t>
      </w:r>
      <w:r>
        <w:rPr>
          <w:color w:val="000000" w:themeColor="text1"/>
          <w:szCs w:val="20"/>
        </w:rPr>
        <w:t xml:space="preserve"> de Resíduos, em conformidade com as normas da Agência Brasileira de Normas Técnicas - ABNT, ABNT NBR nºs 15.112, 15.113, 15.114, 15.115 e 15.116, de 2004.”</w:t>
      </w:r>
    </w:p>
    <w:p w14:paraId="68854B32" w14:textId="77777777" w:rsidR="00A64F15" w:rsidRDefault="00A64F15">
      <w:pPr>
        <w:ind w:left="964"/>
        <w:rPr>
          <w:color w:val="0070C0"/>
          <w:szCs w:val="20"/>
        </w:rPr>
      </w:pPr>
    </w:p>
    <w:p w14:paraId="5CA2BCB1" w14:textId="77777777" w:rsidR="00A64F15" w:rsidRDefault="004C08BE">
      <w:pPr>
        <w:pStyle w:val="Ttulo2"/>
        <w:ind w:left="851" w:hanging="851"/>
        <w:rPr>
          <w:color w:val="000000" w:themeColor="text1"/>
          <w:szCs w:val="20"/>
        </w:rPr>
      </w:pPr>
      <w:r>
        <w:rPr>
          <w:color w:val="000000" w:themeColor="text1"/>
          <w:szCs w:val="20"/>
        </w:rPr>
        <w:t xml:space="preserve">Nos termos do artigo 33, inciso IV, da Lei n° 12.305/2010 – Política Nacional de Resíduos Sólidos </w:t>
      </w:r>
      <w:r>
        <w:rPr>
          <w:color w:val="000000" w:themeColor="text1"/>
          <w:szCs w:val="20"/>
        </w:rPr>
        <w:t>e Resolução CONAMA n° 362, de 23/06/2005, a CONTRATADA deverá efetuar o recolhimento e o descarte adequado do óleo lubrificante usado ou contaminado originário da contratação, bem como de seus resíduos e embalagens, obedecendo aos seguintes procedimentos:</w:t>
      </w:r>
    </w:p>
    <w:p w14:paraId="6A2DB1FB" w14:textId="77777777" w:rsidR="00A64F15" w:rsidRDefault="00A64F15">
      <w:pPr>
        <w:rPr>
          <w:color w:val="000000" w:themeColor="text1"/>
          <w:szCs w:val="20"/>
        </w:rPr>
      </w:pPr>
    </w:p>
    <w:p w14:paraId="7611E8A9" w14:textId="77777777" w:rsidR="00A64F15" w:rsidRDefault="004C08BE">
      <w:pPr>
        <w:pStyle w:val="PargrafodaLista"/>
        <w:numPr>
          <w:ilvl w:val="0"/>
          <w:numId w:val="34"/>
        </w:numPr>
        <w:ind w:left="1418" w:hanging="567"/>
        <w:rPr>
          <w:color w:val="000000" w:themeColor="text1"/>
          <w:szCs w:val="20"/>
        </w:rPr>
      </w:pPr>
      <w:r>
        <w:rPr>
          <w:color w:val="000000" w:themeColor="text1"/>
          <w:szCs w:val="20"/>
        </w:rPr>
        <w:t>Recolher o óleo lubrificante usado ou contaminado, armazenando-o em recipientes adequados e resistentes a vazamentos e adotando as medidas necessárias para evitar que venha a ser misturado com produtos químicos, combustíveis, solventes, água e outras subs</w:t>
      </w:r>
      <w:r>
        <w:rPr>
          <w:color w:val="000000" w:themeColor="text1"/>
          <w:szCs w:val="20"/>
        </w:rPr>
        <w:t>tâncias que inviabilizem sua reciclagem, conforme artigo 18, incisos I e II, da Resolução CONAMA n° 362, de 23/06/2005 e legislação correlata;</w:t>
      </w:r>
    </w:p>
    <w:p w14:paraId="28178C9D" w14:textId="77777777" w:rsidR="00A64F15" w:rsidRDefault="004C08BE">
      <w:pPr>
        <w:pStyle w:val="PargrafodaLista"/>
        <w:numPr>
          <w:ilvl w:val="0"/>
          <w:numId w:val="34"/>
        </w:numPr>
        <w:ind w:left="1418" w:hanging="567"/>
        <w:rPr>
          <w:color w:val="000000" w:themeColor="text1"/>
          <w:szCs w:val="20"/>
        </w:rPr>
      </w:pPr>
      <w:r>
        <w:rPr>
          <w:color w:val="000000" w:themeColor="text1"/>
          <w:szCs w:val="20"/>
        </w:rPr>
        <w:t>Providenciar a coleta do óleo lubrificante usado ou contaminado recolhido, através de empresa coletora devidament</w:t>
      </w:r>
      <w:r>
        <w:rPr>
          <w:color w:val="000000" w:themeColor="text1"/>
          <w:szCs w:val="20"/>
        </w:rPr>
        <w:t>e autorizada e licenciada pelos órgãos competentes, ou entregá-lo diretamente a um revendedor de óleo lubrificante acabado no atacado ou no varejo, que tem obrigação de recebê-lo e recolhê-lo de forma segura, para fins de sua destinação final ambientalment</w:t>
      </w:r>
      <w:r>
        <w:rPr>
          <w:color w:val="000000" w:themeColor="text1"/>
          <w:szCs w:val="20"/>
        </w:rPr>
        <w:t>e adequada, conforme artigo 18, inciso III e § 2°, da Resolução CONAMA n° 362, de 23/06/2005, e legislação correlata;</w:t>
      </w:r>
    </w:p>
    <w:p w14:paraId="2A7A2832" w14:textId="77777777" w:rsidR="00A64F15" w:rsidRDefault="004C08BE">
      <w:pPr>
        <w:pStyle w:val="PargrafodaLista"/>
        <w:numPr>
          <w:ilvl w:val="0"/>
          <w:numId w:val="34"/>
        </w:numPr>
        <w:ind w:left="1418" w:hanging="567"/>
        <w:rPr>
          <w:color w:val="000000" w:themeColor="text1"/>
          <w:szCs w:val="20"/>
        </w:rPr>
      </w:pPr>
      <w:r>
        <w:rPr>
          <w:color w:val="000000" w:themeColor="text1"/>
          <w:szCs w:val="20"/>
        </w:rPr>
        <w:t>Exclusivamente quando se tratar de óleo lubrificante usado ou contaminado não reciclável, dar-lhe a destinação final ambientalmente adequa</w:t>
      </w:r>
      <w:r>
        <w:rPr>
          <w:color w:val="000000" w:themeColor="text1"/>
          <w:szCs w:val="20"/>
        </w:rPr>
        <w:t>da, devidamente autorizada pelo órgão ambiental competente, conforme artigo 18, inciso VII, da Resolução CONAMA n° 362, de 23/06/2005, e legislação correlata.</w:t>
      </w:r>
    </w:p>
    <w:p w14:paraId="2B64D2BE" w14:textId="77777777" w:rsidR="00A64F15" w:rsidRDefault="00A64F15">
      <w:pPr>
        <w:rPr>
          <w:color w:val="000000" w:themeColor="text1"/>
          <w:szCs w:val="20"/>
        </w:rPr>
      </w:pPr>
    </w:p>
    <w:p w14:paraId="55F58EED" w14:textId="77777777" w:rsidR="00A64F15" w:rsidRDefault="004C08BE">
      <w:pPr>
        <w:pStyle w:val="Ttulo2"/>
        <w:ind w:left="851" w:hanging="851"/>
        <w:rPr>
          <w:color w:val="000000" w:themeColor="text1"/>
          <w:szCs w:val="20"/>
        </w:rPr>
      </w:pPr>
      <w:r>
        <w:rPr>
          <w:color w:val="000000" w:themeColor="text1"/>
          <w:szCs w:val="20"/>
        </w:rPr>
        <w:t>Se houver a aquisição de bens, a CONTRATADA deverá observar os seguintes critérios de sustentabi</w:t>
      </w:r>
      <w:r>
        <w:rPr>
          <w:color w:val="000000" w:themeColor="text1"/>
          <w:szCs w:val="20"/>
        </w:rPr>
        <w:t>lidade ambiental, conforme a instrução normativa SLTI/MP nº 01/2010:</w:t>
      </w:r>
    </w:p>
    <w:p w14:paraId="4878F403" w14:textId="77777777" w:rsidR="00A64F15" w:rsidRDefault="004C08BE">
      <w:pPr>
        <w:pStyle w:val="PargrafodaLista"/>
        <w:numPr>
          <w:ilvl w:val="0"/>
          <w:numId w:val="35"/>
        </w:numPr>
        <w:ind w:left="1418" w:hanging="567"/>
        <w:rPr>
          <w:color w:val="000000" w:themeColor="text1"/>
          <w:szCs w:val="20"/>
        </w:rPr>
      </w:pPr>
      <w:r>
        <w:rPr>
          <w:color w:val="000000" w:themeColor="text1"/>
          <w:szCs w:val="20"/>
        </w:rPr>
        <w:t>Que os bens sejam constituídos, no todo ou em parte, por material reciclado, atóxico, biodegradável, conforme ABNT NBR – 15448-1 e 15448-2;</w:t>
      </w:r>
    </w:p>
    <w:p w14:paraId="6335EFBA" w14:textId="77777777" w:rsidR="00A64F15" w:rsidRDefault="004C08BE">
      <w:pPr>
        <w:pStyle w:val="PargrafodaLista"/>
        <w:numPr>
          <w:ilvl w:val="0"/>
          <w:numId w:val="35"/>
        </w:numPr>
        <w:ind w:left="1418" w:hanging="567"/>
        <w:rPr>
          <w:color w:val="000000" w:themeColor="text1"/>
          <w:szCs w:val="20"/>
        </w:rPr>
      </w:pPr>
      <w:r>
        <w:rPr>
          <w:color w:val="000000" w:themeColor="text1"/>
          <w:szCs w:val="20"/>
        </w:rPr>
        <w:t xml:space="preserve">Que sejam observados os requisitos </w:t>
      </w:r>
      <w:r>
        <w:rPr>
          <w:color w:val="000000" w:themeColor="text1"/>
          <w:szCs w:val="20"/>
        </w:rPr>
        <w:t>ambientais para a obtenção de certificação do Instituto Nacional de Metrologia, Normalização e Qualidade Industrial – INMETRO como produtos sustentáveis ou de menor impacto ambiental em relação aos seus similares;</w:t>
      </w:r>
    </w:p>
    <w:p w14:paraId="273AAE34" w14:textId="77777777" w:rsidR="00A64F15" w:rsidRDefault="004C08BE">
      <w:pPr>
        <w:pStyle w:val="PargrafodaLista"/>
        <w:numPr>
          <w:ilvl w:val="0"/>
          <w:numId w:val="35"/>
        </w:numPr>
        <w:ind w:left="1418" w:hanging="567"/>
        <w:rPr>
          <w:color w:val="000000" w:themeColor="text1"/>
          <w:szCs w:val="20"/>
        </w:rPr>
      </w:pPr>
      <w:r>
        <w:rPr>
          <w:color w:val="000000" w:themeColor="text1"/>
          <w:szCs w:val="20"/>
        </w:rPr>
        <w:t xml:space="preserve">Que os bens devam ser, preferencialmente, </w:t>
      </w:r>
      <w:r>
        <w:rPr>
          <w:color w:val="000000" w:themeColor="text1"/>
          <w:szCs w:val="20"/>
        </w:rPr>
        <w:t>acondicionados em embalagem adequada, com o menor volume possível, que utilize materiais recicláveis, de forma a garantir a máxima proteção durante o transporte e o armazenamento;</w:t>
      </w:r>
    </w:p>
    <w:p w14:paraId="1139CF7E" w14:textId="77777777" w:rsidR="00A64F15" w:rsidRDefault="004C08BE">
      <w:pPr>
        <w:pStyle w:val="PargrafodaLista"/>
        <w:numPr>
          <w:ilvl w:val="0"/>
          <w:numId w:val="35"/>
        </w:numPr>
        <w:ind w:left="1418" w:hanging="567"/>
        <w:rPr>
          <w:color w:val="000000" w:themeColor="text1"/>
          <w:szCs w:val="20"/>
        </w:rPr>
      </w:pPr>
      <w:r>
        <w:rPr>
          <w:color w:val="000000" w:themeColor="text1"/>
          <w:szCs w:val="20"/>
        </w:rPr>
        <w:t>Que os bens não contenham substâncias perigosas em concentração acima da rec</w:t>
      </w:r>
      <w:r>
        <w:rPr>
          <w:color w:val="000000" w:themeColor="text1"/>
          <w:szCs w:val="20"/>
        </w:rPr>
        <w:t>omendada na diretiva RoHS (RestrictionofCertainHazardousSubstances), tais como mercúrio (Hg), chumbo (Pb), cromo hexavalente (Cr(VI)), cádmio (Cd), bifenil-polibromados (PBBs), éteres difenil-polibromados (PBDEs).</w:t>
      </w:r>
    </w:p>
    <w:p w14:paraId="71D9DD00" w14:textId="77777777" w:rsidR="00A64F15" w:rsidRDefault="00A64F15">
      <w:pPr>
        <w:ind w:left="1418" w:hanging="567"/>
        <w:rPr>
          <w:color w:val="000000" w:themeColor="text1"/>
          <w:szCs w:val="20"/>
        </w:rPr>
      </w:pPr>
    </w:p>
    <w:p w14:paraId="4E004D19" w14:textId="77777777" w:rsidR="00A64F15" w:rsidRDefault="004C08BE">
      <w:pPr>
        <w:pStyle w:val="Ttulo2"/>
        <w:ind w:left="851" w:hanging="851"/>
        <w:rPr>
          <w:color w:val="000000" w:themeColor="text1"/>
          <w:szCs w:val="20"/>
        </w:rPr>
      </w:pPr>
      <w:r>
        <w:rPr>
          <w:color w:val="000000" w:themeColor="text1"/>
          <w:szCs w:val="20"/>
        </w:rPr>
        <w:t>A CONTRATADA deverá comprovar a adoção de</w:t>
      </w:r>
      <w:r>
        <w:rPr>
          <w:color w:val="000000" w:themeColor="text1"/>
          <w:szCs w:val="20"/>
        </w:rPr>
        <w:t xml:space="preserve"> práticas de desfazimento sustentável ou reciclagem dos bens que forem inservíveis para o processo de reutilização.</w:t>
      </w:r>
    </w:p>
    <w:p w14:paraId="7C9A9AE9" w14:textId="77777777" w:rsidR="00A64F15" w:rsidRDefault="00A64F15">
      <w:pPr>
        <w:rPr>
          <w:szCs w:val="20"/>
        </w:rPr>
      </w:pPr>
    </w:p>
    <w:p w14:paraId="5235CCE3" w14:textId="77777777" w:rsidR="00A64F15" w:rsidRDefault="00A64F15">
      <w:pPr>
        <w:rPr>
          <w:szCs w:val="20"/>
        </w:rPr>
      </w:pPr>
    </w:p>
    <w:p w14:paraId="7501FE32" w14:textId="77777777" w:rsidR="00A64F15" w:rsidRDefault="004C08BE">
      <w:pPr>
        <w:pStyle w:val="Ttulo1"/>
        <w:ind w:left="851" w:hanging="851"/>
        <w:rPr>
          <w:color w:val="000000" w:themeColor="text1"/>
          <w:szCs w:val="20"/>
        </w:rPr>
      </w:pPr>
      <w:bookmarkStart w:id="51" w:name="_Toc1524"/>
      <w:bookmarkStart w:id="52" w:name="_Toc73501797"/>
      <w:r>
        <w:rPr>
          <w:color w:val="000000" w:themeColor="text1"/>
          <w:szCs w:val="20"/>
        </w:rPr>
        <w:t>OBRIGAÇÕES DA CONTRATADA</w:t>
      </w:r>
      <w:bookmarkEnd w:id="51"/>
      <w:bookmarkEnd w:id="52"/>
    </w:p>
    <w:p w14:paraId="6881CD48" w14:textId="77777777" w:rsidR="00A64F15" w:rsidRDefault="00A64F15">
      <w:pPr>
        <w:rPr>
          <w:szCs w:val="20"/>
        </w:rPr>
      </w:pPr>
    </w:p>
    <w:p w14:paraId="56AD2C94" w14:textId="77777777" w:rsidR="00A64F15" w:rsidRDefault="004C08BE">
      <w:pPr>
        <w:pStyle w:val="Ttulo2"/>
        <w:ind w:left="851" w:hanging="851"/>
        <w:rPr>
          <w:szCs w:val="20"/>
        </w:rPr>
      </w:pPr>
      <w:r>
        <w:rPr>
          <w:szCs w:val="20"/>
        </w:rPr>
        <w:t>A CONTRATADA deverá apresentar à Codevasf antes do início dos trabalhos, os seguintes documentos:</w:t>
      </w:r>
    </w:p>
    <w:p w14:paraId="4C941969" w14:textId="77777777" w:rsidR="00A64F15" w:rsidRDefault="00A64F15">
      <w:pPr>
        <w:rPr>
          <w:szCs w:val="20"/>
        </w:rPr>
      </w:pPr>
    </w:p>
    <w:p w14:paraId="689F9D58" w14:textId="77777777" w:rsidR="00A64F15" w:rsidRDefault="004C08BE">
      <w:pPr>
        <w:pStyle w:val="PargrafodaLista"/>
        <w:numPr>
          <w:ilvl w:val="0"/>
          <w:numId w:val="36"/>
        </w:numPr>
        <w:ind w:left="1418" w:hanging="567"/>
        <w:rPr>
          <w:szCs w:val="20"/>
        </w:rPr>
      </w:pPr>
      <w:r>
        <w:rPr>
          <w:szCs w:val="20"/>
        </w:rPr>
        <w:t xml:space="preserve">Plano de </w:t>
      </w:r>
      <w:r>
        <w:rPr>
          <w:szCs w:val="20"/>
        </w:rPr>
        <w:t>trabalho detalhado para os serviços propostos e respectivas metodologias de execução, devendo ser complementado com desenhos, croquis ou gráficos elucidativos das fases de implantação, respeitando os prazos parcial e final para execução das obras. Na formu</w:t>
      </w:r>
      <w:r>
        <w:rPr>
          <w:szCs w:val="20"/>
        </w:rPr>
        <w:t xml:space="preserve">lação do plano de trabalho proposto a CONTRATADA deverá considerar, necessariamente, as diretrizes, recomendações e exigências previstas no Plano de Controle Ambiental da Obra e outros Planos Ambientais decorrentes e o esquema organizacional da CONTRATADA </w:t>
      </w:r>
      <w:r>
        <w:rPr>
          <w:szCs w:val="20"/>
        </w:rPr>
        <w:t>para a obra.</w:t>
      </w:r>
    </w:p>
    <w:p w14:paraId="4E642EC1" w14:textId="77777777" w:rsidR="00A64F15" w:rsidRDefault="00A64F15">
      <w:pPr>
        <w:ind w:left="1418" w:hanging="567"/>
        <w:rPr>
          <w:szCs w:val="20"/>
        </w:rPr>
      </w:pPr>
    </w:p>
    <w:p w14:paraId="746290A1" w14:textId="77777777" w:rsidR="00A64F15" w:rsidRDefault="004C08BE">
      <w:pPr>
        <w:pStyle w:val="PargrafodaLista"/>
        <w:numPr>
          <w:ilvl w:val="0"/>
          <w:numId w:val="37"/>
        </w:numPr>
        <w:ind w:left="1985" w:hanging="567"/>
        <w:rPr>
          <w:szCs w:val="20"/>
        </w:rPr>
      </w:pPr>
      <w:r>
        <w:rPr>
          <w:szCs w:val="20"/>
        </w:rPr>
        <w:t xml:space="preserve">Com base no pleno conhecimento das condições locais a CONTRATADA deverá apresentar declaração de procedência dos materiais a serem utilizados, tais como: areia, brita, pedra, indicando, quando não especificado no projeto básico ou executivo, </w:t>
      </w:r>
      <w:r>
        <w:rPr>
          <w:szCs w:val="20"/>
        </w:rPr>
        <w:t>sua localização e distância de transporte posto obra</w:t>
      </w:r>
      <w:r>
        <w:rPr>
          <w:strike/>
          <w:szCs w:val="20"/>
        </w:rPr>
        <w:t>.</w:t>
      </w:r>
    </w:p>
    <w:p w14:paraId="04536D9F" w14:textId="77777777" w:rsidR="00A64F15" w:rsidRDefault="00A64F15">
      <w:pPr>
        <w:ind w:left="1418" w:hanging="567"/>
        <w:rPr>
          <w:szCs w:val="20"/>
        </w:rPr>
      </w:pPr>
    </w:p>
    <w:p w14:paraId="0FA12D6E" w14:textId="77777777" w:rsidR="00A64F15" w:rsidRDefault="004C08BE">
      <w:pPr>
        <w:pStyle w:val="PargrafodaLista"/>
        <w:numPr>
          <w:ilvl w:val="0"/>
          <w:numId w:val="36"/>
        </w:numPr>
        <w:ind w:left="1418" w:hanging="567"/>
        <w:rPr>
          <w:szCs w:val="20"/>
        </w:rPr>
      </w:pPr>
      <w:r>
        <w:rPr>
          <w:szCs w:val="20"/>
        </w:rPr>
        <w:t>Planejamento em meio eletrônico, no formato MS Project ou software similar, demonstrando todas as etapas previstas para a execução do objeto contratado;</w:t>
      </w:r>
    </w:p>
    <w:p w14:paraId="35587F12" w14:textId="77777777" w:rsidR="00A64F15" w:rsidRDefault="004C08BE">
      <w:pPr>
        <w:pStyle w:val="PargrafodaLista"/>
        <w:numPr>
          <w:ilvl w:val="0"/>
          <w:numId w:val="36"/>
        </w:numPr>
        <w:ind w:left="1418" w:hanging="567"/>
        <w:rPr>
          <w:szCs w:val="20"/>
        </w:rPr>
      </w:pPr>
      <w:r>
        <w:rPr>
          <w:szCs w:val="20"/>
        </w:rPr>
        <w:t>Cronograma físico-financeiro, detalhado e adequa</w:t>
      </w:r>
      <w:r>
        <w:rPr>
          <w:szCs w:val="20"/>
        </w:rPr>
        <w:t>do ao Plano de Trabalho referido na alínea acima.</w:t>
      </w:r>
    </w:p>
    <w:p w14:paraId="1F0FB287" w14:textId="77777777" w:rsidR="00A64F15" w:rsidRDefault="004C08BE">
      <w:pPr>
        <w:pStyle w:val="PargrafodaLista"/>
        <w:numPr>
          <w:ilvl w:val="0"/>
          <w:numId w:val="36"/>
        </w:numPr>
        <w:ind w:left="1418" w:hanging="567"/>
        <w:rPr>
          <w:color w:val="000000" w:themeColor="text1"/>
          <w:szCs w:val="20"/>
        </w:rPr>
      </w:pPr>
      <w:r>
        <w:rPr>
          <w:color w:val="000000" w:themeColor="text1"/>
          <w:szCs w:val="20"/>
        </w:rPr>
        <w:t>As Anotações de Responsabilidade Técnica – ART´s referentes ao objeto do contrato e especialidades pertinentes, nos termos da Lei nº. 6.496/77, juntamente com o registro dos responsáveis técnicos pelos serv</w:t>
      </w:r>
      <w:r>
        <w:rPr>
          <w:color w:val="000000" w:themeColor="text1"/>
          <w:szCs w:val="20"/>
        </w:rPr>
        <w:t>iços objeto desta licitação, conforme Resolução n° 317 de 31/10/86.</w:t>
      </w:r>
    </w:p>
    <w:p w14:paraId="3840A87B" w14:textId="77777777" w:rsidR="00A64F15" w:rsidRDefault="004C08BE">
      <w:pPr>
        <w:pStyle w:val="PargrafodaLista"/>
        <w:numPr>
          <w:ilvl w:val="0"/>
          <w:numId w:val="36"/>
        </w:numPr>
        <w:ind w:left="1418" w:hanging="567"/>
        <w:rPr>
          <w:color w:val="000000" w:themeColor="text1"/>
          <w:szCs w:val="20"/>
        </w:rPr>
      </w:pPr>
      <w:r>
        <w:rPr>
          <w:color w:val="000000" w:themeColor="text1"/>
          <w:szCs w:val="20"/>
        </w:rPr>
        <w:t>Autorização dos órgãos competentes para escavação/desmonte de rocha com uso de explosivos, plano de fogo assinado por Engenheiro de Minas com a respectiva ART, e projeto do paiol.</w:t>
      </w:r>
    </w:p>
    <w:p w14:paraId="238C3C72" w14:textId="77777777" w:rsidR="00A64F15" w:rsidRDefault="004C08BE">
      <w:pPr>
        <w:pStyle w:val="PargrafodaLista"/>
        <w:numPr>
          <w:ilvl w:val="0"/>
          <w:numId w:val="36"/>
        </w:numPr>
        <w:ind w:left="1418" w:hanging="567"/>
        <w:rPr>
          <w:color w:val="000000" w:themeColor="text1"/>
          <w:szCs w:val="20"/>
        </w:rPr>
      </w:pPr>
      <w:r>
        <w:rPr>
          <w:color w:val="000000" w:themeColor="text1"/>
          <w:szCs w:val="20"/>
        </w:rPr>
        <w:t>Declaraç</w:t>
      </w:r>
      <w:r>
        <w:rPr>
          <w:color w:val="000000" w:themeColor="text1"/>
          <w:szCs w:val="20"/>
        </w:rPr>
        <w:t>ão, nota fiscal ou proposta do fabricante/distribuidor comprovando preços, com garantia de fornecimento, dos principais insumos.</w:t>
      </w:r>
    </w:p>
    <w:p w14:paraId="55F79903" w14:textId="77777777" w:rsidR="00A64F15" w:rsidRDefault="00A64F15">
      <w:pPr>
        <w:rPr>
          <w:szCs w:val="20"/>
        </w:rPr>
      </w:pPr>
    </w:p>
    <w:p w14:paraId="16B5D964" w14:textId="77777777" w:rsidR="00A64F15" w:rsidRDefault="004C08BE">
      <w:pPr>
        <w:pStyle w:val="Ttulo2"/>
        <w:tabs>
          <w:tab w:val="left" w:pos="851"/>
        </w:tabs>
        <w:ind w:left="851" w:hanging="851"/>
        <w:rPr>
          <w:szCs w:val="20"/>
        </w:rPr>
      </w:pPr>
      <w:r>
        <w:rPr>
          <w:szCs w:val="20"/>
        </w:rPr>
        <w:t xml:space="preserve">Manter, durante toda a execução do contrato, todas as condições de habilitação e qualificação exigidas, em </w:t>
      </w:r>
      <w:r>
        <w:rPr>
          <w:szCs w:val="20"/>
        </w:rPr>
        <w:t>compatibilidade com as obrigações por ela assumidas e manter situação regular junto ao Cadastro Informativo de Créditos do Setor Público Federal – CADIN, conforme disposto no Artigo 6º da Lei nº 10.522, de 19 de julho de 2002.</w:t>
      </w:r>
    </w:p>
    <w:p w14:paraId="596187E0" w14:textId="77777777" w:rsidR="00A64F15" w:rsidRDefault="00A64F15">
      <w:pPr>
        <w:tabs>
          <w:tab w:val="left" w:pos="851"/>
        </w:tabs>
        <w:ind w:left="851" w:hanging="851"/>
        <w:rPr>
          <w:szCs w:val="20"/>
        </w:rPr>
      </w:pPr>
    </w:p>
    <w:p w14:paraId="0DA67F35" w14:textId="77777777" w:rsidR="00A64F15" w:rsidRDefault="004C08BE">
      <w:pPr>
        <w:pStyle w:val="Ttulo2"/>
        <w:tabs>
          <w:tab w:val="left" w:pos="851"/>
        </w:tabs>
        <w:ind w:left="851" w:hanging="851"/>
        <w:rPr>
          <w:szCs w:val="20"/>
        </w:rPr>
      </w:pPr>
      <w:r>
        <w:rPr>
          <w:szCs w:val="20"/>
        </w:rPr>
        <w:t>Manter no local do serviço d</w:t>
      </w:r>
      <w:r>
        <w:rPr>
          <w:szCs w:val="20"/>
        </w:rPr>
        <w:t>urante todo o período de execução em regime permanente no mínimo 01 (um) técnico de segurança do trabalho, portador de comprovação de registro profissional expedido pelo Ministério do Trabalho e Emprego e caso necessário disponibilizar outros profissionais</w:t>
      </w:r>
      <w:r>
        <w:rPr>
          <w:szCs w:val="20"/>
        </w:rPr>
        <w:t>, conforme disposto na NR4.</w:t>
      </w:r>
    </w:p>
    <w:p w14:paraId="476ADE22" w14:textId="77777777" w:rsidR="00A64F15" w:rsidRDefault="00A64F15">
      <w:pPr>
        <w:pStyle w:val="Ttulo2"/>
        <w:numPr>
          <w:ilvl w:val="0"/>
          <w:numId w:val="0"/>
        </w:numPr>
        <w:tabs>
          <w:tab w:val="left" w:pos="851"/>
        </w:tabs>
        <w:ind w:left="851" w:hanging="851"/>
        <w:rPr>
          <w:szCs w:val="20"/>
        </w:rPr>
      </w:pPr>
    </w:p>
    <w:p w14:paraId="69D89BEF" w14:textId="77777777" w:rsidR="00A64F15" w:rsidRDefault="004C08BE">
      <w:pPr>
        <w:pStyle w:val="Ttulo2"/>
        <w:tabs>
          <w:tab w:val="left" w:pos="851"/>
        </w:tabs>
        <w:ind w:left="851" w:hanging="851"/>
        <w:rPr>
          <w:szCs w:val="20"/>
        </w:rPr>
      </w:pPr>
      <w:r>
        <w:rPr>
          <w:szCs w:val="20"/>
        </w:rPr>
        <w:t>Manter, em local visível no local de execução dos serviços, cópia da Licença Ambiental, se houver, caso contrário, cópia da legislação de dispensa do referido documento.</w:t>
      </w:r>
    </w:p>
    <w:p w14:paraId="35E31B02" w14:textId="77777777" w:rsidR="00A64F15" w:rsidRDefault="00A64F15">
      <w:pPr>
        <w:tabs>
          <w:tab w:val="left" w:pos="851"/>
        </w:tabs>
        <w:ind w:left="851" w:hanging="851"/>
        <w:rPr>
          <w:szCs w:val="20"/>
        </w:rPr>
      </w:pPr>
    </w:p>
    <w:p w14:paraId="648FE6E1" w14:textId="77777777" w:rsidR="00A64F15" w:rsidRDefault="004C08BE">
      <w:pPr>
        <w:pStyle w:val="Ttulo2"/>
        <w:tabs>
          <w:tab w:val="left" w:pos="851"/>
        </w:tabs>
        <w:ind w:left="851" w:hanging="851"/>
        <w:rPr>
          <w:szCs w:val="20"/>
        </w:rPr>
      </w:pPr>
      <w:r>
        <w:rPr>
          <w:szCs w:val="20"/>
        </w:rPr>
        <w:t>Atendimento às condicionantes ambientais necessárias à o</w:t>
      </w:r>
      <w:r>
        <w:rPr>
          <w:szCs w:val="20"/>
        </w:rPr>
        <w:t>btenção das Licenças do Empreendimento, emitidas pelo órgão competente, relativas à execução das obras.</w:t>
      </w:r>
    </w:p>
    <w:p w14:paraId="7F9926B1" w14:textId="77777777" w:rsidR="00A64F15" w:rsidRDefault="00A64F15">
      <w:pPr>
        <w:tabs>
          <w:tab w:val="left" w:pos="851"/>
        </w:tabs>
        <w:rPr>
          <w:szCs w:val="20"/>
        </w:rPr>
      </w:pPr>
    </w:p>
    <w:p w14:paraId="316E5627" w14:textId="77777777" w:rsidR="00A64F15" w:rsidRDefault="004C08BE">
      <w:pPr>
        <w:pStyle w:val="Ttulo3"/>
      </w:pPr>
      <w:r>
        <w:t>Realizar e executar o Plano de Recuperação Ambiental de Áreas Degradadas (PRAD) das áreas onde forem realizadas intervenções em função da obra.</w:t>
      </w:r>
    </w:p>
    <w:p w14:paraId="70EBE7C3" w14:textId="77777777" w:rsidR="00A64F15" w:rsidRDefault="00A64F15">
      <w:pPr>
        <w:tabs>
          <w:tab w:val="left" w:pos="851"/>
        </w:tabs>
        <w:ind w:left="851" w:hanging="851"/>
        <w:rPr>
          <w:szCs w:val="20"/>
        </w:rPr>
      </w:pPr>
    </w:p>
    <w:p w14:paraId="25271CA0" w14:textId="77777777" w:rsidR="00A64F15" w:rsidRDefault="004C08BE">
      <w:pPr>
        <w:pStyle w:val="Ttulo2"/>
        <w:tabs>
          <w:tab w:val="left" w:pos="851"/>
        </w:tabs>
        <w:ind w:left="851" w:hanging="851"/>
        <w:rPr>
          <w:szCs w:val="20"/>
        </w:rPr>
      </w:pPr>
      <w:r>
        <w:rPr>
          <w:szCs w:val="20"/>
        </w:rPr>
        <w:t>Aprese</w:t>
      </w:r>
      <w:r>
        <w:rPr>
          <w:szCs w:val="20"/>
        </w:rPr>
        <w:t>ntar-se sempre que solicitada, através do seu Responsável Técnico e/ou Coordenador dos trabalhos, nos escritórios da CONTRATANTE em Brasília/DF ou Superintendências Regionais.</w:t>
      </w:r>
    </w:p>
    <w:p w14:paraId="6881F878" w14:textId="77777777" w:rsidR="00A64F15" w:rsidRDefault="00A64F15">
      <w:pPr>
        <w:pStyle w:val="Ttulo2"/>
        <w:numPr>
          <w:ilvl w:val="1"/>
          <w:numId w:val="0"/>
        </w:numPr>
        <w:tabs>
          <w:tab w:val="clear" w:pos="0"/>
          <w:tab w:val="left" w:pos="851"/>
        </w:tabs>
        <w:rPr>
          <w:szCs w:val="20"/>
        </w:rPr>
      </w:pPr>
    </w:p>
    <w:p w14:paraId="5D260555" w14:textId="77777777" w:rsidR="00A64F15" w:rsidRDefault="004C08BE">
      <w:pPr>
        <w:pStyle w:val="Ttulo2"/>
        <w:tabs>
          <w:tab w:val="left" w:pos="851"/>
        </w:tabs>
        <w:ind w:left="851" w:hanging="851"/>
        <w:rPr>
          <w:szCs w:val="20"/>
        </w:rPr>
      </w:pPr>
      <w:r>
        <w:rPr>
          <w:szCs w:val="20"/>
        </w:rPr>
        <w:t>Disponibilizar para a equipe da Fiscalização da Codevasf, com vistas ao atendim</w:t>
      </w:r>
      <w:r>
        <w:rPr>
          <w:szCs w:val="20"/>
        </w:rPr>
        <w:t>ento das necessidades da obra, os equipamentos para laboratório de controle tecnológico de concreto e aterros, inclusive manutenção e pessoal de apoio para controle de qualidade dos materiais e serviços objetos deste Termo, os quais serão devolvidos à CONT</w:t>
      </w:r>
      <w:r>
        <w:rPr>
          <w:szCs w:val="20"/>
        </w:rPr>
        <w:t>RATADA ao final da execução das obras e serviços de engenharia.</w:t>
      </w:r>
    </w:p>
    <w:p w14:paraId="16A783BE" w14:textId="77777777" w:rsidR="00A64F15" w:rsidRDefault="00A64F15">
      <w:pPr>
        <w:tabs>
          <w:tab w:val="left" w:pos="851"/>
        </w:tabs>
        <w:rPr>
          <w:szCs w:val="20"/>
        </w:rPr>
      </w:pPr>
    </w:p>
    <w:p w14:paraId="3375DF26" w14:textId="77777777" w:rsidR="00A64F15" w:rsidRDefault="004C08BE">
      <w:pPr>
        <w:pStyle w:val="Ttulo2"/>
        <w:tabs>
          <w:tab w:val="left" w:pos="851"/>
        </w:tabs>
        <w:ind w:left="851" w:hanging="851"/>
        <w:rPr>
          <w:szCs w:val="20"/>
        </w:rPr>
      </w:pPr>
      <w:r>
        <w:rPr>
          <w:szCs w:val="20"/>
        </w:rPr>
        <w:t>Submeter à aprovação da fiscalização os protótipos ou amostras dos materiais e equipamentos a serem aplicados nas obras e serviços de engenharia objeto do contrato, inclusive os traços dos co</w:t>
      </w:r>
      <w:r>
        <w:rPr>
          <w:szCs w:val="20"/>
        </w:rPr>
        <w:t>ncretos a serem utilizados.</w:t>
      </w:r>
    </w:p>
    <w:p w14:paraId="4BFE8773" w14:textId="77777777" w:rsidR="00A64F15" w:rsidRDefault="00A64F15">
      <w:pPr>
        <w:tabs>
          <w:tab w:val="left" w:pos="851"/>
        </w:tabs>
        <w:ind w:left="851" w:hanging="851"/>
        <w:rPr>
          <w:szCs w:val="20"/>
        </w:rPr>
      </w:pPr>
    </w:p>
    <w:p w14:paraId="7E9F2E06" w14:textId="77777777" w:rsidR="00A64F15" w:rsidRDefault="004C08BE">
      <w:pPr>
        <w:pStyle w:val="Ttulo2"/>
        <w:tabs>
          <w:tab w:val="left" w:pos="851"/>
        </w:tabs>
        <w:ind w:left="851" w:hanging="851"/>
        <w:rPr>
          <w:szCs w:val="20"/>
        </w:rPr>
      </w:pPr>
      <w:r>
        <w:rPr>
          <w:szCs w:val="20"/>
        </w:rPr>
        <w:t>Salvo disposições em contrário que constem do termo de contrato, os ensaios, testes, exames e provas exigidos por normas técnicas oficiais para a boa execução do objeto correrão por conta da CONTRATADA e, para garantir a qualid</w:t>
      </w:r>
      <w:r>
        <w:rPr>
          <w:szCs w:val="20"/>
        </w:rPr>
        <w:t>ade da obra, deverão ser realizados em laboratórios aprovados pela fiscalização.</w:t>
      </w:r>
    </w:p>
    <w:p w14:paraId="3BB5A7EC" w14:textId="77777777" w:rsidR="00A64F15" w:rsidRDefault="00A64F15">
      <w:pPr>
        <w:tabs>
          <w:tab w:val="left" w:pos="851"/>
        </w:tabs>
        <w:ind w:left="851" w:hanging="851"/>
        <w:rPr>
          <w:szCs w:val="20"/>
        </w:rPr>
      </w:pPr>
    </w:p>
    <w:p w14:paraId="42F7D96F" w14:textId="77777777" w:rsidR="00A64F15" w:rsidRDefault="004C08BE">
      <w:pPr>
        <w:pStyle w:val="Ttulo2"/>
        <w:tabs>
          <w:tab w:val="left" w:pos="851"/>
        </w:tabs>
        <w:ind w:left="851" w:hanging="851"/>
        <w:rPr>
          <w:szCs w:val="20"/>
        </w:rPr>
      </w:pPr>
      <w:r>
        <w:rPr>
          <w:szCs w:val="20"/>
        </w:rPr>
        <w:t>Assumir a inteira responsabilidade pelo transporte interno e externo do pessoal e dos insumos até o local dos serviços e fornecimentos.</w:t>
      </w:r>
    </w:p>
    <w:p w14:paraId="395D42DA" w14:textId="77777777" w:rsidR="00A64F15" w:rsidRDefault="00A64F15">
      <w:pPr>
        <w:tabs>
          <w:tab w:val="left" w:pos="851"/>
        </w:tabs>
        <w:ind w:left="851" w:hanging="851"/>
        <w:rPr>
          <w:szCs w:val="20"/>
        </w:rPr>
      </w:pPr>
    </w:p>
    <w:p w14:paraId="49DA82A1" w14:textId="77777777" w:rsidR="00A64F15" w:rsidRDefault="004C08BE">
      <w:pPr>
        <w:pStyle w:val="Ttulo2"/>
        <w:tabs>
          <w:tab w:val="left" w:pos="851"/>
        </w:tabs>
        <w:ind w:left="851" w:hanging="851"/>
        <w:rPr>
          <w:szCs w:val="20"/>
        </w:rPr>
      </w:pPr>
      <w:r>
        <w:rPr>
          <w:szCs w:val="20"/>
        </w:rPr>
        <w:t>Utilização de pessoal experiente, bem</w:t>
      </w:r>
      <w:r>
        <w:rPr>
          <w:szCs w:val="20"/>
        </w:rPr>
        <w:t xml:space="preserve"> como de equipamentos, ferramentas e instrumentos adequados para a boa execução das obras e serviços de engenharia.</w:t>
      </w:r>
    </w:p>
    <w:p w14:paraId="5ED247BB" w14:textId="77777777" w:rsidR="00A64F15" w:rsidRDefault="00A64F15">
      <w:pPr>
        <w:tabs>
          <w:tab w:val="left" w:pos="851"/>
        </w:tabs>
        <w:ind w:left="851" w:hanging="851"/>
        <w:rPr>
          <w:szCs w:val="20"/>
        </w:rPr>
      </w:pPr>
    </w:p>
    <w:p w14:paraId="4416CAB1" w14:textId="77777777" w:rsidR="00A64F15" w:rsidRDefault="004C08BE">
      <w:pPr>
        <w:pStyle w:val="Ttulo2"/>
        <w:tabs>
          <w:tab w:val="left" w:pos="851"/>
        </w:tabs>
        <w:ind w:left="851" w:hanging="851"/>
        <w:rPr>
          <w:szCs w:val="20"/>
        </w:rPr>
      </w:pPr>
      <w:r>
        <w:rPr>
          <w:szCs w:val="20"/>
        </w:rPr>
        <w:t xml:space="preserve">Responsabilizar-se por todos e quaisquer danos causados às estruturas, construções, instalações elétricas, cercas, </w:t>
      </w:r>
      <w:r>
        <w:rPr>
          <w:szCs w:val="20"/>
        </w:rPr>
        <w:t>equipamentos, etc., existentes no local ou decorrentes da execução do objeto desta licitação, bem como pelos danos que vier causar à Codevasf e a terceiros.</w:t>
      </w:r>
    </w:p>
    <w:p w14:paraId="396AC882" w14:textId="77777777" w:rsidR="00A64F15" w:rsidRDefault="00A64F15">
      <w:pPr>
        <w:tabs>
          <w:tab w:val="left" w:pos="851"/>
        </w:tabs>
        <w:ind w:left="851" w:hanging="851"/>
        <w:rPr>
          <w:szCs w:val="20"/>
        </w:rPr>
      </w:pPr>
    </w:p>
    <w:p w14:paraId="509B05C2" w14:textId="77777777" w:rsidR="00A64F15" w:rsidRDefault="004C08BE">
      <w:pPr>
        <w:pStyle w:val="Ttulo2"/>
        <w:tabs>
          <w:tab w:val="left" w:pos="851"/>
        </w:tabs>
        <w:ind w:left="851" w:hanging="851"/>
        <w:rPr>
          <w:szCs w:val="20"/>
        </w:rPr>
      </w:pPr>
      <w:r>
        <w:rPr>
          <w:szCs w:val="20"/>
        </w:rPr>
        <w:t>Exercer a vigilância e proteção de todos os materiais e equipamentos no local das obras, inclusive</w:t>
      </w:r>
      <w:r>
        <w:rPr>
          <w:szCs w:val="20"/>
        </w:rPr>
        <w:t xml:space="preserve"> dos barracões e instalações.</w:t>
      </w:r>
    </w:p>
    <w:p w14:paraId="6638B7D8" w14:textId="77777777" w:rsidR="00A64F15" w:rsidRDefault="00A64F15">
      <w:pPr>
        <w:tabs>
          <w:tab w:val="left" w:pos="851"/>
        </w:tabs>
        <w:ind w:left="851" w:hanging="851"/>
        <w:rPr>
          <w:szCs w:val="20"/>
        </w:rPr>
      </w:pPr>
    </w:p>
    <w:p w14:paraId="28F1C78A" w14:textId="77777777" w:rsidR="00A64F15" w:rsidRDefault="004C08BE">
      <w:pPr>
        <w:pStyle w:val="Ttulo2"/>
        <w:tabs>
          <w:tab w:val="left" w:pos="851"/>
        </w:tabs>
        <w:ind w:left="851" w:hanging="851"/>
        <w:rPr>
          <w:szCs w:val="20"/>
        </w:rPr>
      </w:pPr>
      <w:r>
        <w:rPr>
          <w:szCs w:val="20"/>
        </w:rPr>
        <w:t>Colocar tantas frentes de serviços quantos forem necessários (mediante anuência prévia da fiscalização), para possibilitar a perfeita execução das obras e serviços de engenharia dentro do prazo contratual.</w:t>
      </w:r>
    </w:p>
    <w:p w14:paraId="5E80CC74" w14:textId="77777777" w:rsidR="00A64F15" w:rsidRDefault="00A64F15">
      <w:pPr>
        <w:tabs>
          <w:tab w:val="left" w:pos="851"/>
        </w:tabs>
        <w:ind w:left="851" w:hanging="851"/>
        <w:rPr>
          <w:szCs w:val="20"/>
        </w:rPr>
      </w:pPr>
    </w:p>
    <w:p w14:paraId="0E305762" w14:textId="77777777" w:rsidR="00A64F15" w:rsidRDefault="004C08BE">
      <w:pPr>
        <w:pStyle w:val="Ttulo2"/>
        <w:tabs>
          <w:tab w:val="left" w:pos="851"/>
        </w:tabs>
        <w:ind w:left="851" w:hanging="851"/>
        <w:rPr>
          <w:szCs w:val="20"/>
        </w:rPr>
      </w:pPr>
      <w:r>
        <w:rPr>
          <w:szCs w:val="20"/>
        </w:rPr>
        <w:t>Responsabilizar-se</w:t>
      </w:r>
      <w:r>
        <w:rPr>
          <w:szCs w:val="20"/>
        </w:rPr>
        <w:t xml:space="preserve"> pelo fornecimento de toda a mão-de-obra, sem qualquer vinculação empregatícia com a Codevasf, bem como todo o material necessário à execução dos serviços objeto do contrato.</w:t>
      </w:r>
    </w:p>
    <w:p w14:paraId="6F950AE3" w14:textId="77777777" w:rsidR="00A64F15" w:rsidRDefault="00A64F15">
      <w:pPr>
        <w:tabs>
          <w:tab w:val="left" w:pos="851"/>
        </w:tabs>
        <w:ind w:left="851" w:hanging="851"/>
        <w:rPr>
          <w:szCs w:val="20"/>
        </w:rPr>
      </w:pPr>
    </w:p>
    <w:p w14:paraId="43CFA0D3" w14:textId="77777777" w:rsidR="00A64F15" w:rsidRDefault="004C08BE">
      <w:pPr>
        <w:pStyle w:val="Ttulo2"/>
        <w:tabs>
          <w:tab w:val="left" w:pos="851"/>
        </w:tabs>
        <w:ind w:left="851" w:hanging="851"/>
        <w:rPr>
          <w:szCs w:val="20"/>
        </w:rPr>
      </w:pPr>
      <w:r>
        <w:rPr>
          <w:szCs w:val="20"/>
        </w:rPr>
        <w:t>Responsabilizar-se por todos os ônus e obrigações concernentes à legislação trib</w:t>
      </w:r>
      <w:r>
        <w:rPr>
          <w:szCs w:val="20"/>
        </w:rPr>
        <w:t xml:space="preserve">utária, trabalhista, securitária, previdenciária, e quaisquer encargos que incidam sobre os materiais e equipamentos, os quais, exclusivamente, correrão por sua conta, inclusive o registro do serviço contratado junto ao CREA do local de execução das obras </w:t>
      </w:r>
      <w:r>
        <w:rPr>
          <w:szCs w:val="20"/>
        </w:rPr>
        <w:t>e serviços de engenharia.</w:t>
      </w:r>
    </w:p>
    <w:p w14:paraId="0F5989F5" w14:textId="77777777" w:rsidR="00A64F15" w:rsidRDefault="00A64F15">
      <w:pPr>
        <w:tabs>
          <w:tab w:val="left" w:pos="851"/>
        </w:tabs>
        <w:ind w:left="851" w:hanging="851"/>
        <w:rPr>
          <w:szCs w:val="20"/>
        </w:rPr>
      </w:pPr>
    </w:p>
    <w:p w14:paraId="790E4488" w14:textId="77777777" w:rsidR="00A64F15" w:rsidRDefault="004C08BE">
      <w:pPr>
        <w:pStyle w:val="Ttulo2"/>
        <w:tabs>
          <w:tab w:val="left" w:pos="851"/>
        </w:tabs>
        <w:ind w:left="851" w:hanging="851"/>
        <w:rPr>
          <w:szCs w:val="20"/>
        </w:rPr>
      </w:pPr>
      <w:r>
        <w:rPr>
          <w:szCs w:val="20"/>
        </w:rPr>
        <w:t>Todos os acessos necessários para permitir à chegada dos equipamentos e materiais no local de execução dos serviços deverão ser previstos, avaliando-se todas as suas dificuldades, pois os custos decorrentes de qualquer serviço pa</w:t>
      </w:r>
      <w:r>
        <w:rPr>
          <w:szCs w:val="20"/>
        </w:rPr>
        <w:t>ra melhoria destes acessos correrão por conta da CONTRATADA.</w:t>
      </w:r>
    </w:p>
    <w:p w14:paraId="33680F04" w14:textId="77777777" w:rsidR="00A64F15" w:rsidRDefault="00A64F15">
      <w:pPr>
        <w:tabs>
          <w:tab w:val="left" w:pos="851"/>
        </w:tabs>
        <w:ind w:left="851" w:hanging="851"/>
        <w:rPr>
          <w:szCs w:val="20"/>
        </w:rPr>
      </w:pPr>
    </w:p>
    <w:p w14:paraId="3A14DECD" w14:textId="77777777" w:rsidR="00A64F15" w:rsidRDefault="004C08BE">
      <w:pPr>
        <w:pStyle w:val="Ttulo2"/>
        <w:tabs>
          <w:tab w:val="left" w:pos="851"/>
        </w:tabs>
        <w:ind w:left="851" w:hanging="851"/>
        <w:rPr>
          <w:szCs w:val="20"/>
        </w:rPr>
      </w:pPr>
      <w:r>
        <w:rPr>
          <w:szCs w:val="20"/>
        </w:rPr>
        <w:t>A CONTRATADA deverá manter um Preposto, aceito pela Codevasf, no local do serviço, para representá-la na execução do objeto contratado.</w:t>
      </w:r>
    </w:p>
    <w:p w14:paraId="4DB429DA" w14:textId="77777777" w:rsidR="00A64F15" w:rsidRDefault="00A64F15">
      <w:pPr>
        <w:tabs>
          <w:tab w:val="left" w:pos="851"/>
        </w:tabs>
        <w:ind w:left="851" w:hanging="851"/>
        <w:rPr>
          <w:szCs w:val="20"/>
        </w:rPr>
      </w:pPr>
    </w:p>
    <w:p w14:paraId="13B65FB2" w14:textId="77777777" w:rsidR="00A64F15" w:rsidRDefault="004C08BE">
      <w:pPr>
        <w:pStyle w:val="Ttulo2"/>
        <w:tabs>
          <w:tab w:val="left" w:pos="851"/>
        </w:tabs>
        <w:ind w:left="851" w:hanging="851"/>
        <w:rPr>
          <w:szCs w:val="20"/>
        </w:rPr>
      </w:pPr>
      <w:r>
        <w:rPr>
          <w:szCs w:val="20"/>
        </w:rPr>
        <w:t>A CONTRATADA deve assegurar e facilitar o acesso da Fisca</w:t>
      </w:r>
      <w:r>
        <w:rPr>
          <w:szCs w:val="20"/>
        </w:rPr>
        <w:t>lização, aos serviços e a todos os elementos que forem necessários ao desempenho de sua missão.</w:t>
      </w:r>
    </w:p>
    <w:p w14:paraId="5681FECA" w14:textId="77777777" w:rsidR="00A64F15" w:rsidRDefault="00A64F15">
      <w:pPr>
        <w:tabs>
          <w:tab w:val="left" w:pos="851"/>
        </w:tabs>
        <w:ind w:left="851" w:hanging="851"/>
        <w:rPr>
          <w:szCs w:val="20"/>
        </w:rPr>
      </w:pPr>
    </w:p>
    <w:p w14:paraId="54185E07" w14:textId="77777777" w:rsidR="00A64F15" w:rsidRDefault="004C08BE">
      <w:pPr>
        <w:pStyle w:val="Ttulo2"/>
        <w:tabs>
          <w:tab w:val="left" w:pos="851"/>
        </w:tabs>
        <w:ind w:left="851" w:hanging="851"/>
        <w:rPr>
          <w:szCs w:val="20"/>
        </w:rPr>
      </w:pPr>
      <w:r>
        <w:rPr>
          <w:szCs w:val="20"/>
        </w:rPr>
        <w:t>Responsabilizar-se, desde o início dos serviços até o encerramento do contrato, pelo pagamento integral das despesas do canteiro referentes a água, energia, te</w:t>
      </w:r>
      <w:r>
        <w:rPr>
          <w:szCs w:val="20"/>
        </w:rPr>
        <w:t>lefone, taxas, impostos e quaisquer outros tributos que venham a ser cobrados.</w:t>
      </w:r>
    </w:p>
    <w:p w14:paraId="45DC19CB" w14:textId="77777777" w:rsidR="00A64F15" w:rsidRDefault="00A64F15">
      <w:pPr>
        <w:tabs>
          <w:tab w:val="left" w:pos="851"/>
        </w:tabs>
        <w:ind w:left="851" w:hanging="851"/>
        <w:rPr>
          <w:szCs w:val="20"/>
        </w:rPr>
      </w:pPr>
    </w:p>
    <w:p w14:paraId="27D66620" w14:textId="77777777" w:rsidR="00A64F15" w:rsidRDefault="004C08BE">
      <w:pPr>
        <w:pStyle w:val="Ttulo2"/>
        <w:tabs>
          <w:tab w:val="left" w:pos="851"/>
        </w:tabs>
        <w:ind w:left="851" w:hanging="851"/>
        <w:rPr>
          <w:szCs w:val="20"/>
        </w:rPr>
      </w:pPr>
      <w:r>
        <w:rPr>
          <w:szCs w:val="20"/>
        </w:rPr>
        <w:t>No momento da desmobilização, para liberação da última fatura, faz-se necessária a apresentação da certidão de quitação de débitos, referente às despesas com água, energia, tel</w:t>
      </w:r>
      <w:r>
        <w:rPr>
          <w:szCs w:val="20"/>
        </w:rPr>
        <w:t>efone, taxas, impostos e quaisquer outros tributos que venham a ser cobrados.</w:t>
      </w:r>
    </w:p>
    <w:p w14:paraId="6718AA3F" w14:textId="77777777" w:rsidR="00A64F15" w:rsidRDefault="00A64F15">
      <w:pPr>
        <w:tabs>
          <w:tab w:val="left" w:pos="851"/>
        </w:tabs>
        <w:ind w:left="851" w:hanging="851"/>
        <w:rPr>
          <w:szCs w:val="20"/>
        </w:rPr>
      </w:pPr>
    </w:p>
    <w:p w14:paraId="38481DCF" w14:textId="77777777" w:rsidR="00A64F15" w:rsidRDefault="004C08BE">
      <w:pPr>
        <w:pStyle w:val="Ttulo2"/>
        <w:tabs>
          <w:tab w:val="left" w:pos="851"/>
        </w:tabs>
        <w:ind w:left="851" w:hanging="851"/>
        <w:rPr>
          <w:szCs w:val="20"/>
        </w:rPr>
      </w:pPr>
      <w:r>
        <w:rPr>
          <w:szCs w:val="20"/>
        </w:rPr>
        <w:t xml:space="preserve">Promover a substituição dos profissionais integrantes da equipe técnica somente quando caracterizada a superveniência das situações de caso fortuito ou força maior, sendo que a </w:t>
      </w:r>
      <w:r>
        <w:rPr>
          <w:szCs w:val="20"/>
        </w:rPr>
        <w:t>substituição deverá ser feita por profissional de perfil técnico equivalente ou superior e mediante prévia autorização da Codevasf.</w:t>
      </w:r>
    </w:p>
    <w:p w14:paraId="41AC6FC2" w14:textId="77777777" w:rsidR="00A64F15" w:rsidRDefault="00A64F15">
      <w:pPr>
        <w:tabs>
          <w:tab w:val="left" w:pos="851"/>
        </w:tabs>
        <w:ind w:left="851" w:hanging="851"/>
        <w:rPr>
          <w:szCs w:val="20"/>
        </w:rPr>
      </w:pPr>
    </w:p>
    <w:p w14:paraId="0F482BFD" w14:textId="77777777" w:rsidR="00A64F15" w:rsidRDefault="004C08BE">
      <w:pPr>
        <w:pStyle w:val="Ttulo2"/>
        <w:tabs>
          <w:tab w:val="left" w:pos="851"/>
        </w:tabs>
        <w:ind w:left="851" w:hanging="851"/>
        <w:rPr>
          <w:szCs w:val="20"/>
        </w:rPr>
      </w:pPr>
      <w:r>
        <w:rPr>
          <w:szCs w:val="20"/>
        </w:rPr>
        <w:t>A CONTRATADA deverá conceder livre acesso aos seus documentos e registros contábeis, referentes ao objeto da licitação, par</w:t>
      </w:r>
      <w:r>
        <w:rPr>
          <w:szCs w:val="20"/>
        </w:rPr>
        <w:t>a os servidores ou empregados do órgão ou entidade CONTRATANTE e dos órgãos de controle interno e externo.</w:t>
      </w:r>
    </w:p>
    <w:p w14:paraId="5ECC3976" w14:textId="77777777" w:rsidR="00A64F15" w:rsidRDefault="00A64F15">
      <w:pPr>
        <w:tabs>
          <w:tab w:val="left" w:pos="851"/>
        </w:tabs>
        <w:ind w:left="851" w:hanging="851"/>
        <w:rPr>
          <w:szCs w:val="20"/>
        </w:rPr>
      </w:pPr>
    </w:p>
    <w:p w14:paraId="5BC558AE" w14:textId="77777777" w:rsidR="00A64F15" w:rsidRDefault="004C08BE">
      <w:pPr>
        <w:pStyle w:val="Ttulo2"/>
        <w:tabs>
          <w:tab w:val="left" w:pos="851"/>
        </w:tabs>
        <w:ind w:left="851" w:hanging="851"/>
        <w:rPr>
          <w:szCs w:val="20"/>
        </w:rPr>
      </w:pPr>
      <w:r>
        <w:rPr>
          <w:szCs w:val="20"/>
        </w:rPr>
        <w:t>A CONTRATADA deverá comunicar à Fiscalização toda a mobilização de pessoal e equipamentos, quando da chegada à obra, a qual deverá ser devidamente a</w:t>
      </w:r>
      <w:r>
        <w:rPr>
          <w:szCs w:val="20"/>
        </w:rPr>
        <w:t>notada no Diário de Obras, para acompanhamento e controle da Codevasf.</w:t>
      </w:r>
    </w:p>
    <w:p w14:paraId="3CE7EBDE" w14:textId="77777777" w:rsidR="00A64F15" w:rsidRDefault="00A64F15">
      <w:pPr>
        <w:tabs>
          <w:tab w:val="left" w:pos="851"/>
        </w:tabs>
        <w:ind w:left="851" w:hanging="851"/>
        <w:rPr>
          <w:szCs w:val="20"/>
        </w:rPr>
      </w:pPr>
    </w:p>
    <w:p w14:paraId="285089A1" w14:textId="77777777" w:rsidR="00A64F15" w:rsidRDefault="004C08BE">
      <w:pPr>
        <w:pStyle w:val="Ttulo2"/>
        <w:tabs>
          <w:tab w:val="left" w:pos="851"/>
        </w:tabs>
        <w:ind w:left="851" w:hanging="851"/>
        <w:rPr>
          <w:szCs w:val="20"/>
        </w:rPr>
      </w:pPr>
      <w:r>
        <w:rPr>
          <w:szCs w:val="20"/>
        </w:rPr>
        <w:t xml:space="preserve">Caso a CONTRATADA seja registrada em região diferente daquela em que serão executados os serviços objeto deste TR, deverá apresentar visto, novo registro ou dispensa de </w:t>
      </w:r>
      <w:r>
        <w:rPr>
          <w:szCs w:val="20"/>
        </w:rPr>
        <w:t>registro, em conformidade com disposto nos arts. 5º, 6º e 7º da Resolução CONFEA nº 336 de 27 de outubro de 1989.</w:t>
      </w:r>
    </w:p>
    <w:p w14:paraId="34BCA122" w14:textId="77777777" w:rsidR="00A64F15" w:rsidRDefault="00A64F15">
      <w:pPr>
        <w:tabs>
          <w:tab w:val="left" w:pos="851"/>
        </w:tabs>
        <w:ind w:left="851" w:hanging="851"/>
        <w:rPr>
          <w:szCs w:val="20"/>
        </w:rPr>
      </w:pPr>
    </w:p>
    <w:p w14:paraId="437E5F4E" w14:textId="77777777" w:rsidR="00A64F15" w:rsidRDefault="004C08BE">
      <w:pPr>
        <w:pStyle w:val="Ttulo2"/>
        <w:tabs>
          <w:tab w:val="left" w:pos="851"/>
        </w:tabs>
        <w:ind w:left="851" w:hanging="851"/>
        <w:rPr>
          <w:szCs w:val="20"/>
        </w:rPr>
      </w:pPr>
      <w:r>
        <w:rPr>
          <w:szCs w:val="20"/>
        </w:rPr>
        <w:t xml:space="preserve">A CONTRATADA e a equipe técnica ambiental deverão apresentar o certificado do registro no Cadastro Técnico Federal de Instrumentos de Defesa </w:t>
      </w:r>
      <w:r>
        <w:rPr>
          <w:szCs w:val="20"/>
        </w:rPr>
        <w:t>Ambiental, mantido pelo IBAMA, de acordo com a Resolução CONAMA nº. 01 de 13 de junho de 1988 e IN-IBAMA nº. 10, de 17 de agosto de 2001.</w:t>
      </w:r>
    </w:p>
    <w:p w14:paraId="621B17E3" w14:textId="77777777" w:rsidR="00A64F15" w:rsidRDefault="00A64F15">
      <w:pPr>
        <w:tabs>
          <w:tab w:val="left" w:pos="851"/>
        </w:tabs>
        <w:ind w:left="851" w:hanging="851"/>
        <w:rPr>
          <w:szCs w:val="20"/>
        </w:rPr>
      </w:pPr>
    </w:p>
    <w:p w14:paraId="44705687" w14:textId="77777777" w:rsidR="00A64F15" w:rsidRDefault="004C08BE">
      <w:pPr>
        <w:pStyle w:val="Ttulo2"/>
        <w:tabs>
          <w:tab w:val="left" w:pos="851"/>
        </w:tabs>
        <w:ind w:left="851" w:hanging="851"/>
        <w:rPr>
          <w:szCs w:val="20"/>
        </w:rPr>
      </w:pPr>
      <w:r>
        <w:rPr>
          <w:szCs w:val="20"/>
        </w:rPr>
        <w:t xml:space="preserve">A CONTRATADA será responsável por quaisquer acidentes de trabalho referentes a seu pessoal que venham a </w:t>
      </w:r>
      <w:r>
        <w:rPr>
          <w:szCs w:val="20"/>
        </w:rPr>
        <w:t>ocorrer por conta do serviço contratado e/ou por ela causado a terceiros.</w:t>
      </w:r>
    </w:p>
    <w:p w14:paraId="24B44493" w14:textId="77777777" w:rsidR="00A64F15" w:rsidRDefault="00A64F15">
      <w:pPr>
        <w:tabs>
          <w:tab w:val="left" w:pos="851"/>
        </w:tabs>
        <w:ind w:left="851" w:hanging="851"/>
        <w:rPr>
          <w:szCs w:val="20"/>
        </w:rPr>
      </w:pPr>
    </w:p>
    <w:p w14:paraId="32B7727A" w14:textId="77777777" w:rsidR="00A64F15" w:rsidRDefault="004C08BE">
      <w:pPr>
        <w:pStyle w:val="Ttulo2"/>
        <w:tabs>
          <w:tab w:val="left" w:pos="851"/>
        </w:tabs>
        <w:ind w:left="851" w:hanging="851"/>
        <w:rPr>
          <w:szCs w:val="20"/>
        </w:rPr>
      </w:pPr>
      <w:r>
        <w:rPr>
          <w:szCs w:val="20"/>
        </w:rPr>
        <w:t>Caberá à CONTRATADA obter e arcar com os gastos de todas as licenças e franquias, pagar encargos sociais e impostos municipais, estaduais e federais que incidirem sobre a execução d</w:t>
      </w:r>
      <w:r>
        <w:rPr>
          <w:szCs w:val="20"/>
        </w:rPr>
        <w:t>os serviços.</w:t>
      </w:r>
    </w:p>
    <w:p w14:paraId="42AF7934" w14:textId="77777777" w:rsidR="00A64F15" w:rsidRDefault="00A64F15">
      <w:pPr>
        <w:rPr>
          <w:szCs w:val="20"/>
        </w:rPr>
      </w:pPr>
    </w:p>
    <w:p w14:paraId="60C99349" w14:textId="77777777" w:rsidR="00A64F15" w:rsidRDefault="004C08BE">
      <w:pPr>
        <w:pStyle w:val="Ttulo2"/>
        <w:ind w:left="851" w:hanging="851"/>
        <w:rPr>
          <w:szCs w:val="20"/>
        </w:rPr>
      </w:pPr>
      <w:r>
        <w:rPr>
          <w:szCs w:val="20"/>
        </w:rPr>
        <w:t>O cronograma de implantação deverá ser atualizado antes do início efetivo das obras e serviços de engenharia, em função do planejamento previsto pela CONTRATADA e dos fornecimentos de responsabilidade da Codevasf, e atualizado/revisado period</w:t>
      </w:r>
      <w:r>
        <w:rPr>
          <w:szCs w:val="20"/>
        </w:rPr>
        <w:t>icamente conforme solicitação da fiscalização.</w:t>
      </w:r>
    </w:p>
    <w:p w14:paraId="302437BB" w14:textId="77777777" w:rsidR="00A64F15" w:rsidRDefault="00A64F15">
      <w:pPr>
        <w:rPr>
          <w:szCs w:val="20"/>
        </w:rPr>
      </w:pPr>
    </w:p>
    <w:p w14:paraId="787ABD19" w14:textId="77777777" w:rsidR="00A64F15" w:rsidRDefault="004C08BE">
      <w:pPr>
        <w:pStyle w:val="Ttulo2"/>
        <w:ind w:left="851" w:hanging="851"/>
        <w:rPr>
          <w:szCs w:val="20"/>
        </w:rPr>
      </w:pPr>
      <w:r>
        <w:rPr>
          <w:szCs w:val="20"/>
        </w:rPr>
        <w:t>Durante a execução dos serviços e obras, caberá à CONTRATADA as seguintes medidas:</w:t>
      </w:r>
    </w:p>
    <w:p w14:paraId="17B562D1" w14:textId="77777777" w:rsidR="00A64F15" w:rsidRDefault="00A64F15">
      <w:pPr>
        <w:pStyle w:val="Ttulo2"/>
        <w:numPr>
          <w:ilvl w:val="0"/>
          <w:numId w:val="0"/>
        </w:numPr>
        <w:rPr>
          <w:szCs w:val="20"/>
        </w:rPr>
      </w:pPr>
    </w:p>
    <w:p w14:paraId="249CB3C9" w14:textId="77777777" w:rsidR="00A64F15" w:rsidRDefault="004C08BE">
      <w:pPr>
        <w:pStyle w:val="Ttulo2"/>
        <w:numPr>
          <w:ilvl w:val="0"/>
          <w:numId w:val="38"/>
        </w:numPr>
        <w:ind w:left="1531" w:hanging="397"/>
        <w:rPr>
          <w:szCs w:val="20"/>
        </w:rPr>
      </w:pPr>
      <w:r>
        <w:rPr>
          <w:szCs w:val="20"/>
        </w:rPr>
        <w:t xml:space="preserve">Instalar placas de obra em locais previamente definido pela fiscalização, limitando-se a </w:t>
      </w:r>
      <w:r>
        <w:rPr>
          <w:color w:val="000000" w:themeColor="text1"/>
          <w:szCs w:val="20"/>
        </w:rPr>
        <w:t>quantidade de 04 (quatro) placas po</w:t>
      </w:r>
      <w:r>
        <w:rPr>
          <w:color w:val="000000" w:themeColor="text1"/>
          <w:szCs w:val="20"/>
        </w:rPr>
        <w:t>r contrato, contendo as seguintes informações</w:t>
      </w:r>
      <w:r>
        <w:rPr>
          <w:color w:val="000000" w:themeColor="text1"/>
          <w:szCs w:val="20"/>
        </w:rPr>
        <w:t>: nome da empresa (contratada), RT pela obra com a respectiva ART, nº do Contrato e contratante (Codevasf), conforme Lei nº 5.194/1966 e Resolução CONFEA nº 198/1971</w:t>
      </w:r>
      <w:r>
        <w:rPr>
          <w:color w:val="FF0000"/>
          <w:szCs w:val="20"/>
        </w:rPr>
        <w:t>.</w:t>
      </w:r>
    </w:p>
    <w:p w14:paraId="2AA9E0EA" w14:textId="77777777" w:rsidR="00A64F15" w:rsidRDefault="00A64F15">
      <w:pPr>
        <w:ind w:left="850"/>
        <w:rPr>
          <w:szCs w:val="20"/>
        </w:rPr>
      </w:pPr>
    </w:p>
    <w:p w14:paraId="52264201" w14:textId="77777777" w:rsidR="00A64F15" w:rsidRDefault="004C08BE">
      <w:pPr>
        <w:pStyle w:val="Ttulo2"/>
        <w:numPr>
          <w:ilvl w:val="0"/>
          <w:numId w:val="39"/>
        </w:numPr>
        <w:ind w:left="1814" w:hanging="397"/>
        <w:rPr>
          <w:szCs w:val="20"/>
        </w:rPr>
      </w:pPr>
      <w:r>
        <w:rPr>
          <w:szCs w:val="20"/>
        </w:rPr>
        <w:t>A placa de identificação das obras e serviç</w:t>
      </w:r>
      <w:r>
        <w:rPr>
          <w:szCs w:val="20"/>
        </w:rPr>
        <w:t xml:space="preserve">os deve ser no padrão definido pela Codevasf e em local por ela indicado, cujo modelo encontra-se na publicação “Instruções para a Preparação de Placas de Obras Públicas”, anexas aos TR, independente das exigidas pelos órgãos de fiscalização de classe – </w:t>
      </w:r>
      <w:r>
        <w:rPr>
          <w:szCs w:val="20"/>
        </w:rPr>
        <w:fldChar w:fldCharType="begin"/>
      </w:r>
      <w:r>
        <w:rPr>
          <w:szCs w:val="20"/>
        </w:rPr>
        <w:instrText xml:space="preserve"> R</w:instrText>
      </w:r>
      <w:r>
        <w:rPr>
          <w:szCs w:val="20"/>
        </w:rPr>
        <w:instrText xml:space="preserve">EF _Ref78987734 \h </w:instrText>
      </w:r>
      <w:r>
        <w:rPr>
          <w:szCs w:val="20"/>
        </w:rPr>
      </w:r>
      <w:r>
        <w:rPr>
          <w:szCs w:val="20"/>
        </w:rPr>
        <w:fldChar w:fldCharType="separate"/>
      </w:r>
      <w:r>
        <w:rPr>
          <w:szCs w:val="20"/>
        </w:rPr>
        <w:t>Anexo VI</w:t>
      </w:r>
      <w:r>
        <w:rPr>
          <w:szCs w:val="20"/>
        </w:rPr>
        <w:fldChar w:fldCharType="end"/>
      </w:r>
      <w:r>
        <w:rPr>
          <w:szCs w:val="20"/>
        </w:rPr>
        <w:t>.</w:t>
      </w:r>
    </w:p>
    <w:p w14:paraId="20BF07C4" w14:textId="77777777" w:rsidR="00A64F15" w:rsidRDefault="00A64F15">
      <w:pPr>
        <w:pStyle w:val="Ttulo2"/>
        <w:numPr>
          <w:ilvl w:val="0"/>
          <w:numId w:val="0"/>
        </w:numPr>
        <w:ind w:left="850"/>
        <w:rPr>
          <w:szCs w:val="20"/>
        </w:rPr>
      </w:pPr>
    </w:p>
    <w:p w14:paraId="5B99B727" w14:textId="77777777" w:rsidR="00A64F15" w:rsidRDefault="004C08BE">
      <w:pPr>
        <w:pStyle w:val="Ttulo2"/>
        <w:numPr>
          <w:ilvl w:val="0"/>
          <w:numId w:val="38"/>
        </w:numPr>
        <w:ind w:left="1531" w:hanging="397"/>
        <w:rPr>
          <w:szCs w:val="20"/>
        </w:rPr>
      </w:pPr>
      <w:r>
        <w:rPr>
          <w:szCs w:val="20"/>
        </w:rPr>
        <w:t>Se cabível, o</w:t>
      </w:r>
      <w:r>
        <w:rPr>
          <w:szCs w:val="20"/>
        </w:rPr>
        <w:t>bter junto à Prefeitura Municipal correspondente o alvará de construção e, se necessário, o alvará de demolição, na forma das disposições em vigor</w:t>
      </w:r>
      <w:r>
        <w:rPr>
          <w:szCs w:val="20"/>
        </w:rPr>
        <w:t>;</w:t>
      </w:r>
    </w:p>
    <w:p w14:paraId="331441EA" w14:textId="77777777" w:rsidR="00A64F15" w:rsidRDefault="004C08BE">
      <w:pPr>
        <w:pStyle w:val="Ttulo2"/>
        <w:numPr>
          <w:ilvl w:val="0"/>
          <w:numId w:val="38"/>
        </w:numPr>
        <w:ind w:left="1531" w:hanging="397"/>
        <w:rPr>
          <w:szCs w:val="20"/>
        </w:rPr>
      </w:pPr>
      <w:r>
        <w:rPr>
          <w:szCs w:val="20"/>
        </w:rPr>
        <w:t>Manter no local das obras e serviços de engenharia um Diário de Ocorrências, no qual serão feitas anotações diárias referentes ao andamento dos serviços, qualidade dos materiais, mão-de-obra, etc., como também, reclamações, advertências e principalmente p</w:t>
      </w:r>
      <w:r>
        <w:rPr>
          <w:szCs w:val="20"/>
        </w:rPr>
        <w:t>roblemas de ordem técnica que requeiram solução por uma das partes. Este diário, devidamente rubricado pela Fiscalização e pela CONTRATADA em todas as vias, ficará em poder da Contratante após a conclusão das obras e serviços de engenharia.</w:t>
      </w:r>
    </w:p>
    <w:p w14:paraId="2B317351" w14:textId="77777777" w:rsidR="00A64F15" w:rsidRDefault="004C08BE">
      <w:pPr>
        <w:pStyle w:val="Ttulo2"/>
        <w:numPr>
          <w:ilvl w:val="0"/>
          <w:numId w:val="38"/>
        </w:numPr>
        <w:ind w:left="1531" w:hanging="397"/>
        <w:rPr>
          <w:szCs w:val="20"/>
        </w:rPr>
      </w:pPr>
      <w:r>
        <w:rPr>
          <w:szCs w:val="20"/>
        </w:rPr>
        <w:t>Obedecer às normas de higiene e prevenção de acidentes, a fim de garantir a salubridade e a segurança nos acampamentos e nos canteiros de serviços.</w:t>
      </w:r>
    </w:p>
    <w:p w14:paraId="2321C4F1" w14:textId="77777777" w:rsidR="00A64F15" w:rsidRDefault="004C08BE">
      <w:pPr>
        <w:pStyle w:val="Ttulo2"/>
        <w:numPr>
          <w:ilvl w:val="0"/>
          <w:numId w:val="38"/>
        </w:numPr>
        <w:ind w:left="1531" w:hanging="397"/>
        <w:rPr>
          <w:szCs w:val="20"/>
        </w:rPr>
      </w:pPr>
      <w:r>
        <w:rPr>
          <w:szCs w:val="20"/>
        </w:rPr>
        <w:t>Responder financeiramente, sem prejuízo de medidas outras que possam ser adotadas por quaisquer danos causad</w:t>
      </w:r>
      <w:r>
        <w:rPr>
          <w:szCs w:val="20"/>
        </w:rPr>
        <w:t>os à União, Estado, Município ou terceiros, em razão da execução das obras e serviços de engenharia.</w:t>
      </w:r>
    </w:p>
    <w:p w14:paraId="618D1536" w14:textId="77777777" w:rsidR="00A64F15" w:rsidRDefault="004C08BE">
      <w:pPr>
        <w:pStyle w:val="Ttulo2"/>
        <w:numPr>
          <w:ilvl w:val="0"/>
          <w:numId w:val="38"/>
        </w:numPr>
        <w:ind w:left="1531" w:hanging="397"/>
        <w:rPr>
          <w:szCs w:val="20"/>
        </w:rPr>
      </w:pPr>
      <w:r>
        <w:rPr>
          <w:szCs w:val="20"/>
        </w:rPr>
        <w:t>Fazer com que os componentes da equipe de mão-de-obra operacional (operários) exerçam as suas atividades, devidamente uniformizados, em padrão único (farda</w:t>
      </w:r>
      <w:r>
        <w:rPr>
          <w:szCs w:val="20"/>
        </w:rPr>
        <w:t>) e fazendo uso dos equipamentos de segurança requeridos para as atividades desenvolvidas, em observância à legislação pertinente.</w:t>
      </w:r>
    </w:p>
    <w:p w14:paraId="7C739347" w14:textId="77777777" w:rsidR="00A64F15" w:rsidRDefault="004C08BE">
      <w:pPr>
        <w:pStyle w:val="Ttulo2"/>
        <w:numPr>
          <w:ilvl w:val="0"/>
          <w:numId w:val="38"/>
        </w:numPr>
        <w:ind w:left="1531" w:hanging="397"/>
        <w:rPr>
          <w:szCs w:val="20"/>
        </w:rPr>
      </w:pPr>
      <w:r>
        <w:rPr>
          <w:szCs w:val="20"/>
        </w:rPr>
        <w:t>Manter no local das obras e serviços de engenharia uma pasta com todos os documentos previstos e necessários para execução do</w:t>
      </w:r>
      <w:r>
        <w:rPr>
          <w:szCs w:val="20"/>
        </w:rPr>
        <w:t xml:space="preserve"> objeto (ART’s, licenças ambientais, projeto básico, alvarás, etc).</w:t>
      </w:r>
    </w:p>
    <w:p w14:paraId="78E602C0" w14:textId="77777777" w:rsidR="00A64F15" w:rsidRDefault="00A64F15">
      <w:pPr>
        <w:rPr>
          <w:lang w:eastAsia="pt-BR"/>
        </w:rPr>
      </w:pPr>
    </w:p>
    <w:p w14:paraId="2B04789C" w14:textId="77777777" w:rsidR="00A64F15" w:rsidRDefault="004C08BE">
      <w:pPr>
        <w:pStyle w:val="Ttulo2"/>
        <w:ind w:left="851" w:hanging="851"/>
        <w:rPr>
          <w:szCs w:val="20"/>
        </w:rPr>
      </w:pPr>
      <w:r>
        <w:rPr>
          <w:szCs w:val="20"/>
        </w:rPr>
        <w:t>A contratada deverá investir em medidas de promoção da ética e de prevenção da corrupção que contribuam para um ambiente mais íntegro, ético e transparente no setor privado e em suas rela</w:t>
      </w:r>
      <w:r>
        <w:rPr>
          <w:szCs w:val="20"/>
        </w:rPr>
        <w:t>ções como o setor público, comprometendo-se a atuar contrariamente a quaisquer manifestações de corrupção, atuando junto a seus fornecedores e parceiros privados a também conhecer e cumprir as previsões da Lei nº 12.846/2013 e do Decreto nº 8.420/15, abste</w:t>
      </w:r>
      <w:r>
        <w:rPr>
          <w:szCs w:val="20"/>
        </w:rPr>
        <w:t>ndo-se, ainda, de cometer atos tendentes a lesar a Administração Pública, denunciando a prática de irregularidades que tiver conhecimento por meios dos canais de denúncias disponíveis.</w:t>
      </w:r>
    </w:p>
    <w:p w14:paraId="6593D20F" w14:textId="77777777" w:rsidR="00A64F15" w:rsidRDefault="00A64F15">
      <w:pPr>
        <w:ind w:left="851" w:hanging="851"/>
        <w:rPr>
          <w:szCs w:val="20"/>
        </w:rPr>
      </w:pPr>
    </w:p>
    <w:p w14:paraId="72EE7E09" w14:textId="77777777" w:rsidR="00A64F15" w:rsidRDefault="004C08BE">
      <w:pPr>
        <w:pStyle w:val="Ttulo2"/>
        <w:ind w:left="851" w:hanging="851"/>
        <w:rPr>
          <w:szCs w:val="20"/>
        </w:rPr>
      </w:pPr>
      <w:r>
        <w:rPr>
          <w:szCs w:val="20"/>
        </w:rPr>
        <w:t>A CONTRATADA entende e aceita que é condicionante para na execução das</w:t>
      </w:r>
      <w:r>
        <w:rPr>
          <w:szCs w:val="20"/>
        </w:rPr>
        <w:t xml:space="preserve"> obras e serviços de engenharia objeto da presente licitação atender ainda às seguintes normas complementares:</w:t>
      </w:r>
    </w:p>
    <w:p w14:paraId="42661163" w14:textId="77777777" w:rsidR="00A64F15" w:rsidRDefault="00A64F15">
      <w:pPr>
        <w:ind w:left="851" w:hanging="851"/>
        <w:rPr>
          <w:szCs w:val="20"/>
        </w:rPr>
      </w:pPr>
    </w:p>
    <w:p w14:paraId="60B5CF04" w14:textId="77777777" w:rsidR="00A64F15" w:rsidRDefault="004C08BE">
      <w:pPr>
        <w:pStyle w:val="PargrafodaLista"/>
        <w:numPr>
          <w:ilvl w:val="0"/>
          <w:numId w:val="40"/>
        </w:numPr>
        <w:ind w:left="1276" w:hanging="425"/>
        <w:rPr>
          <w:szCs w:val="20"/>
        </w:rPr>
      </w:pPr>
      <w:r>
        <w:rPr>
          <w:szCs w:val="20"/>
        </w:rPr>
        <w:t>Códigos, leis, decretos, portarias e normas federais, estaduais e municipais, inclusive normas de concessionárias de serviços públicos, e as nor</w:t>
      </w:r>
      <w:r>
        <w:rPr>
          <w:szCs w:val="20"/>
        </w:rPr>
        <w:t>mas técnicas da Codevasf.</w:t>
      </w:r>
    </w:p>
    <w:p w14:paraId="39D3B44E" w14:textId="77777777" w:rsidR="00A64F15" w:rsidRDefault="004C08BE">
      <w:pPr>
        <w:pStyle w:val="PargrafodaLista"/>
        <w:numPr>
          <w:ilvl w:val="0"/>
          <w:numId w:val="40"/>
        </w:numPr>
        <w:ind w:left="1276" w:hanging="425"/>
        <w:rPr>
          <w:szCs w:val="20"/>
        </w:rPr>
      </w:pPr>
      <w:r>
        <w:rPr>
          <w:szCs w:val="20"/>
        </w:rPr>
        <w:t>Normas técnicas da ABNT e do INMETRO, principalmente no que diz respeito aos requisitos mínimos de qualidade, utilidade, resistência e segurança.</w:t>
      </w:r>
    </w:p>
    <w:p w14:paraId="09B8E4BD" w14:textId="77777777" w:rsidR="00A64F15" w:rsidRDefault="00A64F15">
      <w:pPr>
        <w:rPr>
          <w:szCs w:val="20"/>
        </w:rPr>
      </w:pPr>
    </w:p>
    <w:p w14:paraId="152BD651" w14:textId="77777777" w:rsidR="00A64F15" w:rsidRDefault="004C08BE">
      <w:pPr>
        <w:pStyle w:val="Ttulo2"/>
        <w:ind w:left="851" w:hanging="851"/>
        <w:rPr>
          <w:szCs w:val="20"/>
        </w:rPr>
      </w:pPr>
      <w:r>
        <w:rPr>
          <w:szCs w:val="20"/>
        </w:rPr>
        <w:t>A CONTRATADA deverá assumir toda a responsabilidade pela execução dos serviços cont</w:t>
      </w:r>
      <w:r>
        <w:rPr>
          <w:szCs w:val="20"/>
        </w:rPr>
        <w:t>ratados perante a CODEVASF e terceiros, na forma da legislação em vigor, bem como por danos resultantes do mau procedimento, dolo ou culpa de empregados ou prepostos seus, e ainda, pelo fiel cumprimento das leis e normas vigentes, mantendo a CODEVASF isent</w:t>
      </w:r>
      <w:r>
        <w:rPr>
          <w:szCs w:val="20"/>
        </w:rPr>
        <w:t>a de quaisquer penalidades e responsabilidades de qualquer natureza pela infringência da legislação em vigor, por parte da CONTRATADA.</w:t>
      </w:r>
    </w:p>
    <w:p w14:paraId="4DC9A8FB" w14:textId="77777777" w:rsidR="00A64F15" w:rsidRDefault="00A64F15">
      <w:pPr>
        <w:rPr>
          <w:szCs w:val="20"/>
        </w:rPr>
      </w:pPr>
    </w:p>
    <w:p w14:paraId="4C6490EE" w14:textId="77777777" w:rsidR="00A64F15" w:rsidRDefault="004C08BE">
      <w:pPr>
        <w:pStyle w:val="Ttulo2"/>
        <w:ind w:left="851" w:hanging="851"/>
      </w:pPr>
      <w:r>
        <w:rPr>
          <w:szCs w:val="20"/>
        </w:rPr>
        <w:t>A CONTRATADA será responsável, perante a CODEVASF, pela qualidade do total dos serviços, bem como pela qualidade dos rel</w:t>
      </w:r>
      <w:r>
        <w:rPr>
          <w:szCs w:val="20"/>
        </w:rPr>
        <w:t>atórios/documentos gerados, no que diz respeito à observância de normas técnicas e códigos profissionais.</w:t>
      </w:r>
    </w:p>
    <w:p w14:paraId="4918DBF1" w14:textId="77777777" w:rsidR="00A64F15" w:rsidRDefault="00A64F15"/>
    <w:p w14:paraId="59BA9274" w14:textId="77777777" w:rsidR="00A64F15" w:rsidRDefault="004C08BE">
      <w:pPr>
        <w:pStyle w:val="Ttulo2"/>
        <w:ind w:left="851" w:hanging="851"/>
        <w:rPr>
          <w:szCs w:val="20"/>
        </w:rPr>
      </w:pPr>
      <w:r>
        <w:rPr>
          <w:szCs w:val="20"/>
        </w:rPr>
        <w:t>A CONTRATADA deverá tomar todas as providências para proteger o meio ambiente, nos âmbitos interno e externo ao local de execução dos serviços, obede</w:t>
      </w:r>
      <w:r>
        <w:rPr>
          <w:szCs w:val="20"/>
        </w:rPr>
        <w:t>cendo às instruções advindas da Fiscalização, além de evitar danos e aborrecimentos às pessoas e/ou propriedades privadas ou públicas.</w:t>
      </w:r>
    </w:p>
    <w:p w14:paraId="6591472D" w14:textId="77777777" w:rsidR="00A64F15" w:rsidRDefault="00A64F15">
      <w:pPr>
        <w:rPr>
          <w:szCs w:val="20"/>
        </w:rPr>
      </w:pPr>
    </w:p>
    <w:p w14:paraId="11647DCA" w14:textId="77777777" w:rsidR="00A64F15" w:rsidRDefault="004C08BE">
      <w:pPr>
        <w:pStyle w:val="Ttulo2"/>
        <w:ind w:left="851" w:hanging="851"/>
        <w:rPr>
          <w:color w:val="000000" w:themeColor="text1"/>
          <w:szCs w:val="20"/>
        </w:rPr>
      </w:pPr>
      <w:r>
        <w:rPr>
          <w:color w:val="000000" w:themeColor="text1"/>
          <w:szCs w:val="20"/>
        </w:rPr>
        <w:t xml:space="preserve">Disponibilizar à Unidade de Meio Ambiente da Codevasf todas as informações e documentos necessários aos </w:t>
      </w:r>
      <w:r>
        <w:rPr>
          <w:color w:val="000000" w:themeColor="text1"/>
          <w:szCs w:val="20"/>
        </w:rPr>
        <w:t>procedimentos de regularização ambiental do empreendimento.</w:t>
      </w:r>
    </w:p>
    <w:p w14:paraId="573A6C33" w14:textId="77777777" w:rsidR="00A64F15" w:rsidRDefault="00A64F15">
      <w:pPr>
        <w:rPr>
          <w:color w:val="000000" w:themeColor="text1"/>
          <w:szCs w:val="20"/>
        </w:rPr>
      </w:pPr>
    </w:p>
    <w:p w14:paraId="7755B4BE" w14:textId="77777777" w:rsidR="00A64F15" w:rsidRDefault="004C08BE">
      <w:pPr>
        <w:pStyle w:val="Ttulo2"/>
        <w:ind w:left="851" w:hanging="851"/>
        <w:rPr>
          <w:color w:val="000000" w:themeColor="text1"/>
          <w:szCs w:val="20"/>
        </w:rPr>
      </w:pPr>
      <w:r>
        <w:rPr>
          <w:color w:val="000000" w:themeColor="text1"/>
          <w:szCs w:val="20"/>
        </w:rPr>
        <w:t>Ficará a cargo da CONTRATADA enviar ao setor de Meio Ambiente da CODEVASF toda a documentação necessária a solicitação da Licença Prévia de Perfuração do poço junto aos órgãos competentes. Toda d</w:t>
      </w:r>
      <w:r>
        <w:rPr>
          <w:color w:val="000000" w:themeColor="text1"/>
          <w:szCs w:val="20"/>
        </w:rPr>
        <w:t>ocumentação deverá ser enviada após a locação do poço, antes da perfuração.</w:t>
      </w:r>
    </w:p>
    <w:p w14:paraId="2E03E385" w14:textId="77777777" w:rsidR="00A64F15" w:rsidRDefault="00A64F15">
      <w:pPr>
        <w:pStyle w:val="Ttulo2"/>
        <w:numPr>
          <w:ilvl w:val="1"/>
          <w:numId w:val="0"/>
        </w:numPr>
        <w:rPr>
          <w:color w:val="000000" w:themeColor="text1"/>
          <w:szCs w:val="20"/>
        </w:rPr>
      </w:pPr>
    </w:p>
    <w:p w14:paraId="663C40F4" w14:textId="77777777" w:rsidR="00A64F15" w:rsidRDefault="004C08BE">
      <w:pPr>
        <w:pStyle w:val="Ttulo2"/>
        <w:ind w:left="851" w:hanging="851"/>
        <w:rPr>
          <w:color w:val="000000" w:themeColor="text1"/>
          <w:szCs w:val="20"/>
        </w:rPr>
      </w:pPr>
      <w:r>
        <w:rPr>
          <w:color w:val="000000" w:themeColor="text1"/>
          <w:szCs w:val="20"/>
        </w:rPr>
        <w:t xml:space="preserve">Ficará a cargo da CONTRATADA a solicitação de Outorga ou Dispensa de Outorga, a ser solicitada em nome do fundiário, seguindo modelo de documento fornecido pela CODEVASF de forma </w:t>
      </w:r>
      <w:r>
        <w:rPr>
          <w:color w:val="000000" w:themeColor="text1"/>
          <w:szCs w:val="20"/>
        </w:rPr>
        <w:t>a garantir a utilização do poço para fins coletivos.</w:t>
      </w:r>
    </w:p>
    <w:p w14:paraId="3094B01A" w14:textId="77777777" w:rsidR="00A64F15" w:rsidRDefault="00A64F15">
      <w:pPr>
        <w:pStyle w:val="Ttulo2"/>
        <w:numPr>
          <w:ilvl w:val="1"/>
          <w:numId w:val="0"/>
        </w:numPr>
        <w:rPr>
          <w:color w:val="000000" w:themeColor="text1"/>
          <w:szCs w:val="20"/>
        </w:rPr>
      </w:pPr>
    </w:p>
    <w:p w14:paraId="533498A8" w14:textId="77777777" w:rsidR="00A64F15" w:rsidRDefault="004C08BE">
      <w:pPr>
        <w:pStyle w:val="Ttulo2"/>
        <w:ind w:left="851" w:hanging="851"/>
        <w:rPr>
          <w:color w:val="000000" w:themeColor="text1"/>
          <w:szCs w:val="20"/>
        </w:rPr>
      </w:pPr>
      <w:r>
        <w:rPr>
          <w:color w:val="000000" w:themeColor="text1"/>
          <w:szCs w:val="20"/>
        </w:rPr>
        <w:t xml:space="preserve">A obtenção de todos os documentos e a realização dos cadastros ambientais, inclusive o Cadastro Estadual Florestal de Imóveis Rurais (CEFIR), necessários à obtenção da outorga ou da dispensa desta </w:t>
      </w:r>
      <w:r>
        <w:rPr>
          <w:color w:val="000000" w:themeColor="text1"/>
          <w:szCs w:val="20"/>
        </w:rPr>
        <w:t>será de inteira responsabilidade da empresa CONTRATADA.</w:t>
      </w:r>
    </w:p>
    <w:p w14:paraId="23D13C40" w14:textId="77777777" w:rsidR="00A64F15" w:rsidRDefault="00A64F15">
      <w:pPr>
        <w:pStyle w:val="Ttulo2"/>
        <w:numPr>
          <w:ilvl w:val="1"/>
          <w:numId w:val="0"/>
        </w:numPr>
        <w:rPr>
          <w:szCs w:val="20"/>
        </w:rPr>
      </w:pPr>
    </w:p>
    <w:p w14:paraId="2D012736" w14:textId="77777777" w:rsidR="00A64F15" w:rsidRDefault="004C08BE">
      <w:pPr>
        <w:pStyle w:val="Ttulo2"/>
        <w:ind w:left="851" w:hanging="851"/>
        <w:rPr>
          <w:szCs w:val="20"/>
        </w:rPr>
      </w:pPr>
      <w:r>
        <w:rPr>
          <w:szCs w:val="20"/>
        </w:rPr>
        <w:t xml:space="preserve">A CONTRATADA deverá enviar à </w:t>
      </w:r>
      <w:r>
        <w:rPr>
          <w:szCs w:val="20"/>
        </w:rPr>
        <w:t>fiscalização da Codevasf</w:t>
      </w:r>
      <w:r>
        <w:rPr>
          <w:szCs w:val="20"/>
        </w:rPr>
        <w:t xml:space="preserve"> relatório contendo todos os documentos de cumprimentos dos condicionantes constantes nas Autorizações para Perfuração de Poços</w:t>
      </w:r>
      <w:r>
        <w:rPr>
          <w:szCs w:val="20"/>
        </w:rPr>
        <w:t xml:space="preserve"> (APPO)</w:t>
      </w:r>
      <w:r>
        <w:rPr>
          <w:szCs w:val="20"/>
        </w:rPr>
        <w:t>, conforme m</w:t>
      </w:r>
      <w:r>
        <w:rPr>
          <w:szCs w:val="20"/>
        </w:rPr>
        <w:t>odelo pré-aprovado pela contratante.</w:t>
      </w:r>
    </w:p>
    <w:p w14:paraId="204A12CB" w14:textId="77777777" w:rsidR="00A64F15" w:rsidRDefault="00A64F15"/>
    <w:p w14:paraId="54BFB6DC" w14:textId="77777777" w:rsidR="00A64F15" w:rsidRDefault="004C08BE">
      <w:pPr>
        <w:pStyle w:val="Ttulo3"/>
        <w:ind w:left="1271"/>
        <w:rPr>
          <w:color w:val="000000" w:themeColor="text1"/>
        </w:rPr>
      </w:pPr>
      <w:r>
        <w:rPr>
          <w:color w:val="000000" w:themeColor="text1"/>
        </w:rPr>
        <w:t>A contratada deverá executar os serviços em conformidade com a APPO, sendo responsável pelo atendimento aos condicionantes desta autorização e deverá apresentar o relatório de cumprimento de condicionantes de cada APPO</w:t>
      </w:r>
      <w:r>
        <w:rPr>
          <w:color w:val="000000" w:themeColor="text1"/>
        </w:rPr>
        <w:t>.</w:t>
      </w:r>
    </w:p>
    <w:p w14:paraId="59D6E9D7" w14:textId="77777777" w:rsidR="00A64F15" w:rsidRDefault="00A64F15">
      <w:pPr>
        <w:pStyle w:val="Ttulo2"/>
        <w:numPr>
          <w:ilvl w:val="1"/>
          <w:numId w:val="0"/>
        </w:numPr>
        <w:rPr>
          <w:szCs w:val="20"/>
        </w:rPr>
      </w:pPr>
    </w:p>
    <w:p w14:paraId="24D5C7BB" w14:textId="77777777" w:rsidR="00A64F15" w:rsidRDefault="004C08BE">
      <w:pPr>
        <w:pStyle w:val="Ttulo2"/>
        <w:ind w:left="851" w:hanging="851"/>
        <w:rPr>
          <w:szCs w:val="20"/>
        </w:rPr>
      </w:pPr>
      <w:r>
        <w:rPr>
          <w:szCs w:val="20"/>
        </w:rPr>
        <w:t>A CONTRATADA deverá apresentar o Relatório de Vistoria Preliminar, consubstanciando a pertinência e viabilidade do pleito em termos de atendimento aos critérios mínimo estabelecidos para a seleção das localidades.</w:t>
      </w:r>
    </w:p>
    <w:p w14:paraId="385C169E" w14:textId="77777777" w:rsidR="00A64F15" w:rsidRDefault="00A64F15">
      <w:pPr>
        <w:pStyle w:val="Ttulo2"/>
        <w:numPr>
          <w:ilvl w:val="1"/>
          <w:numId w:val="0"/>
        </w:numPr>
        <w:rPr>
          <w:szCs w:val="20"/>
        </w:rPr>
      </w:pPr>
    </w:p>
    <w:p w14:paraId="3FDC8264" w14:textId="77777777" w:rsidR="00A64F15" w:rsidRDefault="004C08BE">
      <w:pPr>
        <w:pStyle w:val="Ttulo2"/>
        <w:ind w:left="851" w:hanging="851"/>
        <w:rPr>
          <w:szCs w:val="20"/>
        </w:rPr>
      </w:pPr>
      <w:r>
        <w:rPr>
          <w:szCs w:val="20"/>
        </w:rPr>
        <w:t>A CONTRATADA deverá emitir o Relatório</w:t>
      </w:r>
      <w:r>
        <w:rPr>
          <w:szCs w:val="20"/>
        </w:rPr>
        <w:t xml:space="preserve"> de Locação, avaliando a viabilidade de aproveitamento do manancial subterrâneo nos termos do projeto básico, com a devida Anotação de Responsabilidade Técnica- ART ou equivalente.</w:t>
      </w:r>
    </w:p>
    <w:p w14:paraId="09830BC0" w14:textId="77777777" w:rsidR="00A64F15" w:rsidRDefault="00A64F15"/>
    <w:p w14:paraId="03667AED" w14:textId="77777777" w:rsidR="00A64F15" w:rsidRDefault="004C08BE">
      <w:pPr>
        <w:pStyle w:val="Ttulo3"/>
        <w:ind w:left="1271"/>
        <w:rPr>
          <w:color w:val="000000" w:themeColor="text1"/>
        </w:rPr>
      </w:pPr>
      <w:r>
        <w:rPr>
          <w:color w:val="000000" w:themeColor="text1"/>
        </w:rPr>
        <w:t>O relatório com localização dos poços deve conter, no mínimo, os perfis ge</w:t>
      </w:r>
      <w:r>
        <w:rPr>
          <w:color w:val="000000" w:themeColor="text1"/>
        </w:rPr>
        <w:t>ológicos e construtivos, resultados ensaios de bombeamentos e da análise físico-químicas e bacteriológicas da água.</w:t>
      </w:r>
    </w:p>
    <w:p w14:paraId="0D869617" w14:textId="77777777" w:rsidR="00A64F15" w:rsidRDefault="00A64F15">
      <w:pPr>
        <w:rPr>
          <w:color w:val="0000FF"/>
        </w:rPr>
      </w:pPr>
    </w:p>
    <w:p w14:paraId="7F38A879" w14:textId="77777777" w:rsidR="00A64F15" w:rsidRDefault="004C08BE">
      <w:pPr>
        <w:pStyle w:val="Ttulo3"/>
        <w:ind w:left="1271"/>
        <w:rPr>
          <w:color w:val="000000" w:themeColor="text1"/>
        </w:rPr>
      </w:pPr>
      <w:r>
        <w:rPr>
          <w:color w:val="000000" w:themeColor="text1"/>
        </w:rPr>
        <w:t>A perfuração dos poços deverá ser acompanhada por Geólogo</w:t>
      </w:r>
      <w:r>
        <w:rPr>
          <w:color w:val="000000" w:themeColor="text1"/>
        </w:rPr>
        <w:t xml:space="preserve">, </w:t>
      </w:r>
      <w:r>
        <w:rPr>
          <w:color w:val="000000" w:themeColor="text1"/>
        </w:rPr>
        <w:t xml:space="preserve">Engenheiro de Minas, </w:t>
      </w:r>
      <w:r>
        <w:rPr>
          <w:color w:val="000000" w:themeColor="text1"/>
        </w:rPr>
        <w:t xml:space="preserve">ou outro profissional devidamente habilitado, </w:t>
      </w:r>
      <w:r>
        <w:rPr>
          <w:color w:val="000000" w:themeColor="text1"/>
        </w:rPr>
        <w:t>com a apresen</w:t>
      </w:r>
      <w:r>
        <w:rPr>
          <w:color w:val="000000" w:themeColor="text1"/>
        </w:rPr>
        <w:t>tação da ART</w:t>
      </w:r>
      <w:r>
        <w:rPr>
          <w:color w:val="000000" w:themeColor="text1"/>
        </w:rPr>
        <w:t>.</w:t>
      </w:r>
    </w:p>
    <w:p w14:paraId="3BA42C08" w14:textId="77777777" w:rsidR="00A64F15" w:rsidRDefault="00A64F15">
      <w:pPr>
        <w:rPr>
          <w:color w:val="000000" w:themeColor="text1"/>
        </w:rPr>
      </w:pPr>
    </w:p>
    <w:p w14:paraId="243A1556" w14:textId="77777777" w:rsidR="00A64F15" w:rsidRDefault="004C08BE">
      <w:pPr>
        <w:pStyle w:val="Ttulo3"/>
        <w:ind w:left="1271"/>
        <w:rPr>
          <w:color w:val="000000" w:themeColor="text1"/>
        </w:rPr>
      </w:pPr>
      <w:r>
        <w:rPr>
          <w:color w:val="000000" w:themeColor="text1"/>
        </w:rPr>
        <w:t>A</w:t>
      </w:r>
      <w:r>
        <w:rPr>
          <w:color w:val="000000" w:themeColor="text1"/>
        </w:rPr>
        <w:t xml:space="preserve"> </w:t>
      </w:r>
      <w:r>
        <w:rPr>
          <w:color w:val="000000" w:themeColor="text1"/>
        </w:rPr>
        <w:t xml:space="preserve">Contratada </w:t>
      </w:r>
      <w:r>
        <w:rPr>
          <w:color w:val="000000" w:themeColor="text1"/>
        </w:rPr>
        <w:t xml:space="preserve">deverá </w:t>
      </w:r>
      <w:r>
        <w:rPr>
          <w:color w:val="000000" w:themeColor="text1"/>
        </w:rPr>
        <w:t xml:space="preserve">estar </w:t>
      </w:r>
      <w:r>
        <w:rPr>
          <w:color w:val="000000" w:themeColor="text1"/>
        </w:rPr>
        <w:t>cadastrada no I</w:t>
      </w:r>
      <w:r>
        <w:rPr>
          <w:color w:val="000000" w:themeColor="text1"/>
        </w:rPr>
        <w:t>NEMA no momento da execução dos serviços de perfuração e instalação de poços tubulares.</w:t>
      </w:r>
    </w:p>
    <w:p w14:paraId="63514354" w14:textId="77777777" w:rsidR="00A64F15" w:rsidRDefault="00A64F15"/>
    <w:p w14:paraId="3F90EB78" w14:textId="77777777" w:rsidR="00A64F15" w:rsidRDefault="00A64F15">
      <w:pPr>
        <w:pStyle w:val="Ttulo2"/>
        <w:numPr>
          <w:ilvl w:val="1"/>
          <w:numId w:val="0"/>
        </w:numPr>
        <w:rPr>
          <w:szCs w:val="20"/>
        </w:rPr>
      </w:pPr>
    </w:p>
    <w:p w14:paraId="35A64165" w14:textId="77777777" w:rsidR="00A64F15" w:rsidRDefault="004C08BE">
      <w:pPr>
        <w:pStyle w:val="Ttulo2"/>
        <w:ind w:left="851" w:hanging="851"/>
        <w:rPr>
          <w:szCs w:val="20"/>
        </w:rPr>
      </w:pPr>
      <w:r>
        <w:rPr>
          <w:szCs w:val="20"/>
        </w:rPr>
        <w:t xml:space="preserve">A CONTRATADA deverá providenciar documentação para celebração do Acordo de Cooperação com a entidade </w:t>
      </w:r>
      <w:r>
        <w:rPr>
          <w:szCs w:val="20"/>
        </w:rPr>
        <w:t>beneficiada para entrega definitiva do bem, caso não seja possível será declarada a inviabilidade da solicitação</w:t>
      </w:r>
      <w:r>
        <w:rPr>
          <w:szCs w:val="20"/>
        </w:rPr>
        <w:t>, de acordo com o modelo do Termo de Compromisso disponível no Anexo IX</w:t>
      </w:r>
      <w:r>
        <w:rPr>
          <w:szCs w:val="20"/>
        </w:rPr>
        <w:t>.</w:t>
      </w:r>
    </w:p>
    <w:p w14:paraId="4627A19F" w14:textId="77777777" w:rsidR="00A64F15" w:rsidRDefault="00A64F15"/>
    <w:p w14:paraId="79703A1C" w14:textId="77777777" w:rsidR="00A64F15" w:rsidRDefault="004C08BE">
      <w:pPr>
        <w:pStyle w:val="Ttulo2"/>
        <w:ind w:left="851" w:hanging="851"/>
        <w:rPr>
          <w:szCs w:val="20"/>
        </w:rPr>
      </w:pPr>
      <w:r>
        <w:rPr>
          <w:rFonts w:eastAsia="Calibri"/>
          <w:lang w:bidi="ar"/>
        </w:rPr>
        <w:t>A CONTRATADA deverá observar o disposto na Lei 11.612/09, na Instrução</w:t>
      </w:r>
      <w:r>
        <w:rPr>
          <w:rFonts w:eastAsia="Calibri"/>
          <w:lang w:bidi="ar"/>
        </w:rPr>
        <w:t xml:space="preserve"> Normativa nº10 de 30 de junho 2009, e na Instrução Normativa nº003 de 30 de junho de 2022 para poços localizados no aquífero Urucuia.</w:t>
      </w:r>
    </w:p>
    <w:p w14:paraId="61722CD8" w14:textId="77777777" w:rsidR="00A64F15" w:rsidRDefault="00A64F15"/>
    <w:p w14:paraId="742F513A" w14:textId="77777777" w:rsidR="00A64F15" w:rsidRDefault="004C08BE">
      <w:pPr>
        <w:pStyle w:val="Ttulo2"/>
        <w:ind w:left="851" w:hanging="851"/>
        <w:rPr>
          <w:szCs w:val="20"/>
        </w:rPr>
      </w:pPr>
      <w:r>
        <w:rPr>
          <w:rFonts w:eastAsia="Calibri"/>
          <w:lang w:bidi="ar"/>
        </w:rPr>
        <w:t>Ficará a cargo da CONTRATADA a observação de todos os atos normativos que regularizam, restringem ou suspendem a perfura</w:t>
      </w:r>
      <w:r>
        <w:rPr>
          <w:rFonts w:eastAsia="Calibri"/>
          <w:lang w:bidi="ar"/>
        </w:rPr>
        <w:t>ção de poços em localidades especificas, como por exemplo, a Portaria INGÁ nº 420/2009 que suspende o uso das águas subterrâneas em determinadas áreas na sub bacia do Riacho Juá, município de Lapão</w:t>
      </w:r>
      <w:r>
        <w:rPr>
          <w:rFonts w:eastAsia="Calibri"/>
          <w:lang w:bidi="ar"/>
        </w:rPr>
        <w:t>/BA</w:t>
      </w:r>
      <w:r>
        <w:rPr>
          <w:rFonts w:eastAsia="Calibri"/>
          <w:lang w:bidi="ar"/>
        </w:rPr>
        <w:t>.</w:t>
      </w:r>
    </w:p>
    <w:p w14:paraId="564C1A73" w14:textId="77777777" w:rsidR="00A64F15" w:rsidRDefault="00A64F15">
      <w:pPr>
        <w:rPr>
          <w:rFonts w:eastAsia="Calibri"/>
          <w:lang w:bidi="ar"/>
        </w:rPr>
      </w:pPr>
    </w:p>
    <w:p w14:paraId="409F9BB3" w14:textId="77777777" w:rsidR="00A64F15" w:rsidRDefault="004C08BE">
      <w:pPr>
        <w:pStyle w:val="Ttulo2"/>
        <w:ind w:left="851" w:hanging="851"/>
        <w:rPr>
          <w:szCs w:val="20"/>
        </w:rPr>
      </w:pPr>
      <w:r>
        <w:rPr>
          <w:rFonts w:eastAsia="Calibri"/>
        </w:rPr>
        <w:t>A CONTRATADA será inteiramente responsável por qualqu</w:t>
      </w:r>
      <w:r>
        <w:rPr>
          <w:rFonts w:eastAsia="Calibri"/>
        </w:rPr>
        <w:t>er infração ambiental cometida em virtude da não observação das legislações ambientais vigentes.</w:t>
      </w:r>
    </w:p>
    <w:p w14:paraId="4624E769" w14:textId="77777777" w:rsidR="00A64F15" w:rsidRDefault="00A64F15">
      <w:pPr>
        <w:rPr>
          <w:rFonts w:eastAsia="Calibri"/>
          <w:lang w:bidi="ar"/>
        </w:rPr>
      </w:pPr>
    </w:p>
    <w:p w14:paraId="10CE88A1" w14:textId="77777777" w:rsidR="00A64F15" w:rsidRDefault="00A64F15"/>
    <w:p w14:paraId="5E5C4807" w14:textId="77777777" w:rsidR="00A64F15" w:rsidRDefault="00A64F15">
      <w:pPr>
        <w:rPr>
          <w:szCs w:val="20"/>
        </w:rPr>
      </w:pPr>
    </w:p>
    <w:p w14:paraId="15440F95" w14:textId="77777777" w:rsidR="00A64F15" w:rsidRDefault="00A64F15">
      <w:pPr>
        <w:rPr>
          <w:szCs w:val="20"/>
        </w:rPr>
      </w:pPr>
    </w:p>
    <w:p w14:paraId="6F169534" w14:textId="77777777" w:rsidR="00A64F15" w:rsidRDefault="004C08BE">
      <w:pPr>
        <w:pStyle w:val="Ttulo1"/>
        <w:tabs>
          <w:tab w:val="left" w:pos="851"/>
        </w:tabs>
        <w:ind w:left="851" w:hanging="851"/>
        <w:rPr>
          <w:szCs w:val="20"/>
        </w:rPr>
      </w:pPr>
      <w:bookmarkStart w:id="53" w:name="_Toc73501798"/>
      <w:bookmarkStart w:id="54" w:name="_Toc32561"/>
      <w:r>
        <w:rPr>
          <w:szCs w:val="20"/>
        </w:rPr>
        <w:t>OBRIGAÇÕES DA CODEVASF</w:t>
      </w:r>
      <w:bookmarkEnd w:id="53"/>
      <w:bookmarkEnd w:id="54"/>
    </w:p>
    <w:p w14:paraId="5066D012" w14:textId="77777777" w:rsidR="00A64F15" w:rsidRDefault="00A64F15">
      <w:pPr>
        <w:tabs>
          <w:tab w:val="left" w:pos="851"/>
        </w:tabs>
        <w:ind w:left="851" w:hanging="851"/>
        <w:rPr>
          <w:szCs w:val="20"/>
        </w:rPr>
      </w:pPr>
    </w:p>
    <w:p w14:paraId="134916D6" w14:textId="77777777" w:rsidR="00A64F15" w:rsidRDefault="004C08BE">
      <w:pPr>
        <w:pStyle w:val="Ttulo2"/>
        <w:tabs>
          <w:tab w:val="left" w:pos="851"/>
        </w:tabs>
        <w:ind w:left="851" w:hanging="851"/>
        <w:rPr>
          <w:szCs w:val="20"/>
        </w:rPr>
      </w:pPr>
      <w:r>
        <w:rPr>
          <w:szCs w:val="20"/>
        </w:rPr>
        <w:t>Exigir da CONTRATADA o cumprimento integral deste Contrato.</w:t>
      </w:r>
    </w:p>
    <w:p w14:paraId="75FDD07A" w14:textId="77777777" w:rsidR="00A64F15" w:rsidRDefault="00A64F15">
      <w:pPr>
        <w:pStyle w:val="Ttulo2"/>
        <w:numPr>
          <w:ilvl w:val="0"/>
          <w:numId w:val="0"/>
        </w:numPr>
        <w:tabs>
          <w:tab w:val="left" w:pos="851"/>
        </w:tabs>
        <w:ind w:left="851" w:hanging="851"/>
        <w:rPr>
          <w:szCs w:val="20"/>
        </w:rPr>
      </w:pPr>
    </w:p>
    <w:p w14:paraId="2533D620" w14:textId="77777777" w:rsidR="00A64F15" w:rsidRDefault="004C08BE">
      <w:pPr>
        <w:pStyle w:val="Ttulo2"/>
        <w:tabs>
          <w:tab w:val="left" w:pos="851"/>
        </w:tabs>
        <w:ind w:left="851" w:hanging="851"/>
        <w:rPr>
          <w:szCs w:val="20"/>
        </w:rPr>
      </w:pPr>
      <w:r>
        <w:rPr>
          <w:szCs w:val="20"/>
        </w:rPr>
        <w:t xml:space="preserve">Esclarecer as dúvidas que lhe sejam apresentadas pela </w:t>
      </w:r>
      <w:r>
        <w:rPr>
          <w:szCs w:val="20"/>
        </w:rPr>
        <w:t>CONTRATADA, através de correspondências protocoladas.</w:t>
      </w:r>
    </w:p>
    <w:p w14:paraId="50AA6290" w14:textId="77777777" w:rsidR="00A64F15" w:rsidRDefault="00A64F15">
      <w:pPr>
        <w:pStyle w:val="Ttulo2"/>
        <w:numPr>
          <w:ilvl w:val="0"/>
          <w:numId w:val="0"/>
        </w:numPr>
        <w:tabs>
          <w:tab w:val="left" w:pos="851"/>
        </w:tabs>
        <w:ind w:left="851" w:hanging="851"/>
        <w:rPr>
          <w:szCs w:val="20"/>
        </w:rPr>
      </w:pPr>
    </w:p>
    <w:p w14:paraId="33941F75" w14:textId="77777777" w:rsidR="00A64F15" w:rsidRDefault="004C08BE">
      <w:pPr>
        <w:pStyle w:val="Ttulo2"/>
        <w:tabs>
          <w:tab w:val="left" w:pos="851"/>
        </w:tabs>
        <w:ind w:left="851" w:hanging="851"/>
        <w:rPr>
          <w:szCs w:val="20"/>
        </w:rPr>
      </w:pPr>
      <w:r>
        <w:rPr>
          <w:szCs w:val="20"/>
        </w:rPr>
        <w:t>Fiscalizar e acompanhar a execução do objeto do contrato.</w:t>
      </w:r>
    </w:p>
    <w:p w14:paraId="5487899E" w14:textId="77777777" w:rsidR="00A64F15" w:rsidRDefault="00A64F15">
      <w:pPr>
        <w:tabs>
          <w:tab w:val="left" w:pos="851"/>
        </w:tabs>
        <w:ind w:left="851" w:hanging="851"/>
        <w:rPr>
          <w:szCs w:val="20"/>
        </w:rPr>
      </w:pPr>
    </w:p>
    <w:p w14:paraId="6EB7627D" w14:textId="77777777" w:rsidR="00A64F15" w:rsidRDefault="004C08BE">
      <w:pPr>
        <w:pStyle w:val="Ttulo2"/>
        <w:tabs>
          <w:tab w:val="left" w:pos="851"/>
        </w:tabs>
        <w:ind w:left="851" w:hanging="851"/>
        <w:rPr>
          <w:szCs w:val="20"/>
        </w:rPr>
      </w:pPr>
      <w:r>
        <w:rPr>
          <w:szCs w:val="20"/>
        </w:rPr>
        <w:t>Expedir por escrito, as determinações e comunicações dirigidas a CONTRATADA, determinando as providências necessárias à correção das falhas ob</w:t>
      </w:r>
      <w:r>
        <w:rPr>
          <w:szCs w:val="20"/>
        </w:rPr>
        <w:t>servadas.</w:t>
      </w:r>
    </w:p>
    <w:p w14:paraId="0C4A4B6D" w14:textId="77777777" w:rsidR="00A64F15" w:rsidRDefault="00A64F15">
      <w:pPr>
        <w:tabs>
          <w:tab w:val="left" w:pos="851"/>
        </w:tabs>
        <w:ind w:left="851" w:hanging="851"/>
        <w:rPr>
          <w:szCs w:val="20"/>
        </w:rPr>
      </w:pPr>
    </w:p>
    <w:p w14:paraId="193C4B5F" w14:textId="77777777" w:rsidR="00A64F15" w:rsidRDefault="004C08BE">
      <w:pPr>
        <w:pStyle w:val="Ttulo2"/>
        <w:tabs>
          <w:tab w:val="left" w:pos="851"/>
        </w:tabs>
        <w:ind w:left="851" w:hanging="851"/>
        <w:rPr>
          <w:szCs w:val="20"/>
        </w:rPr>
      </w:pPr>
      <w:r>
        <w:rPr>
          <w:szCs w:val="20"/>
        </w:rPr>
        <w:t>Rejeitar todo e qualquer serviço inadequado, incompleto ou não especificado e estipular prazo para sua retificação.</w:t>
      </w:r>
    </w:p>
    <w:p w14:paraId="39244CE2" w14:textId="77777777" w:rsidR="00A64F15" w:rsidRDefault="00A64F15">
      <w:pPr>
        <w:pStyle w:val="Ttulo2"/>
        <w:numPr>
          <w:ilvl w:val="0"/>
          <w:numId w:val="0"/>
        </w:numPr>
        <w:tabs>
          <w:tab w:val="left" w:pos="851"/>
        </w:tabs>
        <w:ind w:left="851" w:hanging="851"/>
        <w:rPr>
          <w:szCs w:val="20"/>
        </w:rPr>
      </w:pPr>
    </w:p>
    <w:p w14:paraId="40A65DFB" w14:textId="77777777" w:rsidR="00A64F15" w:rsidRDefault="004C08BE">
      <w:pPr>
        <w:pStyle w:val="Ttulo2"/>
        <w:tabs>
          <w:tab w:val="left" w:pos="851"/>
        </w:tabs>
        <w:ind w:left="851" w:hanging="851"/>
        <w:rPr>
          <w:szCs w:val="20"/>
        </w:rPr>
      </w:pPr>
      <w:r>
        <w:rPr>
          <w:szCs w:val="20"/>
        </w:rPr>
        <w:t>Emitir parecer para liberação das faturas, e receber as obras e serviços contratados.</w:t>
      </w:r>
    </w:p>
    <w:p w14:paraId="497044E5" w14:textId="77777777" w:rsidR="00A64F15" w:rsidRDefault="00A64F15">
      <w:pPr>
        <w:tabs>
          <w:tab w:val="left" w:pos="851"/>
        </w:tabs>
        <w:ind w:left="851" w:hanging="851"/>
        <w:rPr>
          <w:szCs w:val="20"/>
        </w:rPr>
      </w:pPr>
    </w:p>
    <w:p w14:paraId="730FCF71" w14:textId="77777777" w:rsidR="00A64F15" w:rsidRDefault="004C08BE">
      <w:pPr>
        <w:pStyle w:val="Ttulo2"/>
        <w:tabs>
          <w:tab w:val="left" w:pos="851"/>
        </w:tabs>
        <w:ind w:left="851" w:hanging="851"/>
        <w:rPr>
          <w:szCs w:val="20"/>
        </w:rPr>
      </w:pPr>
      <w:r>
        <w:rPr>
          <w:szCs w:val="20"/>
        </w:rPr>
        <w:t xml:space="preserve">Efetuar o pagamento no prazo previsto no </w:t>
      </w:r>
      <w:r>
        <w:rPr>
          <w:szCs w:val="20"/>
        </w:rPr>
        <w:t>contrato.</w:t>
      </w:r>
    </w:p>
    <w:p w14:paraId="4096227A" w14:textId="77777777" w:rsidR="00A64F15" w:rsidRDefault="00A64F15">
      <w:pPr>
        <w:rPr>
          <w:rFonts w:eastAsia="Calibri"/>
          <w:lang w:bidi="ar"/>
        </w:rPr>
      </w:pPr>
    </w:p>
    <w:p w14:paraId="5AB5890C" w14:textId="77777777" w:rsidR="00A64F15" w:rsidRDefault="00A64F15"/>
    <w:p w14:paraId="01576C54" w14:textId="77777777" w:rsidR="00A64F15" w:rsidRDefault="00A64F15">
      <w:pPr>
        <w:rPr>
          <w:szCs w:val="20"/>
        </w:rPr>
      </w:pPr>
    </w:p>
    <w:p w14:paraId="11E37343" w14:textId="77777777" w:rsidR="00A64F15" w:rsidRDefault="00A64F15">
      <w:pPr>
        <w:tabs>
          <w:tab w:val="left" w:pos="851"/>
        </w:tabs>
        <w:ind w:left="851" w:hanging="851"/>
        <w:rPr>
          <w:szCs w:val="20"/>
        </w:rPr>
      </w:pPr>
    </w:p>
    <w:p w14:paraId="5DC99347" w14:textId="77777777" w:rsidR="00A64F15" w:rsidRDefault="00A64F15">
      <w:pPr>
        <w:tabs>
          <w:tab w:val="left" w:pos="851"/>
        </w:tabs>
        <w:ind w:left="851" w:hanging="851"/>
        <w:rPr>
          <w:szCs w:val="20"/>
        </w:rPr>
      </w:pPr>
    </w:p>
    <w:p w14:paraId="1923EA24" w14:textId="77777777" w:rsidR="00A64F15" w:rsidRDefault="004C08BE">
      <w:pPr>
        <w:pStyle w:val="Ttulo1"/>
        <w:tabs>
          <w:tab w:val="left" w:pos="851"/>
        </w:tabs>
        <w:ind w:left="851" w:hanging="851"/>
        <w:rPr>
          <w:szCs w:val="20"/>
        </w:rPr>
      </w:pPr>
      <w:bookmarkStart w:id="55" w:name="_Toc73501799"/>
      <w:bookmarkStart w:id="56" w:name="_Toc27727"/>
      <w:r>
        <w:rPr>
          <w:szCs w:val="20"/>
        </w:rPr>
        <w:t>MATRIZ DE RISCO</w:t>
      </w:r>
      <w:bookmarkEnd w:id="55"/>
      <w:r>
        <w:rPr>
          <w:szCs w:val="20"/>
        </w:rPr>
        <w:t>S</w:t>
      </w:r>
      <w:bookmarkEnd w:id="56"/>
    </w:p>
    <w:p w14:paraId="11DA330F" w14:textId="77777777" w:rsidR="00A64F15" w:rsidRDefault="00A64F15">
      <w:pPr>
        <w:tabs>
          <w:tab w:val="left" w:pos="851"/>
        </w:tabs>
        <w:ind w:left="851" w:hanging="851"/>
        <w:rPr>
          <w:szCs w:val="20"/>
          <w:highlight w:val="lightGray"/>
        </w:rPr>
      </w:pPr>
    </w:p>
    <w:p w14:paraId="7AE580F7" w14:textId="77777777" w:rsidR="00A64F15" w:rsidRDefault="004C08BE">
      <w:pPr>
        <w:pStyle w:val="Ttulo2"/>
        <w:tabs>
          <w:tab w:val="left" w:pos="851"/>
        </w:tabs>
        <w:ind w:left="851" w:hanging="851"/>
        <w:rPr>
          <w:szCs w:val="20"/>
        </w:rPr>
      </w:pPr>
      <w:r>
        <w:rPr>
          <w:szCs w:val="20"/>
        </w:rPr>
        <w:t xml:space="preserve">A matriz de risco está apresentada no </w:t>
      </w:r>
      <w:r>
        <w:rPr>
          <w:szCs w:val="20"/>
        </w:rPr>
        <w:fldChar w:fldCharType="begin"/>
      </w:r>
      <w:r>
        <w:rPr>
          <w:szCs w:val="20"/>
        </w:rPr>
        <w:instrText xml:space="preserve"> REF _Ref73033035 \h  \* MERGEFORMAT </w:instrText>
      </w:r>
      <w:r>
        <w:rPr>
          <w:szCs w:val="20"/>
        </w:rPr>
      </w:r>
      <w:r>
        <w:rPr>
          <w:szCs w:val="20"/>
        </w:rPr>
        <w:fldChar w:fldCharType="separate"/>
      </w:r>
      <w:r>
        <w:rPr>
          <w:szCs w:val="20"/>
        </w:rPr>
        <w:t>Anexo VII</w:t>
      </w:r>
      <w:r>
        <w:rPr>
          <w:szCs w:val="20"/>
        </w:rPr>
        <w:fldChar w:fldCharType="end"/>
      </w:r>
      <w:r>
        <w:rPr>
          <w:szCs w:val="20"/>
        </w:rPr>
        <w:t xml:space="preserve"> deste Termo de Referência com o objetivo de definir as áreas de exposição da execução do objeto, advindas de eventos supervenientes à contratação, dado relevante para sua identificação, preven</w:t>
      </w:r>
      <w:r>
        <w:rPr>
          <w:szCs w:val="20"/>
        </w:rPr>
        <w:t>ção e respectivas responsabilidades pela eventual ocorrência, bem como para o dimensionamento das propostas pelas licitantes.</w:t>
      </w:r>
    </w:p>
    <w:p w14:paraId="51917E9D" w14:textId="77777777" w:rsidR="00A64F15" w:rsidRDefault="00A64F15">
      <w:pPr>
        <w:tabs>
          <w:tab w:val="left" w:pos="851"/>
        </w:tabs>
        <w:ind w:left="851" w:hanging="851"/>
        <w:rPr>
          <w:szCs w:val="20"/>
        </w:rPr>
      </w:pPr>
    </w:p>
    <w:p w14:paraId="55B322AD" w14:textId="77777777" w:rsidR="00A64F15" w:rsidRDefault="004C08BE">
      <w:pPr>
        <w:pStyle w:val="Ttulo2"/>
        <w:tabs>
          <w:tab w:val="left" w:pos="851"/>
        </w:tabs>
        <w:ind w:left="851" w:hanging="851"/>
        <w:rPr>
          <w:szCs w:val="20"/>
        </w:rPr>
      </w:pPr>
      <w:r>
        <w:rPr>
          <w:szCs w:val="20"/>
        </w:rPr>
        <w:t>A contratada não é responsável pelos riscos relacionados ao objeto do ajuste cuja responsabilidade na Matriz de Risco é da Codeva</w:t>
      </w:r>
      <w:r>
        <w:rPr>
          <w:szCs w:val="20"/>
        </w:rPr>
        <w:t>sf.</w:t>
      </w:r>
    </w:p>
    <w:p w14:paraId="5446384A" w14:textId="77777777" w:rsidR="00A64F15" w:rsidRDefault="00A64F15">
      <w:pPr>
        <w:tabs>
          <w:tab w:val="left" w:pos="851"/>
        </w:tabs>
        <w:ind w:left="851" w:hanging="851"/>
        <w:rPr>
          <w:szCs w:val="20"/>
        </w:rPr>
      </w:pPr>
    </w:p>
    <w:p w14:paraId="24EA48E0" w14:textId="77777777" w:rsidR="00A64F15" w:rsidRDefault="004C08BE">
      <w:pPr>
        <w:pStyle w:val="Ttulo2"/>
        <w:tabs>
          <w:tab w:val="left" w:pos="851"/>
        </w:tabs>
        <w:ind w:left="851" w:hanging="851"/>
        <w:rPr>
          <w:szCs w:val="20"/>
        </w:rPr>
      </w:pPr>
      <w:r>
        <w:rPr>
          <w:szCs w:val="20"/>
        </w:rPr>
        <w:t>A contratada é integral e exclusivamente responsável por todos os riscos relacionados ao objeto do ajuste, inclusive, sem limitação, daqueles alocados para a contratada.</w:t>
      </w:r>
    </w:p>
    <w:p w14:paraId="4AFA729F" w14:textId="77777777" w:rsidR="00A64F15" w:rsidRDefault="00A64F15">
      <w:pPr>
        <w:tabs>
          <w:tab w:val="left" w:pos="851"/>
        </w:tabs>
        <w:ind w:left="851" w:hanging="851"/>
        <w:rPr>
          <w:szCs w:val="20"/>
        </w:rPr>
      </w:pPr>
    </w:p>
    <w:p w14:paraId="050C0EEA" w14:textId="77777777" w:rsidR="00A64F15" w:rsidRDefault="004C08BE">
      <w:pPr>
        <w:pStyle w:val="Ttulo2"/>
        <w:tabs>
          <w:tab w:val="left" w:pos="851"/>
        </w:tabs>
        <w:ind w:left="851" w:hanging="851"/>
        <w:rPr>
          <w:szCs w:val="20"/>
        </w:rPr>
      </w:pPr>
      <w:r>
        <w:rPr>
          <w:szCs w:val="20"/>
        </w:rPr>
        <w:t>Constitui peça integrante do contrato a matriz de riscos, independentemente de t</w:t>
      </w:r>
      <w:r>
        <w:rPr>
          <w:szCs w:val="20"/>
        </w:rPr>
        <w:t>ranscrição no instrumento.</w:t>
      </w:r>
    </w:p>
    <w:p w14:paraId="3AA4CF9F" w14:textId="77777777" w:rsidR="00A64F15" w:rsidRDefault="00A64F15">
      <w:pPr>
        <w:tabs>
          <w:tab w:val="left" w:pos="851"/>
        </w:tabs>
        <w:ind w:left="851" w:hanging="851"/>
        <w:rPr>
          <w:szCs w:val="20"/>
        </w:rPr>
      </w:pPr>
    </w:p>
    <w:p w14:paraId="5FBDCB78" w14:textId="77777777" w:rsidR="00A64F15" w:rsidRDefault="004C08BE">
      <w:pPr>
        <w:pStyle w:val="Ttulo2"/>
        <w:tabs>
          <w:tab w:val="left" w:pos="851"/>
        </w:tabs>
        <w:ind w:left="851" w:hanging="851"/>
        <w:rPr>
          <w:szCs w:val="20"/>
        </w:rPr>
      </w:pPr>
      <w:r>
        <w:rPr>
          <w:szCs w:val="20"/>
        </w:rPr>
        <w:t>A contratada tem pleno conhecimento, quando da participação do processo licitatório, da natureza e extensão dos riscos por ela assumidos e garante ter levado tais riscos em consideração na formulação de sua proposta.</w:t>
      </w:r>
    </w:p>
    <w:p w14:paraId="0F33AA17" w14:textId="77777777" w:rsidR="00A64F15" w:rsidRDefault="00A64F15">
      <w:pPr>
        <w:tabs>
          <w:tab w:val="left" w:pos="851"/>
        </w:tabs>
        <w:ind w:left="851" w:hanging="851"/>
        <w:rPr>
          <w:szCs w:val="20"/>
        </w:rPr>
      </w:pPr>
    </w:p>
    <w:p w14:paraId="4C10F29F" w14:textId="77777777" w:rsidR="00A64F15" w:rsidRDefault="004C08BE">
      <w:pPr>
        <w:pStyle w:val="Ttulo2"/>
        <w:tabs>
          <w:tab w:val="left" w:pos="851"/>
        </w:tabs>
        <w:ind w:left="851" w:hanging="851"/>
        <w:rPr>
          <w:szCs w:val="20"/>
        </w:rPr>
      </w:pPr>
      <w:r>
        <w:rPr>
          <w:szCs w:val="20"/>
        </w:rPr>
        <w:t>O termo ri</w:t>
      </w:r>
      <w:r>
        <w:rPr>
          <w:szCs w:val="20"/>
        </w:rPr>
        <w:t>sco no contrato é designado como um evento ou uma condição incerta que, se ocorrer, tem um efeito em pelo menos um objetivo do objeto contratual. O risco é o resultado da combinação entre probabilidade de ocorrência de determinado evento futuro e o impacto</w:t>
      </w:r>
      <w:r>
        <w:rPr>
          <w:szCs w:val="20"/>
        </w:rPr>
        <w:t xml:space="preserve"> resultante caso ele ocorra. Esse conceito pode ser ainda mais específico ao se classificar o risco como a probabilidade de ocorrência de um determinado evento que gere impactos econômicos positivos ou negativos, bem como no prazo de execução do contrato.</w:t>
      </w:r>
    </w:p>
    <w:p w14:paraId="4138956E" w14:textId="77777777" w:rsidR="00A64F15" w:rsidRDefault="00A64F15">
      <w:pPr>
        <w:tabs>
          <w:tab w:val="left" w:pos="851"/>
        </w:tabs>
        <w:ind w:left="851" w:hanging="851"/>
        <w:rPr>
          <w:szCs w:val="20"/>
        </w:rPr>
      </w:pPr>
    </w:p>
    <w:p w14:paraId="32C9645E" w14:textId="77777777" w:rsidR="00A64F15" w:rsidRDefault="004C08BE">
      <w:pPr>
        <w:pStyle w:val="Ttulo2"/>
        <w:tabs>
          <w:tab w:val="left" w:pos="851"/>
        </w:tabs>
        <w:ind w:left="851" w:hanging="851"/>
        <w:rPr>
          <w:szCs w:val="20"/>
        </w:rPr>
      </w:pPr>
      <w:r>
        <w:rPr>
          <w:szCs w:val="20"/>
        </w:rPr>
        <w:t>Sempre que atendidas as condições do contrato e mantidas as disposições do contrato e as disposições da matriz de riscos, considera-se mantido seu equilíbrio econômico-financeiro.</w:t>
      </w:r>
    </w:p>
    <w:p w14:paraId="731C47F5" w14:textId="77777777" w:rsidR="00A64F15" w:rsidRDefault="00A64F15">
      <w:pPr>
        <w:tabs>
          <w:tab w:val="left" w:pos="851"/>
        </w:tabs>
        <w:ind w:left="851" w:hanging="851"/>
        <w:rPr>
          <w:szCs w:val="20"/>
        </w:rPr>
      </w:pPr>
    </w:p>
    <w:p w14:paraId="1F016BBB" w14:textId="77777777" w:rsidR="00A64F15" w:rsidRDefault="004C08BE">
      <w:pPr>
        <w:pStyle w:val="Ttulo2"/>
        <w:tabs>
          <w:tab w:val="left" w:pos="851"/>
        </w:tabs>
        <w:ind w:left="851" w:hanging="851"/>
        <w:rPr>
          <w:szCs w:val="20"/>
        </w:rPr>
      </w:pPr>
      <w:r>
        <w:rPr>
          <w:szCs w:val="20"/>
        </w:rPr>
        <w:t>A Contratada somente poderá solicitar a recomposição do equilíbrio econômi</w:t>
      </w:r>
      <w:r>
        <w:rPr>
          <w:szCs w:val="20"/>
        </w:rPr>
        <w:t>co-financeiro ou aditivo de prazo nas hipóteses excluídas de sua responsabilidade na matriz de risco.</w:t>
      </w:r>
    </w:p>
    <w:p w14:paraId="148EA3CD" w14:textId="77777777" w:rsidR="00A64F15" w:rsidRDefault="00A64F15">
      <w:pPr>
        <w:tabs>
          <w:tab w:val="left" w:pos="851"/>
        </w:tabs>
        <w:ind w:left="851" w:hanging="851"/>
        <w:rPr>
          <w:szCs w:val="20"/>
        </w:rPr>
      </w:pPr>
    </w:p>
    <w:p w14:paraId="3F2EB229" w14:textId="77777777" w:rsidR="00A64F15" w:rsidRDefault="004C08BE">
      <w:pPr>
        <w:pStyle w:val="Ttulo2"/>
        <w:tabs>
          <w:tab w:val="left" w:pos="851"/>
        </w:tabs>
        <w:ind w:left="851" w:hanging="851"/>
        <w:rPr>
          <w:szCs w:val="20"/>
        </w:rPr>
      </w:pPr>
      <w:r>
        <w:rPr>
          <w:szCs w:val="20"/>
        </w:rPr>
        <w:t>Os casos omissos na matriz de riscos serão objeto de análise acurada e criteriosa, lastreada em elementos técnicos, por intermédio de processo administra</w:t>
      </w:r>
      <w:r>
        <w:rPr>
          <w:szCs w:val="20"/>
        </w:rPr>
        <w:t>tivo para apurar o caso concreto.</w:t>
      </w:r>
    </w:p>
    <w:p w14:paraId="7D759BB1" w14:textId="77777777" w:rsidR="00A64F15" w:rsidRDefault="00A64F15">
      <w:pPr>
        <w:tabs>
          <w:tab w:val="left" w:pos="851"/>
        </w:tabs>
        <w:ind w:left="851" w:hanging="851"/>
        <w:rPr>
          <w:szCs w:val="20"/>
        </w:rPr>
      </w:pPr>
    </w:p>
    <w:p w14:paraId="23E2DC79" w14:textId="77777777" w:rsidR="00A64F15" w:rsidRDefault="004C08BE">
      <w:pPr>
        <w:pStyle w:val="Ttulo2"/>
        <w:tabs>
          <w:tab w:val="left" w:pos="851"/>
        </w:tabs>
        <w:ind w:left="851" w:hanging="851"/>
        <w:rPr>
          <w:szCs w:val="20"/>
        </w:rPr>
      </w:pPr>
      <w:r>
        <w:rPr>
          <w:szCs w:val="20"/>
        </w:rPr>
        <w:t>A referida matriz de riscos é parte integrante do contrato, pois tais obrigações são de resultado e devidamente delimitadas neste TR.</w:t>
      </w:r>
    </w:p>
    <w:p w14:paraId="5130DB82" w14:textId="77777777" w:rsidR="00A64F15" w:rsidRDefault="00A64F15">
      <w:pPr>
        <w:tabs>
          <w:tab w:val="left" w:pos="851"/>
        </w:tabs>
        <w:ind w:left="851" w:hanging="851"/>
        <w:rPr>
          <w:szCs w:val="20"/>
        </w:rPr>
      </w:pPr>
    </w:p>
    <w:p w14:paraId="5A61E3FD" w14:textId="77777777" w:rsidR="00A64F15" w:rsidRDefault="00A64F15">
      <w:pPr>
        <w:tabs>
          <w:tab w:val="left" w:pos="851"/>
        </w:tabs>
        <w:ind w:left="851" w:hanging="851"/>
        <w:rPr>
          <w:szCs w:val="20"/>
          <w:highlight w:val="lightGray"/>
        </w:rPr>
      </w:pPr>
    </w:p>
    <w:p w14:paraId="787451F9" w14:textId="77777777" w:rsidR="00A64F15" w:rsidRDefault="004C08BE">
      <w:pPr>
        <w:pStyle w:val="Ttulo1"/>
        <w:tabs>
          <w:tab w:val="left" w:pos="851"/>
        </w:tabs>
        <w:ind w:left="851" w:hanging="851"/>
        <w:rPr>
          <w:szCs w:val="20"/>
        </w:rPr>
      </w:pPr>
      <w:bookmarkStart w:id="57" w:name="_Toc3234"/>
      <w:bookmarkStart w:id="58" w:name="_Toc73501800"/>
      <w:r>
        <w:rPr>
          <w:szCs w:val="20"/>
        </w:rPr>
        <w:t>CONDIÇÕES GERAIS</w:t>
      </w:r>
      <w:bookmarkEnd w:id="57"/>
      <w:bookmarkEnd w:id="58"/>
    </w:p>
    <w:p w14:paraId="2179C155" w14:textId="77777777" w:rsidR="00A64F15" w:rsidRDefault="00A64F15">
      <w:pPr>
        <w:tabs>
          <w:tab w:val="left" w:pos="851"/>
        </w:tabs>
        <w:ind w:left="851" w:hanging="851"/>
        <w:rPr>
          <w:szCs w:val="20"/>
        </w:rPr>
      </w:pPr>
    </w:p>
    <w:p w14:paraId="56FAA7BA" w14:textId="77777777" w:rsidR="00A64F15" w:rsidRDefault="004C08BE">
      <w:pPr>
        <w:pStyle w:val="Ttulo2"/>
        <w:tabs>
          <w:tab w:val="left" w:pos="851"/>
        </w:tabs>
        <w:ind w:left="851" w:hanging="851"/>
        <w:rPr>
          <w:szCs w:val="20"/>
        </w:rPr>
      </w:pPr>
      <w:r>
        <w:rPr>
          <w:szCs w:val="20"/>
        </w:rPr>
        <w:t xml:space="preserve">O resultado do fornecimento e execução dos serviços objeto do </w:t>
      </w:r>
      <w:r>
        <w:rPr>
          <w:szCs w:val="20"/>
        </w:rPr>
        <w:t>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69018035" w14:textId="77777777" w:rsidR="00A64F15" w:rsidRDefault="00A64F15">
      <w:pPr>
        <w:tabs>
          <w:tab w:val="left" w:pos="851"/>
        </w:tabs>
        <w:ind w:left="851" w:hanging="851"/>
        <w:rPr>
          <w:szCs w:val="20"/>
        </w:rPr>
      </w:pPr>
    </w:p>
    <w:p w14:paraId="79A051D5" w14:textId="77777777" w:rsidR="00A64F15" w:rsidRDefault="004C08BE">
      <w:pPr>
        <w:pStyle w:val="Ttulo2"/>
        <w:tabs>
          <w:tab w:val="left" w:pos="851"/>
        </w:tabs>
        <w:ind w:left="851" w:hanging="851"/>
        <w:rPr>
          <w:szCs w:val="20"/>
        </w:rPr>
      </w:pPr>
      <w:r>
        <w:rPr>
          <w:szCs w:val="20"/>
        </w:rPr>
        <w:t>Este Termo de Referência e seus anexos farão parte integrante do contrato a ser firmado com a CONTRATADA, independente de transcrições.</w:t>
      </w:r>
    </w:p>
    <w:p w14:paraId="16705DC1" w14:textId="77777777" w:rsidR="00A64F15" w:rsidRDefault="00A64F15">
      <w:pPr>
        <w:tabs>
          <w:tab w:val="left" w:pos="851"/>
        </w:tabs>
        <w:ind w:left="851" w:hanging="851"/>
        <w:rPr>
          <w:szCs w:val="20"/>
        </w:rPr>
      </w:pPr>
    </w:p>
    <w:p w14:paraId="6FC974E0" w14:textId="77777777" w:rsidR="00A64F15" w:rsidRDefault="00A64F15">
      <w:pPr>
        <w:tabs>
          <w:tab w:val="left" w:pos="851"/>
        </w:tabs>
        <w:ind w:left="851" w:hanging="851"/>
        <w:rPr>
          <w:szCs w:val="20"/>
        </w:rPr>
      </w:pPr>
    </w:p>
    <w:p w14:paraId="1E95A552" w14:textId="77777777" w:rsidR="00A64F15" w:rsidRDefault="004C08BE">
      <w:pPr>
        <w:pStyle w:val="Ttulo1"/>
        <w:tabs>
          <w:tab w:val="left" w:pos="851"/>
        </w:tabs>
        <w:ind w:left="851" w:hanging="851"/>
        <w:rPr>
          <w:szCs w:val="20"/>
        </w:rPr>
      </w:pPr>
      <w:bookmarkStart w:id="59" w:name="_Toc73501801"/>
      <w:bookmarkStart w:id="60" w:name="_Toc24085"/>
      <w:r>
        <w:rPr>
          <w:szCs w:val="20"/>
        </w:rPr>
        <w:t>ANEXOS</w:t>
      </w:r>
      <w:bookmarkEnd w:id="59"/>
      <w:bookmarkEnd w:id="60"/>
    </w:p>
    <w:p w14:paraId="6DF3FCA6" w14:textId="77777777" w:rsidR="00A64F15" w:rsidRDefault="00A64F15">
      <w:pPr>
        <w:tabs>
          <w:tab w:val="left" w:pos="851"/>
        </w:tabs>
        <w:ind w:left="851" w:hanging="851"/>
        <w:rPr>
          <w:szCs w:val="20"/>
        </w:rPr>
      </w:pPr>
    </w:p>
    <w:p w14:paraId="44305F8B" w14:textId="77777777" w:rsidR="00A64F15" w:rsidRDefault="004C08BE">
      <w:pPr>
        <w:pStyle w:val="Ttulo2"/>
        <w:tabs>
          <w:tab w:val="left" w:pos="851"/>
        </w:tabs>
        <w:ind w:left="851" w:hanging="851"/>
        <w:rPr>
          <w:szCs w:val="20"/>
        </w:rPr>
      </w:pPr>
      <w:r>
        <w:rPr>
          <w:szCs w:val="20"/>
        </w:rPr>
        <w:t>São ainda, documentos integrantes deste Termo de Referência:</w:t>
      </w:r>
    </w:p>
    <w:p w14:paraId="0ECE3F6D" w14:textId="77777777" w:rsidR="00A64F15" w:rsidRDefault="00A64F15">
      <w:pPr>
        <w:rPr>
          <w:lang w:eastAsia="pt-BR"/>
        </w:rPr>
      </w:pPr>
    </w:p>
    <w:p w14:paraId="1963E99A" w14:textId="77777777" w:rsidR="00A64F15" w:rsidRDefault="004C08BE">
      <w:pPr>
        <w:pStyle w:val="PargrafodaLista"/>
        <w:numPr>
          <w:ilvl w:val="0"/>
          <w:numId w:val="41"/>
        </w:numPr>
        <w:ind w:left="924" w:hanging="357"/>
        <w:rPr>
          <w:lang w:eastAsia="pt-BR"/>
        </w:rPr>
      </w:pPr>
      <w:r>
        <w:rPr>
          <w:lang w:eastAsia="pt-BR"/>
        </w:rPr>
        <w:fldChar w:fldCharType="begin"/>
      </w:r>
      <w:r>
        <w:rPr>
          <w:lang w:eastAsia="pt-BR"/>
        </w:rPr>
        <w:instrText xml:space="preserve"> REF _Ref78986510 \h  \* MERGEFORMAT </w:instrText>
      </w:r>
      <w:r>
        <w:rPr>
          <w:lang w:eastAsia="pt-BR"/>
        </w:rPr>
      </w:r>
      <w:r>
        <w:rPr>
          <w:lang w:eastAsia="pt-BR"/>
        </w:rPr>
        <w:fldChar w:fldCharType="separate"/>
      </w:r>
      <w:r>
        <w:rPr>
          <w:szCs w:val="20"/>
        </w:rPr>
        <w:t xml:space="preserve">Anexo I: </w:t>
      </w:r>
      <w:r>
        <w:rPr>
          <w:szCs w:val="20"/>
        </w:rPr>
        <w:t>Justificativas</w:t>
      </w:r>
      <w:r>
        <w:rPr>
          <w:lang w:eastAsia="pt-BR"/>
        </w:rPr>
        <w:fldChar w:fldCharType="end"/>
      </w:r>
      <w:r>
        <w:rPr>
          <w:lang w:eastAsia="pt-BR"/>
        </w:rPr>
        <w:t>;</w:t>
      </w:r>
    </w:p>
    <w:p w14:paraId="29058AD8" w14:textId="77777777" w:rsidR="00A64F15" w:rsidRDefault="004C08BE">
      <w:pPr>
        <w:pStyle w:val="PargrafodaLista"/>
        <w:numPr>
          <w:ilvl w:val="0"/>
          <w:numId w:val="41"/>
        </w:numPr>
        <w:ind w:left="924" w:hanging="357"/>
        <w:rPr>
          <w:lang w:eastAsia="pt-BR"/>
        </w:rPr>
      </w:pPr>
      <w:r>
        <w:rPr>
          <w:lang w:eastAsia="pt-BR"/>
        </w:rPr>
        <w:fldChar w:fldCharType="begin"/>
      </w:r>
      <w:r>
        <w:rPr>
          <w:lang w:eastAsia="pt-BR"/>
        </w:rPr>
        <w:instrText xml:space="preserve"> REF _Ref450206147 \h </w:instrText>
      </w:r>
      <w:r>
        <w:rPr>
          <w:lang w:eastAsia="pt-BR"/>
        </w:rPr>
      </w:r>
      <w:r>
        <w:rPr>
          <w:lang w:eastAsia="pt-BR"/>
        </w:rPr>
        <w:fldChar w:fldCharType="separate"/>
      </w:r>
      <w:r>
        <w:rPr>
          <w:szCs w:val="20"/>
        </w:rPr>
        <w:t>Anexo II: Modelo de Declaração de Conhecimento do Local de Execução dos Serviços</w:t>
      </w:r>
      <w:r>
        <w:rPr>
          <w:lang w:eastAsia="pt-BR"/>
        </w:rPr>
        <w:fldChar w:fldCharType="end"/>
      </w:r>
      <w:r>
        <w:rPr>
          <w:lang w:eastAsia="pt-BR"/>
        </w:rPr>
        <w:t>;</w:t>
      </w:r>
    </w:p>
    <w:p w14:paraId="54AC4866" w14:textId="77777777" w:rsidR="00A64F15" w:rsidRDefault="004C08BE">
      <w:pPr>
        <w:pStyle w:val="PargrafodaLista"/>
        <w:numPr>
          <w:ilvl w:val="0"/>
          <w:numId w:val="41"/>
        </w:numPr>
        <w:ind w:left="924" w:hanging="357"/>
        <w:rPr>
          <w:lang w:eastAsia="pt-BR"/>
        </w:rPr>
      </w:pPr>
      <w:r>
        <w:rPr>
          <w:lang w:eastAsia="pt-BR"/>
        </w:rPr>
        <w:fldChar w:fldCharType="begin"/>
      </w:r>
      <w:r>
        <w:rPr>
          <w:lang w:eastAsia="pt-BR"/>
        </w:rPr>
        <w:instrText xml:space="preserve"> R</w:instrText>
      </w:r>
      <w:r>
        <w:rPr>
          <w:lang w:eastAsia="pt-BR"/>
        </w:rPr>
        <w:instrText xml:space="preserve">EF _Ref450206155 \h </w:instrText>
      </w:r>
      <w:r>
        <w:rPr>
          <w:lang w:eastAsia="pt-BR"/>
        </w:rPr>
      </w:r>
      <w:r>
        <w:rPr>
          <w:lang w:eastAsia="pt-BR"/>
        </w:rPr>
        <w:fldChar w:fldCharType="separate"/>
      </w:r>
      <w:r>
        <w:rPr>
          <w:szCs w:val="20"/>
        </w:rPr>
        <w:t>Anexo III: Planilha de Custos do Valor do Orçamento de Referência</w:t>
      </w:r>
      <w:r>
        <w:rPr>
          <w:lang w:eastAsia="pt-BR"/>
        </w:rPr>
        <w:fldChar w:fldCharType="end"/>
      </w:r>
      <w:r>
        <w:rPr>
          <w:lang w:eastAsia="pt-BR"/>
        </w:rPr>
        <w:t>;</w:t>
      </w:r>
    </w:p>
    <w:p w14:paraId="70625947" w14:textId="77777777" w:rsidR="00A64F15" w:rsidRDefault="004C08BE">
      <w:pPr>
        <w:pStyle w:val="PargrafodaLista"/>
        <w:numPr>
          <w:ilvl w:val="0"/>
          <w:numId w:val="41"/>
        </w:numPr>
        <w:ind w:left="924" w:hanging="357"/>
        <w:rPr>
          <w:lang w:eastAsia="pt-BR"/>
        </w:rPr>
      </w:pPr>
      <w:r>
        <w:rPr>
          <w:lang w:eastAsia="pt-BR"/>
        </w:rPr>
        <w:fldChar w:fldCharType="begin"/>
      </w:r>
      <w:r>
        <w:rPr>
          <w:lang w:eastAsia="pt-BR"/>
        </w:rPr>
        <w:instrText xml:space="preserve"> REF _Ref78986735 \h </w:instrText>
      </w:r>
      <w:r>
        <w:rPr>
          <w:lang w:eastAsia="pt-BR"/>
        </w:rPr>
      </w:r>
      <w:r>
        <w:rPr>
          <w:lang w:eastAsia="pt-BR"/>
        </w:rPr>
        <w:fldChar w:fldCharType="separate"/>
      </w:r>
      <w:r>
        <w:rPr>
          <w:szCs w:val="20"/>
        </w:rPr>
        <w:t>Anexo IV: Detalhamento dos Encargos Sociais e do BDI</w:t>
      </w:r>
      <w:r>
        <w:rPr>
          <w:lang w:eastAsia="pt-BR"/>
        </w:rPr>
        <w:fldChar w:fldCharType="end"/>
      </w:r>
      <w:r>
        <w:rPr>
          <w:lang w:eastAsia="pt-BR"/>
        </w:rPr>
        <w:t>;</w:t>
      </w:r>
    </w:p>
    <w:p w14:paraId="0807EC09" w14:textId="77777777" w:rsidR="00A64F15" w:rsidRDefault="004C08BE">
      <w:pPr>
        <w:pStyle w:val="PargrafodaLista"/>
        <w:numPr>
          <w:ilvl w:val="0"/>
          <w:numId w:val="42"/>
        </w:numPr>
        <w:ind w:left="1815" w:hanging="397"/>
        <w:rPr>
          <w:szCs w:val="20"/>
        </w:rPr>
      </w:pPr>
      <w:r>
        <w:rPr>
          <w:szCs w:val="20"/>
        </w:rPr>
        <w:t>Detalhamento dos Encargos Sociais (Quadro DES) – Horista e Mensalista;</w:t>
      </w:r>
    </w:p>
    <w:p w14:paraId="32F6D6D5" w14:textId="77777777" w:rsidR="00A64F15" w:rsidRDefault="004C08BE">
      <w:pPr>
        <w:pStyle w:val="PargrafodaLista"/>
        <w:numPr>
          <w:ilvl w:val="0"/>
          <w:numId w:val="42"/>
        </w:numPr>
        <w:ind w:left="1815" w:hanging="397"/>
        <w:rPr>
          <w:szCs w:val="20"/>
        </w:rPr>
      </w:pPr>
      <w:r>
        <w:rPr>
          <w:szCs w:val="20"/>
        </w:rPr>
        <w:t>Detalhamento do BDI – (Quadro DBDI-S) – Serviços.</w:t>
      </w:r>
    </w:p>
    <w:p w14:paraId="429C80BF" w14:textId="77777777" w:rsidR="00A64F15" w:rsidRDefault="004C08BE">
      <w:pPr>
        <w:pStyle w:val="PargrafodaLista"/>
        <w:numPr>
          <w:ilvl w:val="0"/>
          <w:numId w:val="43"/>
        </w:numPr>
        <w:ind w:left="924" w:hanging="357"/>
        <w:rPr>
          <w:lang w:eastAsia="pt-BR"/>
        </w:rPr>
      </w:pPr>
      <w:r>
        <w:rPr>
          <w:lang w:eastAsia="pt-BR"/>
        </w:rPr>
        <w:fldChar w:fldCharType="begin"/>
      </w:r>
      <w:r>
        <w:rPr>
          <w:lang w:eastAsia="pt-BR"/>
        </w:rPr>
        <w:instrText xml:space="preserve"> REF _Ref450206152 \h </w:instrText>
      </w:r>
      <w:r>
        <w:rPr>
          <w:lang w:eastAsia="pt-BR"/>
        </w:rPr>
      </w:r>
      <w:r>
        <w:rPr>
          <w:lang w:eastAsia="pt-BR"/>
        </w:rPr>
        <w:fldChar w:fldCharType="separate"/>
      </w:r>
      <w:r>
        <w:rPr>
          <w:szCs w:val="20"/>
        </w:rPr>
        <w:t>Anexo V: Desenhos e memoriais</w:t>
      </w:r>
      <w:r>
        <w:rPr>
          <w:lang w:eastAsia="pt-BR"/>
        </w:rPr>
        <w:fldChar w:fldCharType="end"/>
      </w:r>
      <w:r>
        <w:rPr>
          <w:lang w:eastAsia="pt-BR"/>
        </w:rPr>
        <w:t>;</w:t>
      </w:r>
    </w:p>
    <w:p w14:paraId="0903F149" w14:textId="77777777" w:rsidR="00A64F15" w:rsidRDefault="004C08BE">
      <w:pPr>
        <w:pStyle w:val="PargrafodaLista"/>
        <w:numPr>
          <w:ilvl w:val="0"/>
          <w:numId w:val="43"/>
        </w:numPr>
        <w:ind w:left="924" w:hanging="357"/>
        <w:rPr>
          <w:lang w:eastAsia="pt-BR"/>
        </w:rPr>
      </w:pPr>
      <w:r>
        <w:rPr>
          <w:lang w:eastAsia="pt-BR"/>
        </w:rPr>
        <w:fldChar w:fldCharType="begin"/>
      </w:r>
      <w:r>
        <w:rPr>
          <w:lang w:eastAsia="pt-BR"/>
        </w:rPr>
        <w:instrText xml:space="preserve"> REF _Ref450206154 \h </w:instrText>
      </w:r>
      <w:r>
        <w:rPr>
          <w:lang w:eastAsia="pt-BR"/>
        </w:rPr>
      </w:r>
      <w:r>
        <w:rPr>
          <w:lang w:eastAsia="pt-BR"/>
        </w:rPr>
        <w:fldChar w:fldCharType="separate"/>
      </w:r>
      <w:r>
        <w:rPr>
          <w:szCs w:val="20"/>
        </w:rPr>
        <w:t>Anexo VI: Manual de Uso da Marca do Governo</w:t>
      </w:r>
      <w:r>
        <w:rPr>
          <w:lang w:eastAsia="pt-BR"/>
        </w:rPr>
        <w:fldChar w:fldCharType="end"/>
      </w:r>
      <w:r>
        <w:rPr>
          <w:lang w:eastAsia="pt-BR"/>
        </w:rPr>
        <w:t>;</w:t>
      </w:r>
    </w:p>
    <w:p w14:paraId="774C4573" w14:textId="77777777" w:rsidR="00A64F15" w:rsidRDefault="004C08BE">
      <w:pPr>
        <w:pStyle w:val="PargrafodaLista"/>
        <w:numPr>
          <w:ilvl w:val="0"/>
          <w:numId w:val="43"/>
        </w:numPr>
        <w:ind w:left="924" w:hanging="357"/>
        <w:rPr>
          <w:lang w:eastAsia="pt-BR"/>
        </w:rPr>
      </w:pPr>
      <w:r>
        <w:rPr>
          <w:lang w:eastAsia="pt-BR"/>
        </w:rPr>
        <w:fldChar w:fldCharType="begin"/>
      </w:r>
      <w:r>
        <w:rPr>
          <w:lang w:eastAsia="pt-BR"/>
        </w:rPr>
        <w:instrText xml:space="preserve"> REF _Ref78986752 \h </w:instrText>
      </w:r>
      <w:r>
        <w:rPr>
          <w:lang w:eastAsia="pt-BR"/>
        </w:rPr>
      </w:r>
      <w:r>
        <w:rPr>
          <w:lang w:eastAsia="pt-BR"/>
        </w:rPr>
        <w:fldChar w:fldCharType="separate"/>
      </w:r>
      <w:r>
        <w:rPr>
          <w:szCs w:val="20"/>
        </w:rPr>
        <w:t>Anexo VII: Matriz de Risco</w:t>
      </w:r>
      <w:r>
        <w:rPr>
          <w:lang w:eastAsia="pt-BR"/>
        </w:rPr>
        <w:fldChar w:fldCharType="end"/>
      </w:r>
      <w:r>
        <w:rPr>
          <w:lang w:eastAsia="pt-BR"/>
        </w:rPr>
        <w:t>s.</w:t>
      </w:r>
    </w:p>
    <w:p w14:paraId="44113501" w14:textId="77777777" w:rsidR="00A64F15" w:rsidRDefault="004C08BE">
      <w:pPr>
        <w:pStyle w:val="PargrafodaLista"/>
        <w:numPr>
          <w:ilvl w:val="0"/>
          <w:numId w:val="43"/>
        </w:numPr>
        <w:ind w:left="924" w:hanging="357"/>
        <w:rPr>
          <w:lang w:eastAsia="pt-BR"/>
        </w:rPr>
      </w:pPr>
      <w:r>
        <w:rPr>
          <w:lang w:val="en-US" w:eastAsia="pt-BR"/>
        </w:rPr>
        <w:t>Anexo VIII: Modelo de Termo de Cessão Gratuita de Uso e Posse</w:t>
      </w:r>
    </w:p>
    <w:p w14:paraId="632B3450" w14:textId="77777777" w:rsidR="00A64F15" w:rsidRDefault="004C08BE">
      <w:pPr>
        <w:pStyle w:val="PargrafodaLista"/>
        <w:numPr>
          <w:ilvl w:val="0"/>
          <w:numId w:val="43"/>
        </w:numPr>
        <w:ind w:left="924" w:hanging="357"/>
        <w:rPr>
          <w:lang w:eastAsia="pt-BR"/>
        </w:rPr>
      </w:pPr>
      <w:r>
        <w:rPr>
          <w:lang w:val="en-US" w:eastAsia="pt-BR"/>
        </w:rPr>
        <w:t>Anexo IX: Modelo de Termo de Compromisso</w:t>
      </w:r>
    </w:p>
    <w:p w14:paraId="0B82CFCF" w14:textId="77777777" w:rsidR="00A64F15" w:rsidRDefault="004C08BE">
      <w:pPr>
        <w:pStyle w:val="PargrafodaLista"/>
        <w:numPr>
          <w:ilvl w:val="0"/>
          <w:numId w:val="43"/>
        </w:numPr>
        <w:ind w:left="924" w:hanging="357"/>
        <w:rPr>
          <w:lang w:eastAsia="pt-BR"/>
        </w:rPr>
      </w:pPr>
      <w:r>
        <w:rPr>
          <w:lang w:val="en-US" w:eastAsia="pt-BR"/>
        </w:rPr>
        <w:t xml:space="preserve">Anexo X: </w:t>
      </w:r>
      <w:r>
        <w:rPr>
          <w:lang w:val="en-US" w:eastAsia="pt-BR"/>
        </w:rPr>
        <w:t>Ficha de Locação de Poço</w:t>
      </w:r>
    </w:p>
    <w:p w14:paraId="346AFD82" w14:textId="77777777" w:rsidR="00A64F15" w:rsidRDefault="004C08BE">
      <w:pPr>
        <w:pStyle w:val="PargrafodaLista"/>
        <w:numPr>
          <w:ilvl w:val="0"/>
          <w:numId w:val="43"/>
        </w:numPr>
        <w:ind w:left="924" w:hanging="357"/>
        <w:rPr>
          <w:lang w:val="en-US" w:eastAsia="pt-BR"/>
        </w:rPr>
      </w:pPr>
      <w:r>
        <w:rPr>
          <w:lang w:val="en-US" w:eastAsia="pt-BR"/>
        </w:rPr>
        <w:t>Anexo X</w:t>
      </w:r>
      <w:r>
        <w:rPr>
          <w:lang w:val="en-US" w:eastAsia="pt-BR"/>
        </w:rPr>
        <w:t>I</w:t>
      </w:r>
      <w:r>
        <w:rPr>
          <w:lang w:val="en-US" w:eastAsia="pt-BR"/>
        </w:rPr>
        <w:t xml:space="preserve">: </w:t>
      </w:r>
      <w:r>
        <w:rPr>
          <w:lang w:val="en-US" w:eastAsia="pt-BR"/>
        </w:rPr>
        <w:t>Modelo de Declaração de Prosseguimentos dos Serviços</w:t>
      </w:r>
    </w:p>
    <w:bookmarkEnd w:id="27"/>
    <w:bookmarkEnd w:id="28"/>
    <w:p w14:paraId="078C3EBE" w14:textId="77777777" w:rsidR="00A64F15" w:rsidRDefault="00A64F15">
      <w:pPr>
        <w:rPr>
          <w:color w:val="FF0000"/>
          <w:szCs w:val="20"/>
        </w:rPr>
      </w:pPr>
    </w:p>
    <w:p w14:paraId="2A4FC2AF" w14:textId="77777777" w:rsidR="00A64F15" w:rsidRDefault="00A64F15">
      <w:pPr>
        <w:rPr>
          <w:color w:val="FF0000"/>
          <w:szCs w:val="20"/>
        </w:rPr>
      </w:pPr>
    </w:p>
    <w:p w14:paraId="50EC8E3D" w14:textId="77777777" w:rsidR="00A64F15" w:rsidRDefault="00A64F15">
      <w:pPr>
        <w:rPr>
          <w:color w:val="FF0000"/>
          <w:szCs w:val="20"/>
        </w:rPr>
      </w:pPr>
    </w:p>
    <w:p w14:paraId="1E198BC2" w14:textId="77777777" w:rsidR="00A64F15" w:rsidRDefault="00A64F15">
      <w:pPr>
        <w:rPr>
          <w:color w:val="FF0000"/>
          <w:szCs w:val="20"/>
        </w:rPr>
      </w:pPr>
    </w:p>
    <w:p w14:paraId="551363E6" w14:textId="77777777" w:rsidR="00A64F15" w:rsidRDefault="00A64F15">
      <w:pPr>
        <w:rPr>
          <w:color w:val="FF0000"/>
          <w:szCs w:val="20"/>
        </w:rPr>
      </w:pPr>
    </w:p>
    <w:p w14:paraId="63EC40E6" w14:textId="77777777" w:rsidR="00A64F15" w:rsidRDefault="00A64F15">
      <w:pPr>
        <w:rPr>
          <w:color w:val="FF0000"/>
          <w:szCs w:val="20"/>
        </w:rPr>
      </w:pPr>
    </w:p>
    <w:p w14:paraId="7982A94B" w14:textId="77777777" w:rsidR="00A64F15" w:rsidRDefault="00A64F15">
      <w:pPr>
        <w:rPr>
          <w:color w:val="FF0000"/>
          <w:szCs w:val="20"/>
        </w:rPr>
      </w:pPr>
    </w:p>
    <w:p w14:paraId="24A5981C" w14:textId="77777777" w:rsidR="00A64F15" w:rsidRDefault="00A64F15">
      <w:pPr>
        <w:rPr>
          <w:color w:val="FF0000"/>
          <w:szCs w:val="20"/>
        </w:rPr>
      </w:pPr>
    </w:p>
    <w:p w14:paraId="7FC9395E" w14:textId="77777777" w:rsidR="00A64F15" w:rsidRDefault="00A64F15">
      <w:pPr>
        <w:rPr>
          <w:color w:val="FF0000"/>
          <w:szCs w:val="20"/>
        </w:rPr>
      </w:pPr>
    </w:p>
    <w:p w14:paraId="65AACB20" w14:textId="77777777" w:rsidR="00A64F15" w:rsidRDefault="00A64F15">
      <w:pPr>
        <w:rPr>
          <w:color w:val="FF0000"/>
          <w:szCs w:val="20"/>
        </w:rPr>
      </w:pPr>
    </w:p>
    <w:p w14:paraId="643F6DC1" w14:textId="77777777" w:rsidR="00A64F15" w:rsidRDefault="00A64F15">
      <w:pPr>
        <w:rPr>
          <w:color w:val="FF0000"/>
          <w:szCs w:val="20"/>
        </w:rPr>
      </w:pPr>
    </w:p>
    <w:p w14:paraId="70626ADD" w14:textId="77777777" w:rsidR="00A64F15" w:rsidRDefault="00A64F15">
      <w:pPr>
        <w:rPr>
          <w:color w:val="FF0000"/>
          <w:szCs w:val="20"/>
        </w:rPr>
      </w:pPr>
    </w:p>
    <w:p w14:paraId="0AAA93C1" w14:textId="77777777" w:rsidR="00A64F15" w:rsidRDefault="00A64F15">
      <w:pPr>
        <w:rPr>
          <w:color w:val="FF0000"/>
          <w:szCs w:val="20"/>
        </w:rPr>
      </w:pPr>
    </w:p>
    <w:p w14:paraId="4CF30324" w14:textId="77777777" w:rsidR="00A64F15" w:rsidRDefault="00A64F15">
      <w:pPr>
        <w:rPr>
          <w:color w:val="FF0000"/>
          <w:szCs w:val="20"/>
        </w:rPr>
      </w:pPr>
    </w:p>
    <w:p w14:paraId="21CC667A" w14:textId="77777777" w:rsidR="00A64F15" w:rsidRDefault="00A64F15">
      <w:pPr>
        <w:rPr>
          <w:color w:val="FF0000"/>
          <w:szCs w:val="20"/>
        </w:rPr>
      </w:pPr>
    </w:p>
    <w:p w14:paraId="39842D76" w14:textId="77777777" w:rsidR="00A64F15" w:rsidRDefault="00A64F15">
      <w:pPr>
        <w:rPr>
          <w:color w:val="FF0000"/>
          <w:szCs w:val="20"/>
        </w:rPr>
      </w:pPr>
    </w:p>
    <w:p w14:paraId="1ED0EB39" w14:textId="77777777" w:rsidR="00A64F15" w:rsidRDefault="00A64F15">
      <w:pPr>
        <w:rPr>
          <w:color w:val="FF0000"/>
          <w:szCs w:val="20"/>
        </w:rPr>
      </w:pPr>
    </w:p>
    <w:p w14:paraId="4FDCBE00" w14:textId="77777777" w:rsidR="00A64F15" w:rsidRDefault="00A64F15">
      <w:pPr>
        <w:rPr>
          <w:color w:val="FF0000"/>
          <w:szCs w:val="20"/>
        </w:rPr>
      </w:pPr>
    </w:p>
    <w:p w14:paraId="6271ED19" w14:textId="77777777" w:rsidR="00A64F15" w:rsidRDefault="00A64F15">
      <w:pPr>
        <w:rPr>
          <w:color w:val="FF0000"/>
          <w:szCs w:val="20"/>
        </w:rPr>
      </w:pPr>
    </w:p>
    <w:p w14:paraId="47A1D5E3" w14:textId="77777777" w:rsidR="00A64F15" w:rsidRDefault="004C08BE">
      <w:pPr>
        <w:rPr>
          <w:b/>
        </w:rPr>
      </w:pPr>
      <w:bookmarkStart w:id="61" w:name="_Ref394333211"/>
      <w:bookmarkStart w:id="62" w:name="_Ref450205714"/>
      <w:bookmarkStart w:id="63" w:name="_Ref462845883"/>
      <w:bookmarkStart w:id="64" w:name="_Toc440982774"/>
      <w:bookmarkStart w:id="65" w:name="_Toc352230692"/>
      <w:bookmarkStart w:id="66" w:name="_Ref462845863"/>
      <w:bookmarkStart w:id="67" w:name="_Ref441155482"/>
      <w:bookmarkStart w:id="68" w:name="_Ref450206143"/>
      <w:bookmarkStart w:id="69" w:name="_Ref462845891"/>
      <w:bookmarkStart w:id="70" w:name="_Ref440982424"/>
      <w:bookmarkStart w:id="71" w:name="_Toc392675799"/>
      <w:r>
        <w:rPr>
          <w:b/>
        </w:rPr>
        <w:br w:type="page"/>
      </w:r>
    </w:p>
    <w:p w14:paraId="26973E55" w14:textId="77777777" w:rsidR="00A64F15" w:rsidRDefault="004C08BE">
      <w:pPr>
        <w:spacing w:after="200" w:line="276" w:lineRule="auto"/>
        <w:jc w:val="center"/>
        <w:rPr>
          <w:b/>
          <w:szCs w:val="20"/>
        </w:rPr>
      </w:pPr>
      <w:bookmarkStart w:id="72" w:name="_Ref78986510"/>
      <w:r>
        <w:rPr>
          <w:b/>
          <w:szCs w:val="20"/>
        </w:rPr>
        <w:t xml:space="preserve">Anexo </w:t>
      </w:r>
      <w:r>
        <w:rPr>
          <w:b/>
          <w:szCs w:val="20"/>
        </w:rPr>
        <w:fldChar w:fldCharType="begin"/>
      </w:r>
      <w:r>
        <w:rPr>
          <w:b/>
          <w:szCs w:val="20"/>
        </w:rPr>
        <w:instrText xml:space="preserve"> SEQ Anexo \* ROMAN </w:instrText>
      </w:r>
      <w:r>
        <w:rPr>
          <w:b/>
          <w:szCs w:val="20"/>
        </w:rPr>
        <w:fldChar w:fldCharType="separate"/>
      </w:r>
      <w:r>
        <w:rPr>
          <w:b/>
          <w:szCs w:val="20"/>
        </w:rPr>
        <w:t>I</w:t>
      </w:r>
      <w:r>
        <w:rPr>
          <w:b/>
          <w:szCs w:val="20"/>
        </w:rPr>
        <w:fldChar w:fldCharType="end"/>
      </w:r>
      <w:r>
        <w:rPr>
          <w:b/>
          <w:szCs w:val="20"/>
        </w:rPr>
        <w:t>: Justificativas</w:t>
      </w:r>
      <w:bookmarkEnd w:id="72"/>
    </w:p>
    <w:p w14:paraId="133F06B1" w14:textId="77777777" w:rsidR="00A64F15" w:rsidRDefault="00A64F15">
      <w:pPr>
        <w:rPr>
          <w:szCs w:val="20"/>
        </w:rPr>
      </w:pPr>
    </w:p>
    <w:p w14:paraId="73F07689" w14:textId="77777777" w:rsidR="00A64F15" w:rsidRDefault="004C08BE">
      <w:pPr>
        <w:rPr>
          <w:szCs w:val="20"/>
        </w:rPr>
      </w:pPr>
      <w:r>
        <w:rPr>
          <w:b/>
          <w:szCs w:val="20"/>
        </w:rPr>
        <w:t>Finalidade</w:t>
      </w:r>
      <w:r>
        <w:rPr>
          <w:szCs w:val="20"/>
        </w:rPr>
        <w:t>: este anexo tem por finalidade incluir exigências e particularidades em função da especificidade da obra ou serviço de engenharia, previstas no Termo de Referência e que aqui após relacionadas passam a i</w:t>
      </w:r>
      <w:r>
        <w:rPr>
          <w:szCs w:val="20"/>
        </w:rPr>
        <w:t>ntegrar o TR.</w:t>
      </w:r>
    </w:p>
    <w:p w14:paraId="6B00557C" w14:textId="77777777" w:rsidR="00A64F15" w:rsidRDefault="00A64F15">
      <w:pPr>
        <w:rPr>
          <w:szCs w:val="20"/>
        </w:rPr>
      </w:pPr>
    </w:p>
    <w:p w14:paraId="06DC6FA9" w14:textId="77777777" w:rsidR="00A64F15" w:rsidRDefault="004C08BE">
      <w:pPr>
        <w:rPr>
          <w:b/>
          <w:szCs w:val="20"/>
        </w:rPr>
      </w:pPr>
      <w:r>
        <w:rPr>
          <w:b/>
          <w:szCs w:val="20"/>
        </w:rPr>
        <w:t>Justificativas:</w:t>
      </w:r>
    </w:p>
    <w:p w14:paraId="51B45260" w14:textId="77777777" w:rsidR="00A64F15" w:rsidRDefault="00A64F15">
      <w:pPr>
        <w:rPr>
          <w:szCs w:val="20"/>
        </w:rPr>
      </w:pPr>
    </w:p>
    <w:p w14:paraId="0DC91E9F" w14:textId="77777777" w:rsidR="00A64F15" w:rsidRDefault="004C08BE">
      <w:pPr>
        <w:rPr>
          <w:b/>
          <w:szCs w:val="20"/>
          <w:u w:val="single"/>
        </w:rPr>
      </w:pPr>
      <w:r>
        <w:rPr>
          <w:b/>
          <w:szCs w:val="20"/>
          <w:u w:val="single"/>
        </w:rPr>
        <w:t>Da necessidade da contratação:</w:t>
      </w:r>
    </w:p>
    <w:p w14:paraId="77A862E5" w14:textId="77777777" w:rsidR="00A64F15" w:rsidRDefault="004C08BE">
      <w:pPr>
        <w:rPr>
          <w:color w:val="000000" w:themeColor="text1"/>
          <w:szCs w:val="20"/>
        </w:rPr>
      </w:pPr>
      <w:r>
        <w:rPr>
          <w:color w:val="000000" w:themeColor="text1"/>
          <w:szCs w:val="20"/>
        </w:rPr>
        <w:t xml:space="preserve">O processo licitatório se justifica por se tratar de empreendimento de interesse público, que visa </w:t>
      </w:r>
      <w:r>
        <w:rPr>
          <w:color w:val="000000" w:themeColor="text1"/>
        </w:rPr>
        <w:t>prover infraestrutura hídrica para comunidades rurais de diversos municípios da área de abrangência da 2ª Superintendência Regional da Codevasf</w:t>
      </w:r>
      <w:r>
        <w:rPr>
          <w:color w:val="000000" w:themeColor="text1"/>
          <w:szCs w:val="20"/>
        </w:rPr>
        <w:t xml:space="preserve">. Será </w:t>
      </w:r>
      <w:r>
        <w:rPr>
          <w:color w:val="000000" w:themeColor="text1"/>
          <w:szCs w:val="20"/>
        </w:rPr>
        <w:t>beneficiada 250 comunidades rurais difusas, cujas localidades serão conhecidas mediante a alocação dos recursos orçamentários e segundo critérios de prioridade de gestão estratégica.</w:t>
      </w:r>
    </w:p>
    <w:p w14:paraId="11E6E0AF" w14:textId="77777777" w:rsidR="00A64F15" w:rsidRDefault="00A64F15">
      <w:pPr>
        <w:rPr>
          <w:color w:val="000000" w:themeColor="text1"/>
          <w:szCs w:val="20"/>
        </w:rPr>
      </w:pPr>
    </w:p>
    <w:p w14:paraId="614645DB" w14:textId="77777777" w:rsidR="00A64F15" w:rsidRDefault="004C08BE">
      <w:pPr>
        <w:rPr>
          <w:color w:val="000000" w:themeColor="text1"/>
          <w:szCs w:val="20"/>
        </w:rPr>
      </w:pPr>
      <w:r>
        <w:rPr>
          <w:color w:val="000000" w:themeColor="text1"/>
          <w:szCs w:val="20"/>
        </w:rPr>
        <w:t>As políticas públicas voltadas para a solução das carências do semi-árid</w:t>
      </w:r>
      <w:r>
        <w:rPr>
          <w:color w:val="000000" w:themeColor="text1"/>
          <w:szCs w:val="20"/>
        </w:rPr>
        <w:t>o nordestino, apesar de terem proporcionado alguns progressos, ainda não conseguiram melhorar substancialmente os indicadores sociais da região, que se situam entre os mais baixos do país. Contudo, é possível dizer que hoje há um consenso entre políticos e</w:t>
      </w:r>
      <w:r>
        <w:rPr>
          <w:color w:val="000000" w:themeColor="text1"/>
          <w:szCs w:val="20"/>
        </w:rPr>
        <w:t xml:space="preserve"> administradores, partilhado por grande parte da população brasileira, quanto a urgência da adoção de medidas capazes de melhorar a qualidade de vida da população da região e de reduzir a escassez de água principalmente das comunidades rurais difusas do se</w:t>
      </w:r>
      <w:r>
        <w:rPr>
          <w:color w:val="000000" w:themeColor="text1"/>
          <w:szCs w:val="20"/>
        </w:rPr>
        <w:t>miárido. As constantes secas provocam o colapso das atividades produtivas, sobretudo na agropecuária, impede a fixação do homem no campo e provoca a migração da população para as cidades.</w:t>
      </w:r>
    </w:p>
    <w:p w14:paraId="5FF2C9CF" w14:textId="77777777" w:rsidR="00A64F15" w:rsidRDefault="00A64F15">
      <w:pPr>
        <w:rPr>
          <w:color w:val="000000" w:themeColor="text1"/>
          <w:szCs w:val="20"/>
        </w:rPr>
      </w:pPr>
    </w:p>
    <w:p w14:paraId="0034EF95" w14:textId="77777777" w:rsidR="00A64F15" w:rsidRDefault="004C08BE">
      <w:pPr>
        <w:rPr>
          <w:color w:val="000000" w:themeColor="text1"/>
        </w:rPr>
      </w:pPr>
      <w:r>
        <w:rPr>
          <w:color w:val="000000" w:themeColor="text1"/>
          <w:szCs w:val="20"/>
        </w:rPr>
        <w:t>Com o objetivo de proporcionar o atendimento ao direito humano fund</w:t>
      </w:r>
      <w:r>
        <w:rPr>
          <w:color w:val="000000" w:themeColor="text1"/>
          <w:szCs w:val="20"/>
        </w:rPr>
        <w:t xml:space="preserve">amental de acesso a água e condições de produzir de forma sustentável, </w:t>
      </w:r>
      <w:r>
        <w:rPr>
          <w:color w:val="000000" w:themeColor="text1"/>
        </w:rPr>
        <w:t>a perfuração e instalação de poços tubulares permitirá que comunidades e associações tenham suprimento de água permanente mesmo sem conexão direta à rede de distribuição de energia elét</w:t>
      </w:r>
      <w:r>
        <w:rPr>
          <w:color w:val="000000" w:themeColor="text1"/>
        </w:rPr>
        <w:t>rica, por meio de sistema de bombeamento hidráulico e abastecimento por energia solar. Todo esse sistema contribuirá para a melhoria da qualidade de vida dos moradores beneficiados pela ação, por consequência para o desenvolvimento do município.</w:t>
      </w:r>
    </w:p>
    <w:p w14:paraId="09D7D164" w14:textId="77777777" w:rsidR="00A64F15" w:rsidRDefault="00A64F15">
      <w:pPr>
        <w:rPr>
          <w:color w:val="000000" w:themeColor="text1"/>
        </w:rPr>
      </w:pPr>
    </w:p>
    <w:p w14:paraId="3788ADE4" w14:textId="77777777" w:rsidR="00A64F15" w:rsidRDefault="004C08BE">
      <w:pPr>
        <w:rPr>
          <w:color w:val="000000" w:themeColor="text1"/>
        </w:rPr>
      </w:pPr>
      <w:r>
        <w:rPr>
          <w:color w:val="000000" w:themeColor="text1"/>
        </w:rPr>
        <w:t>Além diss</w:t>
      </w:r>
      <w:r>
        <w:rPr>
          <w:color w:val="000000" w:themeColor="text1"/>
        </w:rPr>
        <w:t>o, registra-se que mesmo possuindo uma das maiores disponibilidades de água doce do mundo em seu território, o Brasil também apresenta uma extensa região caracterizada por déficits hídricos e secas recorrentes. Nessa região, conhecida como Semiárido Brasil</w:t>
      </w:r>
      <w:r>
        <w:rPr>
          <w:color w:val="000000" w:themeColor="text1"/>
        </w:rPr>
        <w:t>eiro, há, segundo autores diversos, relatos de graves secas desde o ano de 1583, quando Fernão Cardim registrou a estiagem que assolava a Bahia, reduzindo a produção dos engenhos de açúcar e forçando muitos indígenas a se abrigarem no litoral.</w:t>
      </w:r>
    </w:p>
    <w:p w14:paraId="1183CD67" w14:textId="77777777" w:rsidR="00A64F15" w:rsidRDefault="00A64F15">
      <w:pPr>
        <w:rPr>
          <w:color w:val="000000" w:themeColor="text1"/>
        </w:rPr>
      </w:pPr>
    </w:p>
    <w:p w14:paraId="086B9AD9" w14:textId="77777777" w:rsidR="00A64F15" w:rsidRDefault="004C08BE">
      <w:pPr>
        <w:rPr>
          <w:color w:val="000000" w:themeColor="text1"/>
        </w:rPr>
      </w:pPr>
      <w:r>
        <w:rPr>
          <w:color w:val="000000" w:themeColor="text1"/>
        </w:rPr>
        <w:t>Em document</w:t>
      </w:r>
      <w:r>
        <w:rPr>
          <w:color w:val="000000" w:themeColor="text1"/>
        </w:rPr>
        <w:t>os oficiais, os primeiros registros de ocorrência de grandes estiagens, datam de 1729, ocasião em que muitos escravos morreram de fome e os engenhos paralisaram suas atividades.</w:t>
      </w:r>
    </w:p>
    <w:p w14:paraId="232033AD" w14:textId="77777777" w:rsidR="00A64F15" w:rsidRDefault="004C08BE">
      <w:pPr>
        <w:rPr>
          <w:color w:val="000000" w:themeColor="text1"/>
        </w:rPr>
      </w:pPr>
      <w:r>
        <w:rPr>
          <w:color w:val="000000" w:themeColor="text1"/>
        </w:rPr>
        <w:t>Apesar de todos estes registros, o fenômeno da seca só ganhou notoriedade no B</w:t>
      </w:r>
      <w:r>
        <w:rPr>
          <w:color w:val="000000" w:themeColor="text1"/>
        </w:rPr>
        <w:t>rasil com o grande flagelo dos anos 1877-1879, quando pereceram cerca de 500 mil nordestinos. Outras grandes secas ocorreram em 1915, 1932, 1969-1970 e, mais recentemente, na severa estiagem ocorrida entre 1979 e 1983, que, segundo estimativas, provocou ma</w:t>
      </w:r>
      <w:r>
        <w:rPr>
          <w:color w:val="000000" w:themeColor="text1"/>
        </w:rPr>
        <w:t>is de 100 mil mortes e deixou milhões de flagelados.</w:t>
      </w:r>
    </w:p>
    <w:p w14:paraId="256B3A35" w14:textId="77777777" w:rsidR="00A64F15" w:rsidRDefault="00A64F15">
      <w:pPr>
        <w:rPr>
          <w:color w:val="000000" w:themeColor="text1"/>
        </w:rPr>
      </w:pPr>
    </w:p>
    <w:p w14:paraId="1DA4CC3D" w14:textId="77777777" w:rsidR="00A64F15" w:rsidRDefault="004C08BE">
      <w:pPr>
        <w:rPr>
          <w:color w:val="000000" w:themeColor="text1"/>
        </w:rPr>
      </w:pPr>
      <w:r>
        <w:rPr>
          <w:color w:val="000000" w:themeColor="text1"/>
        </w:rPr>
        <w:t>O Governo Federal e os Estados abrangidos pelo semiárido vêm, há várias décadas, desenvolvendo políticas, projetos e ações focadas na mitigação das secas e no desenvolvimento das populações afetadas. Mu</w:t>
      </w:r>
      <w:r>
        <w:rPr>
          <w:color w:val="000000" w:themeColor="text1"/>
        </w:rPr>
        <w:t>ito se investiu na construção de açudes e barragens, na formação de frentes de trabalho, na distribuição de água por caminhões pipa, na distribuição de cestas básicas e na implantação de grandes projetos de irrigação.</w:t>
      </w:r>
    </w:p>
    <w:p w14:paraId="563BF07D" w14:textId="77777777" w:rsidR="00A64F15" w:rsidRDefault="00A64F15">
      <w:pPr>
        <w:rPr>
          <w:color w:val="000000" w:themeColor="text1"/>
        </w:rPr>
      </w:pPr>
    </w:p>
    <w:p w14:paraId="5485CB51" w14:textId="77777777" w:rsidR="00A64F15" w:rsidRDefault="004C08BE">
      <w:pPr>
        <w:rPr>
          <w:color w:val="000000" w:themeColor="text1"/>
        </w:rPr>
      </w:pPr>
      <w:r>
        <w:rPr>
          <w:color w:val="000000" w:themeColor="text1"/>
        </w:rPr>
        <w:t>Entretanto, verifica-se que os esforç</w:t>
      </w:r>
      <w:r>
        <w:rPr>
          <w:color w:val="000000" w:themeColor="text1"/>
        </w:rPr>
        <w:t>os e investimentos realizados ainda não foram capazes de solucionar o problema. A população dessa região ainda passa por terríveis dificuldades causadas pelas secas periódicas, que, sabe-se, continuarão a ocorrer.</w:t>
      </w:r>
    </w:p>
    <w:p w14:paraId="2BD5CF73" w14:textId="77777777" w:rsidR="00A64F15" w:rsidRDefault="00A64F15">
      <w:pPr>
        <w:rPr>
          <w:color w:val="000000" w:themeColor="text1"/>
        </w:rPr>
      </w:pPr>
    </w:p>
    <w:p w14:paraId="44842D45" w14:textId="77777777" w:rsidR="00A64F15" w:rsidRDefault="004C08BE">
      <w:pPr>
        <w:rPr>
          <w:color w:val="000000" w:themeColor="text1"/>
        </w:rPr>
      </w:pPr>
      <w:r>
        <w:rPr>
          <w:color w:val="000000" w:themeColor="text1"/>
        </w:rPr>
        <w:t>Outro elemento que pode ser usado neste p</w:t>
      </w:r>
      <w:r>
        <w:rPr>
          <w:color w:val="000000" w:themeColor="text1"/>
        </w:rPr>
        <w:t>rocesso de minoração dos efeitos da estiagem é a construção de poços artesianos. Os custos para a construção de barragens rede de recalques e distribuição de água, por exemplo, são significativos, necessitam de um razoável espaço de tempo para serem implan</w:t>
      </w:r>
      <w:r>
        <w:rPr>
          <w:color w:val="000000" w:themeColor="text1"/>
        </w:rPr>
        <w:t>tadas e, via de regra, provocam grande impacto ambiental. Os serviços de perfuração de poços têm custo extremamente baixo, sua implantação necessita de curto período de tempo, comparado às outras formas de captação de água, além de provocarem pequenos impa</w:t>
      </w:r>
      <w:r>
        <w:rPr>
          <w:color w:val="000000" w:themeColor="text1"/>
        </w:rPr>
        <w:t>ctos ao meio ambiente.</w:t>
      </w:r>
    </w:p>
    <w:p w14:paraId="1DC97647" w14:textId="77777777" w:rsidR="00A64F15" w:rsidRDefault="00A64F15">
      <w:pPr>
        <w:rPr>
          <w:color w:val="000000" w:themeColor="text1"/>
        </w:rPr>
      </w:pPr>
    </w:p>
    <w:p w14:paraId="54CB3CD6" w14:textId="77777777" w:rsidR="00A64F15" w:rsidRDefault="004C08BE">
      <w:pPr>
        <w:rPr>
          <w:color w:val="000000" w:themeColor="text1"/>
        </w:rPr>
      </w:pPr>
      <w:r>
        <w:rPr>
          <w:color w:val="000000" w:themeColor="text1"/>
        </w:rPr>
        <w:t xml:space="preserve">Segundo especialistas, o abastecimento de água realizado mediante a perfuração de poços é mais vantajoso que as demais formas de abastecimento, sendo extremamente recomendado para pequenas comunidades e vilarejos situados distantes </w:t>
      </w:r>
      <w:r>
        <w:rPr>
          <w:color w:val="000000" w:themeColor="text1"/>
        </w:rPr>
        <w:t>da calha de rios permanentes.</w:t>
      </w:r>
    </w:p>
    <w:p w14:paraId="13E9BCAE" w14:textId="77777777" w:rsidR="00A64F15" w:rsidRDefault="00A64F15">
      <w:pPr>
        <w:rPr>
          <w:szCs w:val="20"/>
        </w:rPr>
      </w:pPr>
    </w:p>
    <w:p w14:paraId="08F81803" w14:textId="77777777" w:rsidR="00A64F15" w:rsidRDefault="004C08BE">
      <w:pPr>
        <w:rPr>
          <w:szCs w:val="20"/>
        </w:rPr>
      </w:pPr>
      <w:r>
        <w:rPr>
          <w:szCs w:val="20"/>
        </w:rPr>
        <w:t>Por fim, tem-se que o uso de águas subterrâneas trazem grandes vantagens nos âmbitos de qualidade, quantidade, multiplicidade de usos, custo e meio ambiente, como:</w:t>
      </w:r>
    </w:p>
    <w:p w14:paraId="30BDD26E" w14:textId="77777777" w:rsidR="00A64F15" w:rsidRDefault="00A64F15">
      <w:pPr>
        <w:rPr>
          <w:szCs w:val="20"/>
        </w:rPr>
      </w:pPr>
    </w:p>
    <w:p w14:paraId="7D3E874C" w14:textId="77777777" w:rsidR="00A64F15" w:rsidRDefault="004C08BE">
      <w:pPr>
        <w:rPr>
          <w:szCs w:val="20"/>
        </w:rPr>
      </w:pPr>
      <w:r>
        <w:rPr>
          <w:szCs w:val="20"/>
        </w:rPr>
        <w:t>a)Qualidade: a composição química dessas águas é o resultado</w:t>
      </w:r>
      <w:r>
        <w:rPr>
          <w:szCs w:val="20"/>
        </w:rPr>
        <w:t xml:space="preserve"> da composição original da água que in filtra, com a evolução físico-química influenciada pelas rochas atravessadas e pelo tempo de permanência no aquífero. Por ocorrerem no subsolo, essas águas são naturalmente protegidas, mas não isentas de poluição e de</w:t>
      </w:r>
      <w:r>
        <w:rPr>
          <w:szCs w:val="20"/>
        </w:rPr>
        <w:t xml:space="preserve"> contaminação;</w:t>
      </w:r>
    </w:p>
    <w:p w14:paraId="62D9576F" w14:textId="77777777" w:rsidR="00A64F15" w:rsidRDefault="00A64F15">
      <w:pPr>
        <w:rPr>
          <w:szCs w:val="20"/>
        </w:rPr>
      </w:pPr>
    </w:p>
    <w:p w14:paraId="46FC1BA9" w14:textId="77777777" w:rsidR="00A64F15" w:rsidRDefault="004C08BE">
      <w:pPr>
        <w:rPr>
          <w:szCs w:val="20"/>
        </w:rPr>
      </w:pPr>
      <w:r>
        <w:rPr>
          <w:szCs w:val="20"/>
        </w:rPr>
        <w:t>b)Quantidade: os volumes disponíveis como reservas podem ser muito grandes;</w:t>
      </w:r>
    </w:p>
    <w:p w14:paraId="50BDF02B" w14:textId="77777777" w:rsidR="00A64F15" w:rsidRDefault="00A64F15">
      <w:pPr>
        <w:rPr>
          <w:szCs w:val="20"/>
        </w:rPr>
      </w:pPr>
    </w:p>
    <w:p w14:paraId="21B3904B" w14:textId="77777777" w:rsidR="00A64F15" w:rsidRDefault="004C08BE">
      <w:pPr>
        <w:rPr>
          <w:szCs w:val="20"/>
        </w:rPr>
      </w:pPr>
      <w:r>
        <w:rPr>
          <w:szCs w:val="20"/>
        </w:rPr>
        <w:t>c)Usos: atendem a todos os padrões de usos para o abastecimento humano e animal, serviços, indústria, agricultura e lazer;</w:t>
      </w:r>
    </w:p>
    <w:p w14:paraId="00B34B97" w14:textId="77777777" w:rsidR="00A64F15" w:rsidRDefault="00A64F15">
      <w:pPr>
        <w:rPr>
          <w:szCs w:val="20"/>
        </w:rPr>
      </w:pPr>
    </w:p>
    <w:p w14:paraId="79679820" w14:textId="77777777" w:rsidR="00A64F15" w:rsidRDefault="004C08BE">
      <w:pPr>
        <w:rPr>
          <w:szCs w:val="20"/>
        </w:rPr>
      </w:pPr>
      <w:r>
        <w:rPr>
          <w:szCs w:val="20"/>
        </w:rPr>
        <w:t xml:space="preserve">d)Custos: permitem a </w:t>
      </w:r>
      <w:r>
        <w:rPr>
          <w:szCs w:val="20"/>
        </w:rPr>
        <w:t>implantação de um sistema gradual ou em módulos de aproveitamento, não tendo custo de armazenamento primário e, na maioria dos casos, sem necessidade de tratamento, assim como não há necessidade de desapropriação de grandes áreas como ocorre com um reserva</w:t>
      </w:r>
      <w:r>
        <w:rPr>
          <w:szCs w:val="20"/>
        </w:rPr>
        <w:t>tório de superfície.</w:t>
      </w:r>
    </w:p>
    <w:p w14:paraId="1643ED47" w14:textId="77777777" w:rsidR="00A64F15" w:rsidRDefault="00A64F15">
      <w:pPr>
        <w:rPr>
          <w:szCs w:val="20"/>
        </w:rPr>
      </w:pPr>
    </w:p>
    <w:p w14:paraId="46F28027" w14:textId="77777777" w:rsidR="00A64F15" w:rsidRDefault="004C08BE">
      <w:pPr>
        <w:rPr>
          <w:szCs w:val="20"/>
        </w:rPr>
      </w:pPr>
      <w:r>
        <w:rPr>
          <w:szCs w:val="20"/>
        </w:rPr>
        <w:t>e)Vida útil: um poço, por ser um serviço de engenharia, se construído segundo as normas da Associação Brasileira de Normas Técnicas (ABNT), tem uma vida útil média de 20 anos;</w:t>
      </w:r>
    </w:p>
    <w:p w14:paraId="602B3D52" w14:textId="77777777" w:rsidR="00A64F15" w:rsidRDefault="00A64F15">
      <w:pPr>
        <w:rPr>
          <w:szCs w:val="20"/>
        </w:rPr>
      </w:pPr>
    </w:p>
    <w:p w14:paraId="75DC54DE" w14:textId="77777777" w:rsidR="00A64F15" w:rsidRDefault="004C08BE">
      <w:pPr>
        <w:rPr>
          <w:szCs w:val="20"/>
        </w:rPr>
      </w:pPr>
      <w:r>
        <w:rPr>
          <w:szCs w:val="20"/>
        </w:rPr>
        <w:t>f)Meio ambiente: os impactos ambientais negativos gerados</w:t>
      </w:r>
      <w:r>
        <w:rPr>
          <w:szCs w:val="20"/>
        </w:rPr>
        <w:t xml:space="preserve"> pelo seu aproveitamento são de baixa magnitude.</w:t>
      </w:r>
    </w:p>
    <w:p w14:paraId="20B0BFF0" w14:textId="77777777" w:rsidR="00A64F15" w:rsidRDefault="00A64F15">
      <w:pPr>
        <w:ind w:left="851"/>
        <w:rPr>
          <w:szCs w:val="20"/>
        </w:rPr>
      </w:pPr>
    </w:p>
    <w:p w14:paraId="37C01442" w14:textId="77777777" w:rsidR="00A64F15" w:rsidRDefault="004C08BE">
      <w:pPr>
        <w:rPr>
          <w:b/>
          <w:color w:val="000000" w:themeColor="text1"/>
          <w:szCs w:val="20"/>
          <w:u w:val="single"/>
        </w:rPr>
      </w:pPr>
      <w:r>
        <w:rPr>
          <w:b/>
          <w:color w:val="000000" w:themeColor="text1"/>
          <w:szCs w:val="20"/>
          <w:u w:val="single"/>
        </w:rPr>
        <w:t>Da adoção pelo uso do PREGÃO ELETRÔNICO:</w:t>
      </w:r>
    </w:p>
    <w:p w14:paraId="5ED5F90C" w14:textId="77777777" w:rsidR="00A64F15" w:rsidRDefault="004C08BE">
      <w:pPr>
        <w:rPr>
          <w:color w:val="000000" w:themeColor="text1"/>
        </w:rPr>
      </w:pPr>
      <w:r>
        <w:rPr>
          <w:color w:val="000000" w:themeColor="text1"/>
          <w:szCs w:val="20"/>
        </w:rPr>
        <w:t>A modalidade de licitação definida é Pregão Eletrônico considerando que se trata de bens comuns (ou serviços comuns de engenharia) e visa ampliar a competição, permi</w:t>
      </w:r>
      <w:r>
        <w:rPr>
          <w:color w:val="000000" w:themeColor="text1"/>
          <w:szCs w:val="20"/>
        </w:rPr>
        <w:t>tindo a obtenção de um melhor preço pela administração, com a possibilidade de lances e negociação direta pelo pregoeiro, conforme art. 1º da Lei Federal nº 10,520, de 17 de julho de 2002. A técnica envolvida na execução do SERVIÇO (ou serviços) objeto des</w:t>
      </w:r>
      <w:r>
        <w:rPr>
          <w:color w:val="000000" w:themeColor="text1"/>
          <w:szCs w:val="20"/>
        </w:rPr>
        <w:t xml:space="preserve">ta licitação é conhecida no mercado, possibilitando, por isso, sua descrição de forma objetiva de execução, conforme consta das Especificações Técnicas que integrarão o Edital e planilhas de quantidades e preços máximos. </w:t>
      </w:r>
    </w:p>
    <w:p w14:paraId="51C02FBA" w14:textId="77777777" w:rsidR="00A64F15" w:rsidRDefault="004C08BE">
      <w:pPr>
        <w:rPr>
          <w:color w:val="000000" w:themeColor="text1"/>
          <w:szCs w:val="20"/>
        </w:rPr>
      </w:pPr>
      <w:r>
        <w:rPr>
          <w:color w:val="000000" w:themeColor="text1"/>
          <w:szCs w:val="20"/>
        </w:rPr>
        <w:t>O essencial para a eficácia da lic</w:t>
      </w:r>
      <w:r>
        <w:rPr>
          <w:color w:val="000000" w:themeColor="text1"/>
          <w:szCs w:val="20"/>
        </w:rPr>
        <w:t>itação, é que o escopo de SERVIÇO (ou serviços) sejam bem definidos e especificados de forma precisa e suficiente para identificar o produto final a ser obtido. O Termo de Referência e Especificações Técnicas definem de forma criteriosa e objetiva o escopo</w:t>
      </w:r>
      <w:r>
        <w:rPr>
          <w:color w:val="000000" w:themeColor="text1"/>
          <w:szCs w:val="20"/>
        </w:rPr>
        <w:t xml:space="preserve"> do SERVIÇO (ou serviços) que serão contratados.</w:t>
      </w:r>
    </w:p>
    <w:p w14:paraId="54F3E1C3" w14:textId="77777777" w:rsidR="00A64F15" w:rsidRDefault="00A64F15">
      <w:pPr>
        <w:rPr>
          <w:color w:val="0070C0"/>
          <w:szCs w:val="20"/>
        </w:rPr>
      </w:pPr>
    </w:p>
    <w:p w14:paraId="2B28E4F6" w14:textId="77777777" w:rsidR="00A64F15" w:rsidRDefault="004C08BE">
      <w:pPr>
        <w:rPr>
          <w:b/>
          <w:szCs w:val="20"/>
          <w:u w:val="single"/>
        </w:rPr>
      </w:pPr>
      <w:r>
        <w:rPr>
          <w:b/>
          <w:szCs w:val="20"/>
          <w:u w:val="single"/>
        </w:rPr>
        <w:t>Regime de execução:</w:t>
      </w:r>
    </w:p>
    <w:p w14:paraId="5AE47327" w14:textId="77777777" w:rsidR="00A64F15" w:rsidRDefault="004C08BE">
      <w:pPr>
        <w:rPr>
          <w:color w:val="000000" w:themeColor="text1"/>
          <w:szCs w:val="20"/>
        </w:rPr>
      </w:pPr>
      <w:r>
        <w:rPr>
          <w:b/>
          <w:szCs w:val="20"/>
        </w:rPr>
        <w:t xml:space="preserve">Não optar pelo regime SEMI-INTEGRADA: </w:t>
      </w:r>
      <w:r>
        <w:rPr>
          <w:color w:val="000000" w:themeColor="text1"/>
          <w:szCs w:val="20"/>
        </w:rPr>
        <w:t xml:space="preserve">Conforme inciso V do artigo 43 da Lei 13.303/2016, o regime de contratação semi-integrada aplica-se para obras ou serviços de engenharia cujo </w:t>
      </w:r>
      <w:r>
        <w:rPr>
          <w:color w:val="000000" w:themeColor="text1"/>
          <w:szCs w:val="20"/>
        </w:rPr>
        <w:t>projeto básico define quantidades e serviços a serem posteriormente executados com diferentes metodologias ou tecnologias. Concebe-se assim um regime adequado àquelas obras de engenharia cuja complexidade requer mudanças na concepção técnica na fase contra</w:t>
      </w:r>
      <w:r>
        <w:rPr>
          <w:color w:val="000000" w:themeColor="text1"/>
          <w:szCs w:val="20"/>
        </w:rPr>
        <w:t>tual. Em síntese, a administração na elaboração do projeto básico definirá os serviços ou quantidades de serviços na dita obra que o particular poderá executar com certa margem de liberdade na escolha da tecnologia mais adequada dentre as existentes. Assim</w:t>
      </w:r>
      <w:r>
        <w:rPr>
          <w:color w:val="000000" w:themeColor="text1"/>
          <w:szCs w:val="20"/>
        </w:rPr>
        <w:t>, pode-se afirmar que não é o caso deste objeto cuja complexidade, além de baixa, existe um padrão de execução amplamente concebido por quem executa.</w:t>
      </w:r>
    </w:p>
    <w:p w14:paraId="09228B71" w14:textId="77777777" w:rsidR="00A64F15" w:rsidRDefault="004C08BE">
      <w:pPr>
        <w:rPr>
          <w:color w:val="000000" w:themeColor="text1"/>
          <w:szCs w:val="20"/>
        </w:rPr>
      </w:pPr>
      <w:r>
        <w:rPr>
          <w:color w:val="000000" w:themeColor="text1"/>
          <w:szCs w:val="20"/>
        </w:rPr>
        <w:t>A área técnica ainda optou em adotar o regime de execução por preço unitário, ainda que tenha sido respons</w:t>
      </w:r>
      <w:r>
        <w:rPr>
          <w:color w:val="000000" w:themeColor="text1"/>
          <w:szCs w:val="20"/>
        </w:rPr>
        <w:t xml:space="preserve">ável pela elaboração do projeto básico, por se tratar de obra e serviço de engenharia que versa em movimento de terra com grandes possibilidades de alteração para mais ou para menos nos quantitativos de serviços contratados. </w:t>
      </w:r>
    </w:p>
    <w:p w14:paraId="0D4C3396" w14:textId="77777777" w:rsidR="00A64F15" w:rsidRDefault="004C08BE">
      <w:pPr>
        <w:rPr>
          <w:color w:val="000000" w:themeColor="text1"/>
          <w:szCs w:val="20"/>
        </w:rPr>
      </w:pPr>
      <w:r>
        <w:rPr>
          <w:color w:val="000000" w:themeColor="text1"/>
          <w:szCs w:val="20"/>
        </w:rPr>
        <w:t>Assim sendo, não cabe, neste c</w:t>
      </w:r>
      <w:r>
        <w:rPr>
          <w:color w:val="000000" w:themeColor="text1"/>
          <w:szCs w:val="20"/>
        </w:rPr>
        <w:t>ontexto, contratação sob regime de execução semi-integrada. Justificando a não utilização desta opção, em atendimento ao § 4º do artigo n° 42 da Lei nº 13.303/2016.</w:t>
      </w:r>
    </w:p>
    <w:p w14:paraId="3F63CA8C" w14:textId="77777777" w:rsidR="00A64F15" w:rsidRDefault="00A64F15">
      <w:pPr>
        <w:rPr>
          <w:color w:val="000000" w:themeColor="text1"/>
          <w:szCs w:val="20"/>
        </w:rPr>
      </w:pPr>
    </w:p>
    <w:p w14:paraId="725E3A84" w14:textId="77777777" w:rsidR="00A64F15" w:rsidRDefault="004C08BE">
      <w:pPr>
        <w:rPr>
          <w:i/>
          <w:color w:val="000000" w:themeColor="text1"/>
          <w:szCs w:val="20"/>
        </w:rPr>
      </w:pPr>
      <w:r>
        <w:rPr>
          <w:i/>
          <w:color w:val="000000" w:themeColor="text1"/>
          <w:szCs w:val="20"/>
        </w:rPr>
        <w:t xml:space="preserve">Art. 42 – Lei 13.303/16. § 4º “No caso de licitação de obras e serviços de engenharia, as </w:t>
      </w:r>
      <w:r>
        <w:rPr>
          <w:i/>
          <w:color w:val="000000" w:themeColor="text1"/>
          <w:szCs w:val="20"/>
        </w:rPr>
        <w:t>empresas públicas e as sociedades de economia mista abrangidas por esta Lei deverão utilizar a contratação semi-integrada, prevista no inciso V do caput, cabendo a elas a elaboração ou a contratação do projeto básico antes da licitação de que trata este pa</w:t>
      </w:r>
      <w:r>
        <w:rPr>
          <w:i/>
          <w:color w:val="000000" w:themeColor="text1"/>
          <w:szCs w:val="20"/>
        </w:rPr>
        <w:t>rágrafo, podendo ser utilizadas outras modalidades previstas nos incisos do caput deste artigo, desde que essa opção seja devidamente justificada.”</w:t>
      </w:r>
    </w:p>
    <w:p w14:paraId="23F7DC1B" w14:textId="77777777" w:rsidR="00A64F15" w:rsidRDefault="00A64F15">
      <w:pPr>
        <w:rPr>
          <w:i/>
          <w:color w:val="000000" w:themeColor="text1"/>
          <w:szCs w:val="20"/>
        </w:rPr>
      </w:pPr>
    </w:p>
    <w:p w14:paraId="76C3BEEA" w14:textId="77777777" w:rsidR="00A64F15" w:rsidRDefault="004C08BE">
      <w:pPr>
        <w:rPr>
          <w:i/>
          <w:color w:val="000000" w:themeColor="text1"/>
          <w:szCs w:val="20"/>
        </w:rPr>
      </w:pPr>
      <w:r>
        <w:rPr>
          <w:i/>
          <w:color w:val="000000" w:themeColor="text1"/>
          <w:szCs w:val="20"/>
        </w:rPr>
        <w:t xml:space="preserve">Artigo 43 – Lei 13.303/16. </w:t>
      </w:r>
    </w:p>
    <w:p w14:paraId="4E7FFF4F" w14:textId="77777777" w:rsidR="00A64F15" w:rsidRDefault="004C08BE">
      <w:pPr>
        <w:rPr>
          <w:i/>
          <w:color w:val="000000" w:themeColor="text1"/>
          <w:szCs w:val="20"/>
        </w:rPr>
      </w:pPr>
      <w:r>
        <w:rPr>
          <w:i/>
          <w:color w:val="000000" w:themeColor="text1"/>
          <w:szCs w:val="20"/>
        </w:rPr>
        <w:t>“Os contratos destinados à execução de obras e serviços de engenharia admitirão</w:t>
      </w:r>
      <w:r>
        <w:rPr>
          <w:i/>
          <w:color w:val="000000" w:themeColor="text1"/>
          <w:szCs w:val="20"/>
        </w:rPr>
        <w:t xml:space="preserve"> os seguintes regimes: I - empreitada por preço unitário, nos casos em que os objetos, por sua natureza, possuam imprecisão inerente de quantitativos em seus itens orçamentários.”</w:t>
      </w:r>
    </w:p>
    <w:p w14:paraId="1F724D8C" w14:textId="77777777" w:rsidR="00A64F15" w:rsidRDefault="00A64F15">
      <w:pPr>
        <w:rPr>
          <w:b/>
          <w:szCs w:val="20"/>
          <w:u w:val="single"/>
        </w:rPr>
      </w:pPr>
    </w:p>
    <w:p w14:paraId="7F15B126" w14:textId="77777777" w:rsidR="00A64F15" w:rsidRDefault="004C08BE">
      <w:pPr>
        <w:rPr>
          <w:szCs w:val="20"/>
        </w:rPr>
      </w:pPr>
      <w:r>
        <w:rPr>
          <w:b/>
          <w:szCs w:val="20"/>
        </w:rPr>
        <w:t>Empreitada por Preços Unitários</w:t>
      </w:r>
      <w:r>
        <w:rPr>
          <w:szCs w:val="20"/>
        </w:rPr>
        <w:t>:</w:t>
      </w:r>
    </w:p>
    <w:p w14:paraId="7E39EEF8" w14:textId="77777777" w:rsidR="00A64F15" w:rsidRDefault="004C08BE">
      <w:pPr>
        <w:rPr>
          <w:color w:val="000000" w:themeColor="text1"/>
          <w:szCs w:val="20"/>
        </w:rPr>
      </w:pPr>
      <w:r>
        <w:rPr>
          <w:color w:val="000000" w:themeColor="text1"/>
          <w:szCs w:val="20"/>
        </w:rPr>
        <w:t>Preço certo de unidades determinadas. O pa</w:t>
      </w:r>
      <w:r>
        <w:rPr>
          <w:color w:val="000000" w:themeColor="text1"/>
          <w:szCs w:val="20"/>
        </w:rPr>
        <w:t>gamento será feito com base nas medições das unidades efetivamente executadas.</w:t>
      </w:r>
    </w:p>
    <w:p w14:paraId="0F919D27" w14:textId="77777777" w:rsidR="00A64F15" w:rsidRDefault="00A64F15">
      <w:pPr>
        <w:rPr>
          <w:color w:val="000000" w:themeColor="text1"/>
          <w:szCs w:val="20"/>
        </w:rPr>
      </w:pPr>
    </w:p>
    <w:p w14:paraId="60469AC9" w14:textId="77777777" w:rsidR="00A64F15" w:rsidRDefault="004C08BE">
      <w:pPr>
        <w:rPr>
          <w:color w:val="000000" w:themeColor="text1"/>
          <w:szCs w:val="20"/>
        </w:rPr>
      </w:pPr>
      <w:r>
        <w:rPr>
          <w:color w:val="000000" w:themeColor="text1"/>
          <w:szCs w:val="20"/>
        </w:rPr>
        <w:t>Apesar do ótimo nível de detalhamento do projeto básico ou executivo, existem serviços que possuem certo grau de incerteza na definição dos quantitativos devido às suas caracte</w:t>
      </w:r>
      <w:r>
        <w:rPr>
          <w:color w:val="000000" w:themeColor="text1"/>
          <w:szCs w:val="20"/>
        </w:rPr>
        <w:t>rísticas executivas, a exemplo de escavação de valas em areia e em rocha, reaterro de valas, momento de transporte de material para aquisição e para bota-fora.</w:t>
      </w:r>
    </w:p>
    <w:p w14:paraId="0FAD0503" w14:textId="77777777" w:rsidR="00A64F15" w:rsidRDefault="00A64F15">
      <w:pPr>
        <w:rPr>
          <w:color w:val="000000" w:themeColor="text1"/>
          <w:szCs w:val="20"/>
        </w:rPr>
      </w:pPr>
    </w:p>
    <w:p w14:paraId="7BA5FE75" w14:textId="77777777" w:rsidR="00A64F15" w:rsidRDefault="004C08BE">
      <w:pPr>
        <w:rPr>
          <w:color w:val="000000" w:themeColor="text1"/>
          <w:szCs w:val="20"/>
        </w:rPr>
      </w:pPr>
      <w:r>
        <w:rPr>
          <w:color w:val="000000" w:themeColor="text1"/>
          <w:szCs w:val="20"/>
        </w:rPr>
        <w:t>Além disso, como se trata de obra de complementação e finalização de serviços já existentes, po</w:t>
      </w:r>
      <w:r>
        <w:rPr>
          <w:color w:val="000000" w:themeColor="text1"/>
          <w:szCs w:val="20"/>
        </w:rPr>
        <w:t>dem ocorrer alguns imprevistos não considerados na planilha orçamentária no momento da execução ou quando dos testes hidráulicos.</w:t>
      </w:r>
    </w:p>
    <w:p w14:paraId="2A1FBB74" w14:textId="77777777" w:rsidR="00A64F15" w:rsidRDefault="00A64F15">
      <w:pPr>
        <w:rPr>
          <w:color w:val="000000" w:themeColor="text1"/>
          <w:szCs w:val="20"/>
        </w:rPr>
      </w:pPr>
    </w:p>
    <w:p w14:paraId="1E6708D1" w14:textId="77777777" w:rsidR="00A64F15" w:rsidRDefault="004C08BE">
      <w:pPr>
        <w:rPr>
          <w:color w:val="000000" w:themeColor="text1"/>
          <w:szCs w:val="20"/>
        </w:rPr>
      </w:pPr>
      <w:r>
        <w:rPr>
          <w:color w:val="000000" w:themeColor="text1"/>
          <w:szCs w:val="20"/>
        </w:rPr>
        <w:t xml:space="preserve">Este regime de execução é o mais apropriado para o objeto da licitação, pois serão pagos somente os serviços </w:t>
      </w:r>
      <w:r>
        <w:rPr>
          <w:color w:val="000000" w:themeColor="text1"/>
          <w:szCs w:val="20"/>
        </w:rPr>
        <w:t>efetivamente executados, mediante medições mensais, dos preços unitários propostos pela contratada.</w:t>
      </w:r>
    </w:p>
    <w:p w14:paraId="71C9EBD3" w14:textId="77777777" w:rsidR="00A64F15" w:rsidRDefault="00A64F15">
      <w:pPr>
        <w:rPr>
          <w:color w:val="000000" w:themeColor="text1"/>
          <w:szCs w:val="20"/>
        </w:rPr>
      </w:pPr>
    </w:p>
    <w:p w14:paraId="6A68FCCE" w14:textId="77777777" w:rsidR="00A64F15" w:rsidRDefault="004C08BE">
      <w:pPr>
        <w:rPr>
          <w:b/>
          <w:szCs w:val="20"/>
          <w:u w:val="single"/>
        </w:rPr>
      </w:pPr>
      <w:r>
        <w:rPr>
          <w:b/>
          <w:szCs w:val="20"/>
          <w:u w:val="single"/>
        </w:rPr>
        <w:t>Justificativa para caracterização como serviços comuns e aplicabilidade do Pregão com procedimento auxiliar de Sistema de Registro de Preços - SRP</w:t>
      </w:r>
      <w:r>
        <w:rPr>
          <w:b/>
          <w:szCs w:val="20"/>
        </w:rPr>
        <w:t>:</w:t>
      </w:r>
    </w:p>
    <w:p w14:paraId="58B74E1D" w14:textId="77777777" w:rsidR="00A64F15" w:rsidRDefault="004C08BE">
      <w:pPr>
        <w:rPr>
          <w:szCs w:val="20"/>
        </w:rPr>
      </w:pPr>
      <w:r>
        <w:rPr>
          <w:szCs w:val="20"/>
        </w:rPr>
        <w:t>Os serv</w:t>
      </w:r>
      <w:r>
        <w:rPr>
          <w:szCs w:val="20"/>
        </w:rPr>
        <w:t>iços de Perfuração e Instalação de poços tubulares em áreas de rochas calcárias, rochas metassedimentares, rochas cristalinas e rochas sedimentares, localizadas em diversos municípios diversos do Estado da Bahia, na área de atuação da 2ª SR da CODEVASF, em</w:t>
      </w:r>
      <w:r>
        <w:rPr>
          <w:szCs w:val="20"/>
        </w:rPr>
        <w:t xml:space="preserve"> Bom Jesus da Lapa/BA., são serviços de engenharia que podem ser caracterizados tecnicamente como serviços comuns, por tratar-se de uma atividade das mais simples, que pode ser objetivamente definida conforme especificações usuais de mercado, o que possui </w:t>
      </w:r>
      <w:r>
        <w:rPr>
          <w:szCs w:val="20"/>
        </w:rPr>
        <w:t>natureza padronizável e pouco complexa, visto que é executada de forma rotineira no estado, sendo indiferente o município a ser beneficiado. A técnica envolvida na execução dos serviços objeto desta licitação é conhecida no mercado, possibilitando, por iss</w:t>
      </w:r>
      <w:r>
        <w:rPr>
          <w:szCs w:val="20"/>
        </w:rPr>
        <w:t>o, sua descrição de forma objetiva de execução conforme consta nas especificações técnicas.</w:t>
      </w:r>
    </w:p>
    <w:p w14:paraId="0B3CA23A" w14:textId="77777777" w:rsidR="00A64F15" w:rsidRDefault="004C08BE">
      <w:pPr>
        <w:rPr>
          <w:szCs w:val="20"/>
        </w:rPr>
      </w:pPr>
      <w:r>
        <w:rPr>
          <w:szCs w:val="20"/>
        </w:rPr>
        <w:t xml:space="preserve">Vale salientar que existem poços com os mais variados fins, seja para estudos geológicos, captação de água subterrânea, extração de gás/petróleo, de monitoramento, </w:t>
      </w:r>
      <w:r>
        <w:rPr>
          <w:szCs w:val="20"/>
        </w:rPr>
        <w:t>entre outros, realizados através de variadas tecnologias para perfuração, seja manual ou com equipamentos mecanizados. Poços que integram um sistema de abastecimento de água completo possuem uma estrutura composta de várias unidades, ou seja, captação, est</w:t>
      </w:r>
      <w:r>
        <w:rPr>
          <w:szCs w:val="20"/>
        </w:rPr>
        <w:t>ação elevatória, adutora, estação de tratamento, reservatórios (enterrado/elevado) e redes de distribuição, inclusive com propulsão a energia solar, ficando evidente que neste caso sua construção integra um serviço completo. Os poços objeto desta licitação</w:t>
      </w:r>
      <w:r>
        <w:rPr>
          <w:szCs w:val="20"/>
        </w:rPr>
        <w:t>, como relatado ao parágrafo anterior, são os poços de baixa complexidade, padronizados, não atingem grandes profundidades, que além dos serviços de perfuração, são fornecidos e instalados com bombeadores simples através bomba submersa ligados a energia fo</w:t>
      </w:r>
      <w:r>
        <w:rPr>
          <w:szCs w:val="20"/>
        </w:rPr>
        <w:t>tovoltaica, fornecimento e instalação de um reservatório de polietileno apoiado em base elevada de alvenaria e um chafariz.</w:t>
      </w:r>
    </w:p>
    <w:p w14:paraId="30284FEE" w14:textId="77777777" w:rsidR="00A64F15" w:rsidRDefault="004C08BE">
      <w:pPr>
        <w:rPr>
          <w:szCs w:val="20"/>
        </w:rPr>
      </w:pPr>
      <w:r>
        <w:rPr>
          <w:szCs w:val="20"/>
        </w:rPr>
        <w:t>Ademais, é oportuno citar o Acórdão TCU nº 3.419/2013-Plenário, Rel. Min. José Múcio Monteiro, DOU de 12.12.2013, o qual, dentre out</w:t>
      </w:r>
      <w:r>
        <w:rPr>
          <w:szCs w:val="20"/>
        </w:rPr>
        <w:t>ras situações, julgava também a adequação do objeto ao regime de contratação. Nos itens 11 e 12 do Voto, o Relator diz: 11. “Ocorre que, como assinalado pela unidade técnica, o objeto da licitação não se caracteriza exclusivamente como execução de obras, e</w:t>
      </w:r>
      <w:r>
        <w:rPr>
          <w:szCs w:val="20"/>
        </w:rPr>
        <w:t>mbora seja admitida a realização de reforma de agências, sem ampliações. A maior demanda prevista é de serviços de readequação de ambientes, sendo que as obras, quando necessárias, são apenas de natureza pontual e complementar. 12. Como, no concreto, os se</w:t>
      </w:r>
      <w:r>
        <w:rPr>
          <w:szCs w:val="20"/>
        </w:rPr>
        <w:t>rviços de reforma previstos, além de materialmente pouco relevantes, estão decompostos em atividades mais simples, típicas de intervenção isoladas, que podem ser objetivamente definidas, conforme especificações usuais no mercado, e possuem natureza padroni</w:t>
      </w:r>
      <w:r>
        <w:rPr>
          <w:szCs w:val="20"/>
        </w:rPr>
        <w:t>zável e pouco complexa, entendo não haver óbice ao emprego do sistema de registro de preços na sua contratação”.</w:t>
      </w:r>
    </w:p>
    <w:p w14:paraId="158F3488" w14:textId="77777777" w:rsidR="00A64F15" w:rsidRDefault="004C08BE">
      <w:pPr>
        <w:rPr>
          <w:szCs w:val="20"/>
        </w:rPr>
      </w:pPr>
      <w:r>
        <w:rPr>
          <w:szCs w:val="20"/>
        </w:rPr>
        <w:t>A utilização do Sistema de Registro de Preços – SRP é aplicável ao objeto desta licitação; considerando a imprevisibilidade do quantitativo e/o</w:t>
      </w:r>
      <w:r>
        <w:rPr>
          <w:szCs w:val="20"/>
        </w:rPr>
        <w:t>u do momento em que essas contratações se farão necessárias, e levando em consideração também da imprevisibilidade da disponibilidade de recursos orçamentários diante das necessidades frequente da contratação desses serviços. Note-se que, dentre outros asp</w:t>
      </w:r>
      <w:r>
        <w:rPr>
          <w:szCs w:val="20"/>
        </w:rPr>
        <w:t>ectos, e da necessidade frequente, bem como a inviabilidade de prévia definição da respectiva periodicidade e quantitativos inerentes a cada contratação, o que se presta ainda a justificar a constituição de SRP, em compatibilidade com o disposto no art. 3º</w:t>
      </w:r>
      <w:r>
        <w:rPr>
          <w:szCs w:val="20"/>
        </w:rPr>
        <w:t>, especialmente Incisos I e IV do Decreto nº. 7892/2013.</w:t>
      </w:r>
    </w:p>
    <w:p w14:paraId="31DEFB6E" w14:textId="77777777" w:rsidR="00A64F15" w:rsidRDefault="00A64F15">
      <w:pPr>
        <w:rPr>
          <w:szCs w:val="20"/>
        </w:rPr>
      </w:pPr>
    </w:p>
    <w:p w14:paraId="52608360" w14:textId="77777777" w:rsidR="00A64F15" w:rsidRDefault="004C08BE">
      <w:pPr>
        <w:rPr>
          <w:szCs w:val="20"/>
        </w:rPr>
      </w:pPr>
      <w:r>
        <w:rPr>
          <w:b/>
          <w:szCs w:val="20"/>
          <w:u w:val="single"/>
        </w:rPr>
        <w:t>Participação de Consórcios</w:t>
      </w:r>
      <w:r>
        <w:rPr>
          <w:szCs w:val="20"/>
        </w:rPr>
        <w:t>:</w:t>
      </w:r>
    </w:p>
    <w:p w14:paraId="5B9CE09A" w14:textId="77777777" w:rsidR="00A64F15" w:rsidRDefault="004C08BE">
      <w:pPr>
        <w:rPr>
          <w:color w:val="000000" w:themeColor="text1"/>
          <w:szCs w:val="20"/>
        </w:rPr>
      </w:pPr>
      <w:r>
        <w:rPr>
          <w:color w:val="000000" w:themeColor="text1"/>
          <w:szCs w:val="20"/>
        </w:rPr>
        <w:t>Não será permitida, na presente licitação, a participação de empresas em consórcio, tendo em vista, que o objeto em questão não é considerado de alta complexidade ou vult</w:t>
      </w:r>
      <w:r>
        <w:rPr>
          <w:color w:val="000000" w:themeColor="text1"/>
          <w:szCs w:val="20"/>
        </w:rPr>
        <w:t>o, sendo, portanto, improvável a geração de algum fator técnico, operacional ou econômico, que venha privar a participação de empresas consideradas do ramo para execução do presente objeto.</w:t>
      </w:r>
    </w:p>
    <w:p w14:paraId="2C614EE9" w14:textId="77777777" w:rsidR="00A64F15" w:rsidRDefault="00A64F15">
      <w:pPr>
        <w:rPr>
          <w:szCs w:val="20"/>
        </w:rPr>
      </w:pPr>
    </w:p>
    <w:p w14:paraId="2C1D07C1" w14:textId="77777777" w:rsidR="00A64F15" w:rsidRDefault="004C08BE">
      <w:pPr>
        <w:rPr>
          <w:color w:val="0070C0"/>
          <w:szCs w:val="20"/>
        </w:rPr>
      </w:pPr>
      <w:r>
        <w:rPr>
          <w:b/>
          <w:szCs w:val="20"/>
          <w:u w:val="single"/>
        </w:rPr>
        <w:t>Participação de Cooperativ</w:t>
      </w:r>
      <w:r>
        <w:rPr>
          <w:b/>
          <w:color w:val="000000" w:themeColor="text1"/>
          <w:szCs w:val="20"/>
          <w:u w:val="single"/>
        </w:rPr>
        <w:t>a</w:t>
      </w:r>
      <w:r>
        <w:rPr>
          <w:color w:val="000000" w:themeColor="text1"/>
          <w:szCs w:val="20"/>
        </w:rPr>
        <w:t xml:space="preserve">: </w:t>
      </w:r>
      <w:r>
        <w:rPr>
          <w:color w:val="000000" w:themeColor="text1"/>
        </w:rPr>
        <w:t xml:space="preserve">Não será permitida a </w:t>
      </w:r>
      <w:r>
        <w:rPr>
          <w:color w:val="000000" w:themeColor="text1"/>
        </w:rPr>
        <w:t>participação de pessoas jurídicas organizadas sob a forma de Cooperativas uma vez que as especificidades do objeto e da prestação de serviço exige uma gestão operacional centralizada e não concede autonomia dos cooperados, conforme exigido pela IN MPOG 05/</w:t>
      </w:r>
      <w:r>
        <w:rPr>
          <w:color w:val="000000" w:themeColor="text1"/>
        </w:rPr>
        <w:t>2017 e a Lei 12.690/2012, no seu art. 5º.</w:t>
      </w:r>
    </w:p>
    <w:p w14:paraId="70BF390C" w14:textId="77777777" w:rsidR="00A64F15" w:rsidRDefault="00A64F15">
      <w:pPr>
        <w:rPr>
          <w:szCs w:val="20"/>
        </w:rPr>
      </w:pPr>
    </w:p>
    <w:p w14:paraId="72FC7B91" w14:textId="77777777" w:rsidR="00A64F15" w:rsidRDefault="004C08BE">
      <w:pPr>
        <w:rPr>
          <w:color w:val="0070C0"/>
          <w:szCs w:val="20"/>
        </w:rPr>
      </w:pPr>
      <w:r>
        <w:rPr>
          <w:b/>
          <w:szCs w:val="20"/>
          <w:u w:val="single"/>
        </w:rPr>
        <w:t>Visita:</w:t>
      </w:r>
      <w:r>
        <w:rPr>
          <w:szCs w:val="20"/>
        </w:rPr>
        <w:t xml:space="preserve"> </w:t>
      </w:r>
      <w:r>
        <w:rPr>
          <w:color w:val="000000" w:themeColor="text1"/>
          <w:szCs w:val="20"/>
        </w:rPr>
        <w:t>A visita aos locais de prestação dos serviços NÃO será obrigatória, porém, recomenda-se aos licitantes que seja realizada a visita aos locais onde serão executados os serviços e suas circunvizinhanças, por</w:t>
      </w:r>
      <w:r>
        <w:rPr>
          <w:color w:val="000000" w:themeColor="text1"/>
          <w:szCs w:val="20"/>
        </w:rPr>
        <w:t xml:space="preserve"> intermédio de pelo menos um engenheiro civil ou arquiteto, indicado pelo licitante, ou de seu representante legal ou responsável técnico, para tomar pleno conhecimento das condições e peculiaridades inerentes à natureza dos trabalhos a serem executados, a</w:t>
      </w:r>
      <w:r>
        <w:rPr>
          <w:color w:val="000000" w:themeColor="text1"/>
          <w:szCs w:val="20"/>
        </w:rPr>
        <w:t>valiando os problemas futuros de modo que os custos propostos cubram quaisquer dificuldades decorrentes de sua execução, e obter, sob sua exclusiva responsabilidade, todas as informações que possam ser necessárias para a elaboração da proposta e execução d</w:t>
      </w:r>
      <w:r>
        <w:rPr>
          <w:color w:val="000000" w:themeColor="text1"/>
          <w:szCs w:val="20"/>
        </w:rPr>
        <w:t>o contrato.</w:t>
      </w:r>
    </w:p>
    <w:p w14:paraId="5B1D4D67" w14:textId="77777777" w:rsidR="00A64F15" w:rsidRDefault="00A64F15">
      <w:pPr>
        <w:rPr>
          <w:szCs w:val="20"/>
        </w:rPr>
      </w:pPr>
    </w:p>
    <w:p w14:paraId="0E2F5FA2" w14:textId="77777777" w:rsidR="00A64F15" w:rsidRDefault="004C08BE">
      <w:pPr>
        <w:rPr>
          <w:szCs w:val="20"/>
        </w:rPr>
      </w:pPr>
      <w:r>
        <w:rPr>
          <w:b/>
          <w:szCs w:val="20"/>
          <w:u w:val="single"/>
        </w:rPr>
        <w:t>Declaração de compatibilidade com o Plano Plurianual:</w:t>
      </w:r>
      <w:r>
        <w:rPr>
          <w:szCs w:val="20"/>
        </w:rPr>
        <w:t xml:space="preserve"> Os serviços a serem contratados serão executados no prazo NÃO superior a um ano, conforme consta do Termo de Referência e a previsão de recursos orçamentários é compatível, conforme previst</w:t>
      </w:r>
      <w:r>
        <w:rPr>
          <w:szCs w:val="20"/>
        </w:rPr>
        <w:t>o no Plano Plurianual.</w:t>
      </w:r>
    </w:p>
    <w:p w14:paraId="4A747CF4" w14:textId="77777777" w:rsidR="00A64F15" w:rsidRDefault="00A64F15">
      <w:pPr>
        <w:rPr>
          <w:szCs w:val="20"/>
        </w:rPr>
      </w:pPr>
    </w:p>
    <w:p w14:paraId="71EA71D5" w14:textId="77777777" w:rsidR="00A64F15" w:rsidRDefault="004C08BE">
      <w:pPr>
        <w:rPr>
          <w:szCs w:val="20"/>
        </w:rPr>
      </w:pPr>
      <w:r>
        <w:rPr>
          <w:szCs w:val="20"/>
        </w:rPr>
        <w:t>Registra-se ainda que para o caso do Sistema de Registro de Preços, o Art. 7º do Decreto nº. 7.892, de 23.01.13, não é necessário indicar a dotação orçamentária que somente será exigida para a formalização do Contrato.</w:t>
      </w:r>
    </w:p>
    <w:p w14:paraId="4A1DE660" w14:textId="77777777" w:rsidR="00A64F15" w:rsidRDefault="00A64F15">
      <w:pPr>
        <w:rPr>
          <w:szCs w:val="20"/>
        </w:rPr>
      </w:pPr>
    </w:p>
    <w:p w14:paraId="781BBD39" w14:textId="77777777" w:rsidR="00A64F15" w:rsidRDefault="004C08BE">
      <w:pPr>
        <w:rPr>
          <w:i/>
          <w:szCs w:val="20"/>
        </w:rPr>
      </w:pPr>
      <w:r>
        <w:rPr>
          <w:i/>
          <w:szCs w:val="20"/>
        </w:rPr>
        <w:t xml:space="preserve">Art. 7º - A </w:t>
      </w:r>
      <w:r>
        <w:rPr>
          <w:i/>
          <w:szCs w:val="20"/>
        </w:rPr>
        <w:t xml:space="preserve">licitação para registro de preços será realizada na modalidade de pregão, nos termos da Lei nº 10.520, de 2002, e será precedida de ampla pesquisa de mercado. </w:t>
      </w:r>
    </w:p>
    <w:p w14:paraId="5B37376E" w14:textId="77777777" w:rsidR="00A64F15" w:rsidRDefault="004C08BE">
      <w:pPr>
        <w:rPr>
          <w:szCs w:val="20"/>
        </w:rPr>
      </w:pPr>
      <w:r>
        <w:rPr>
          <w:i/>
          <w:szCs w:val="20"/>
        </w:rPr>
        <w:t>§ 2º - Na licitação para registro de preços não é necessário indicar a dotação orçamentária, que</w:t>
      </w:r>
      <w:r>
        <w:rPr>
          <w:i/>
          <w:szCs w:val="20"/>
        </w:rPr>
        <w:t xml:space="preserve"> somente será exigida para a formalização do contrato ou outro instrumento hábil.</w:t>
      </w:r>
    </w:p>
    <w:p w14:paraId="70565D63" w14:textId="77777777" w:rsidR="00A64F15" w:rsidRDefault="00A64F15">
      <w:pPr>
        <w:rPr>
          <w:szCs w:val="20"/>
        </w:rPr>
      </w:pPr>
    </w:p>
    <w:p w14:paraId="3C49846B" w14:textId="77777777" w:rsidR="00A64F15" w:rsidRDefault="004C08BE">
      <w:pPr>
        <w:rPr>
          <w:szCs w:val="20"/>
        </w:rPr>
      </w:pPr>
      <w:r>
        <w:rPr>
          <w:b/>
          <w:szCs w:val="20"/>
          <w:u w:val="single"/>
        </w:rPr>
        <w:t>Desapropriação</w:t>
      </w:r>
      <w:r>
        <w:rPr>
          <w:szCs w:val="20"/>
        </w:rPr>
        <w:t>:</w:t>
      </w:r>
    </w:p>
    <w:p w14:paraId="6B69D49C" w14:textId="77777777" w:rsidR="00A64F15" w:rsidRDefault="004C08BE">
      <w:pPr>
        <w:rPr>
          <w:color w:val="000000" w:themeColor="text1"/>
          <w:szCs w:val="20"/>
        </w:rPr>
      </w:pPr>
      <w:r>
        <w:rPr>
          <w:color w:val="000000" w:themeColor="text1"/>
          <w:szCs w:val="20"/>
        </w:rPr>
        <w:t>Não aplicável.</w:t>
      </w:r>
    </w:p>
    <w:p w14:paraId="560E5969" w14:textId="77777777" w:rsidR="00A64F15" w:rsidRDefault="00A64F15">
      <w:pPr>
        <w:rPr>
          <w:szCs w:val="20"/>
        </w:rPr>
      </w:pPr>
    </w:p>
    <w:p w14:paraId="7F88EAFB" w14:textId="77777777" w:rsidR="00A64F15" w:rsidRDefault="004C08BE">
      <w:pPr>
        <w:rPr>
          <w:b/>
          <w:szCs w:val="20"/>
        </w:rPr>
      </w:pPr>
      <w:r>
        <w:rPr>
          <w:b/>
          <w:szCs w:val="20"/>
          <w:u w:val="single"/>
        </w:rPr>
        <w:t xml:space="preserve">Justificativa </w:t>
      </w:r>
      <w:r>
        <w:rPr>
          <w:b/>
          <w:szCs w:val="20"/>
          <w:u w:val="single"/>
        </w:rPr>
        <w:t>para não parcelamento do objeto</w:t>
      </w:r>
      <w:r>
        <w:rPr>
          <w:b/>
          <w:szCs w:val="20"/>
          <w:u w:val="single"/>
        </w:rPr>
        <w:t>:</w:t>
      </w:r>
      <w:r>
        <w:rPr>
          <w:b/>
          <w:szCs w:val="20"/>
        </w:rPr>
        <w:t xml:space="preserve"> </w:t>
      </w:r>
    </w:p>
    <w:p w14:paraId="42AB9738" w14:textId="77777777" w:rsidR="00A64F15" w:rsidRDefault="004C08BE">
      <w:pPr>
        <w:rPr>
          <w:szCs w:val="20"/>
        </w:rPr>
      </w:pPr>
      <w:r>
        <w:rPr>
          <w:szCs w:val="20"/>
        </w:rPr>
        <w:t xml:space="preserve">Em conformidade com as diretrizes e soluções adotadas no Projeto Básico, </w:t>
      </w:r>
      <w:r>
        <w:rPr>
          <w:szCs w:val="20"/>
        </w:rPr>
        <w:t xml:space="preserve">o não </w:t>
      </w:r>
      <w:r>
        <w:rPr>
          <w:szCs w:val="20"/>
        </w:rPr>
        <w:t>parcelamento do objeto é devido à natureza itinerante e complementar dos serviços necessários para perfuração e instalação de poços que, se contratados separadamente,</w:t>
      </w:r>
      <w:r>
        <w:rPr>
          <w:szCs w:val="20"/>
        </w:rPr>
        <w:t xml:space="preserve"> poderiam causar prejuízos à Administração Pública e obstáculos na execução do objeto. </w:t>
      </w:r>
    </w:p>
    <w:p w14:paraId="4BD518E2" w14:textId="77777777" w:rsidR="00A64F15" w:rsidRDefault="004C08BE">
      <w:pPr>
        <w:rPr>
          <w:szCs w:val="20"/>
        </w:rPr>
      </w:pPr>
      <w:r>
        <w:rPr>
          <w:szCs w:val="20"/>
        </w:rPr>
        <w:t>Os</w:t>
      </w:r>
      <w:r>
        <w:rPr>
          <w:szCs w:val="20"/>
        </w:rPr>
        <w:t xml:space="preserve"> serviços discriminados na planilha orçamentária</w:t>
      </w:r>
      <w:r>
        <w:rPr>
          <w:szCs w:val="20"/>
        </w:rPr>
        <w:t xml:space="preserve"> guardam compatibilidade entre si e consonância com a prática de mercado, uma vez que, muitas vezes na perfuração de um mesmo poço, são encontradas camadas horizontais dos três tipos de rocha citadas acima, o</w:t>
      </w:r>
      <w:r>
        <w:rPr>
          <w:szCs w:val="20"/>
        </w:rPr>
        <w:t>nde a nomenclatura geológica adotada para aquela rocha se dá pelo tipo com maior p</w:t>
      </w:r>
      <w:r>
        <w:rPr>
          <w:szCs w:val="20"/>
        </w:rPr>
        <w:t>e</w:t>
      </w:r>
      <w:r>
        <w:rPr>
          <w:szCs w:val="20"/>
        </w:rPr>
        <w:t xml:space="preserve">rcentual perfurado. Face ao exposto, se fossemos separar a licitação em </w:t>
      </w:r>
      <w:r>
        <w:rPr>
          <w:szCs w:val="20"/>
        </w:rPr>
        <w:t>itens</w:t>
      </w:r>
      <w:r>
        <w:rPr>
          <w:szCs w:val="20"/>
        </w:rPr>
        <w:t xml:space="preserve"> devido à geologia da rocha, poderíamos ter problemas relacionados à execução do objeto, visto q</w:t>
      </w:r>
      <w:r>
        <w:rPr>
          <w:szCs w:val="20"/>
        </w:rPr>
        <w:t xml:space="preserve">ue seria inviável, tanto economicamente quanto pelo tempo que se gastaria, para que mais de uma empresa executasse um único poço. </w:t>
      </w:r>
    </w:p>
    <w:p w14:paraId="49287243" w14:textId="77777777" w:rsidR="00A64F15" w:rsidRDefault="004C08BE">
      <w:pPr>
        <w:rPr>
          <w:szCs w:val="20"/>
        </w:rPr>
      </w:pPr>
      <w:r>
        <w:rPr>
          <w:szCs w:val="20"/>
        </w:rPr>
        <w:t xml:space="preserve">Apesar dos serviços de instalação de placas solares para funcionamento do sistema possuem natureza técnica diversa da </w:t>
      </w:r>
      <w:r>
        <w:rPr>
          <w:szCs w:val="20"/>
        </w:rPr>
        <w:t>perfuração de poços tubulares, considera-se que a dinâmica da mobilização itinerante entre poços dificuldade a coordenação de todos os serviços caso não estejam vinculados ao mesmo contrato. Além disso, pode-se obter custos mais vantajosos e economia  pela</w:t>
      </w:r>
      <w:r>
        <w:rPr>
          <w:szCs w:val="20"/>
        </w:rPr>
        <w:t xml:space="preserve"> contratação em item único, sem prejuízos à</w:t>
      </w:r>
      <w:r>
        <w:rPr>
          <w:szCs w:val="20"/>
        </w:rPr>
        <w:t xml:space="preserve"> isonomia e </w:t>
      </w:r>
      <w:r>
        <w:rPr>
          <w:szCs w:val="20"/>
        </w:rPr>
        <w:t>à</w:t>
      </w:r>
      <w:r>
        <w:rPr>
          <w:szCs w:val="20"/>
        </w:rPr>
        <w:t xml:space="preserve"> competitividade no procedimento licitatório</w:t>
      </w:r>
      <w:r>
        <w:rPr>
          <w:szCs w:val="20"/>
        </w:rPr>
        <w:t>.</w:t>
      </w:r>
    </w:p>
    <w:p w14:paraId="2FB45E37" w14:textId="77777777" w:rsidR="00A64F15" w:rsidRDefault="00A64F15">
      <w:pPr>
        <w:rPr>
          <w:szCs w:val="20"/>
        </w:rPr>
      </w:pPr>
    </w:p>
    <w:p w14:paraId="358F30B5" w14:textId="77777777" w:rsidR="00A64F15" w:rsidRDefault="004C08BE">
      <w:pPr>
        <w:rPr>
          <w:rFonts w:ascii="ArialMT" w:eastAsia="SimSun" w:hAnsi="ArialMT" w:cs="ArialMT" w:hint="eastAsia"/>
          <w:szCs w:val="20"/>
          <w:lang w:eastAsia="pt-BR"/>
        </w:rPr>
      </w:pPr>
      <w:r>
        <w:rPr>
          <w:b/>
          <w:szCs w:val="20"/>
          <w:u w:val="single"/>
        </w:rPr>
        <w:t>Diferença Mínima entre os Lances</w:t>
      </w:r>
      <w:r>
        <w:rPr>
          <w:b/>
          <w:szCs w:val="20"/>
        </w:rPr>
        <w:t>:</w:t>
      </w:r>
      <w:r>
        <w:rPr>
          <w:rFonts w:ascii="ArialMT" w:eastAsia="SimSun" w:hAnsi="ArialMT" w:cs="ArialMT"/>
          <w:szCs w:val="20"/>
          <w:lang w:eastAsia="pt-BR"/>
        </w:rPr>
        <w:t xml:space="preserve"> </w:t>
      </w:r>
      <w:r>
        <w:t>R$ 700,00</w:t>
      </w:r>
    </w:p>
    <w:p w14:paraId="514C6998" w14:textId="77777777" w:rsidR="00A64F15" w:rsidRDefault="004C08BE">
      <w:pPr>
        <w:rPr>
          <w:color w:val="FF0000"/>
          <w:szCs w:val="20"/>
        </w:rPr>
      </w:pPr>
      <w:r>
        <w:rPr>
          <w:szCs w:val="20"/>
        </w:rPr>
        <w:t>Conforme Art. 31, § único do Decreto 10.024/2019 o intervalo mínimo da diferença de percentual entre os lance</w:t>
      </w:r>
      <w:r>
        <w:rPr>
          <w:szCs w:val="20"/>
        </w:rPr>
        <w:t>s, que incidirá tanto em relação aos lances intermediários quanto em relação ao lance que cobrir a melhor oferta, deverá ser de até 0,5%, devido a este número representar um percentual confortável para as empresas reduzirem seus lances em relação ao último</w:t>
      </w:r>
      <w:r>
        <w:rPr>
          <w:szCs w:val="20"/>
        </w:rPr>
        <w:t xml:space="preserve"> lance ofertado</w:t>
      </w:r>
      <w:r>
        <w:rPr>
          <w:color w:val="FF0000"/>
          <w:szCs w:val="20"/>
        </w:rPr>
        <w:t>.</w:t>
      </w:r>
    </w:p>
    <w:p w14:paraId="7B7BBDE3" w14:textId="77777777" w:rsidR="00A64F15" w:rsidRDefault="00A64F15">
      <w:pPr>
        <w:rPr>
          <w:szCs w:val="20"/>
        </w:rPr>
      </w:pPr>
    </w:p>
    <w:p w14:paraId="5530AD37" w14:textId="77777777" w:rsidR="00A64F15" w:rsidRDefault="004C08BE">
      <w:pPr>
        <w:rPr>
          <w:szCs w:val="20"/>
        </w:rPr>
      </w:pPr>
      <w:r>
        <w:rPr>
          <w:b/>
          <w:szCs w:val="20"/>
          <w:u w:val="single"/>
        </w:rPr>
        <w:t>Critério de Julgamento</w:t>
      </w:r>
      <w:r>
        <w:rPr>
          <w:szCs w:val="20"/>
        </w:rPr>
        <w:t xml:space="preserve">: </w:t>
      </w:r>
      <w:r>
        <w:rPr>
          <w:bCs/>
          <w:color w:val="000000" w:themeColor="text1"/>
          <w:szCs w:val="20"/>
        </w:rPr>
        <w:t>Maior desconto</w:t>
      </w:r>
      <w:r>
        <w:rPr>
          <w:color w:val="000000" w:themeColor="text1"/>
          <w:szCs w:val="20"/>
        </w:rPr>
        <w:t>, de acordo com o A</w:t>
      </w:r>
      <w:r>
        <w:rPr>
          <w:szCs w:val="20"/>
        </w:rPr>
        <w:t>rt. 54 da Lei n.º 13.303/2016.</w:t>
      </w:r>
    </w:p>
    <w:p w14:paraId="47720BA5" w14:textId="77777777" w:rsidR="00A64F15" w:rsidRDefault="004C08BE">
      <w:pPr>
        <w:rPr>
          <w:szCs w:val="20"/>
        </w:rPr>
      </w:pPr>
      <w:r>
        <w:rPr>
          <w:szCs w:val="20"/>
        </w:rPr>
        <w:t>Fundamento: Para evitar jogo de planilha, pois o serviço de perfuração de poços nem sempre compreende todas as etapas: locação, perfuração e instalaçã</w:t>
      </w:r>
      <w:r>
        <w:rPr>
          <w:szCs w:val="20"/>
        </w:rPr>
        <w:t>o. Uma parte dos poços perfurados são tidos como secos ou improdutivos e nesses casos somente é pago a perfuração. Esse fato pode levar a empresa a aplicar um menor desconto nos itens relativos a perfuração e um maior desconto nos itens que por ventura não</w:t>
      </w:r>
      <w:r>
        <w:rPr>
          <w:szCs w:val="20"/>
        </w:rPr>
        <w:t xml:space="preserve"> venham ser medidos.</w:t>
      </w:r>
    </w:p>
    <w:p w14:paraId="7D358BA9" w14:textId="77777777" w:rsidR="00A64F15" w:rsidRDefault="00A64F15">
      <w:pPr>
        <w:rPr>
          <w:szCs w:val="20"/>
        </w:rPr>
      </w:pPr>
    </w:p>
    <w:p w14:paraId="0A3BC09E" w14:textId="77777777" w:rsidR="00A64F15" w:rsidRDefault="004C08BE">
      <w:pPr>
        <w:rPr>
          <w:szCs w:val="20"/>
        </w:rPr>
      </w:pPr>
      <w:r>
        <w:rPr>
          <w:b/>
          <w:bCs/>
          <w:szCs w:val="20"/>
          <w:u w:val="single"/>
        </w:rPr>
        <w:t>Divulgação do valor orçado</w:t>
      </w:r>
      <w:r>
        <w:rPr>
          <w:szCs w:val="20"/>
        </w:rPr>
        <w:t xml:space="preserve">: </w:t>
      </w:r>
    </w:p>
    <w:p w14:paraId="3159285E" w14:textId="77777777" w:rsidR="00A64F15" w:rsidRDefault="004C08BE">
      <w:pPr>
        <w:rPr>
          <w:color w:val="000000" w:themeColor="text1"/>
          <w:szCs w:val="20"/>
        </w:rPr>
      </w:pPr>
      <w:r>
        <w:rPr>
          <w:color w:val="000000" w:themeColor="text1"/>
          <w:szCs w:val="20"/>
        </w:rPr>
        <w:t xml:space="preserve">Divulgado: Conforme Acórdão nº 1502/2018 – Plenário TCU – Nas licitações realizadas pelas empresas estatais, sempre que o orçamento de referência for utilizado como critério de aceitabilidade das </w:t>
      </w:r>
      <w:r>
        <w:rPr>
          <w:color w:val="000000" w:themeColor="text1"/>
          <w:szCs w:val="20"/>
        </w:rPr>
        <w:t>propostas, sua divulgação no edital é obrigatória, e não facultativa, em observância ao princípio constitucional da publicidade e, ainda, por não haver no art. 34 da Lei nº 13.303/2016 (Lei das Estatais) proibição absoluta à revelação do orçamento.</w:t>
      </w:r>
    </w:p>
    <w:p w14:paraId="446E761D" w14:textId="77777777" w:rsidR="00A64F15" w:rsidRDefault="00A64F15">
      <w:pPr>
        <w:rPr>
          <w:szCs w:val="20"/>
        </w:rPr>
      </w:pPr>
    </w:p>
    <w:p w14:paraId="5CB619D0" w14:textId="77777777" w:rsidR="00A64F15" w:rsidRDefault="004C08BE">
      <w:pPr>
        <w:rPr>
          <w:color w:val="0070C0"/>
          <w:szCs w:val="20"/>
        </w:rPr>
      </w:pPr>
      <w:r>
        <w:rPr>
          <w:b/>
          <w:szCs w:val="20"/>
          <w:u w:val="single"/>
        </w:rPr>
        <w:t>Gar</w:t>
      </w:r>
      <w:r>
        <w:rPr>
          <w:b/>
          <w:color w:val="000000" w:themeColor="text1"/>
          <w:szCs w:val="20"/>
          <w:u w:val="single"/>
        </w:rPr>
        <w:t>ant</w:t>
      </w:r>
      <w:r>
        <w:rPr>
          <w:b/>
          <w:color w:val="000000" w:themeColor="text1"/>
          <w:szCs w:val="20"/>
          <w:u w:val="single"/>
        </w:rPr>
        <w:t>ia do Objeto</w:t>
      </w:r>
      <w:r>
        <w:rPr>
          <w:color w:val="000000" w:themeColor="text1"/>
          <w:szCs w:val="20"/>
        </w:rPr>
        <w:t>: A garantia do objeto deverá obedecer ao prazo definido no Art. 618 do Código Civil, Lei nº 10.406 de 10 de janeiro de 2002. O empreiteiro responderá durante cinco anos, pela solidez e segurança do trabalho.</w:t>
      </w:r>
    </w:p>
    <w:p w14:paraId="51093440" w14:textId="77777777" w:rsidR="00A64F15" w:rsidRDefault="00A64F15">
      <w:pPr>
        <w:rPr>
          <w:szCs w:val="20"/>
        </w:rPr>
      </w:pPr>
    </w:p>
    <w:p w14:paraId="69266678" w14:textId="77777777" w:rsidR="00A64F15" w:rsidRDefault="004C08BE">
      <w:pPr>
        <w:rPr>
          <w:color w:val="0070C0"/>
          <w:szCs w:val="20"/>
        </w:rPr>
      </w:pPr>
      <w:r>
        <w:rPr>
          <w:b/>
          <w:szCs w:val="20"/>
          <w:u w:val="single"/>
        </w:rPr>
        <w:t>Garantia de Execuçã</w:t>
      </w:r>
      <w:r>
        <w:rPr>
          <w:b/>
          <w:color w:val="000000" w:themeColor="text1"/>
          <w:szCs w:val="20"/>
          <w:u w:val="single"/>
        </w:rPr>
        <w:t>o (caução)</w:t>
      </w:r>
      <w:r>
        <w:rPr>
          <w:color w:val="000000" w:themeColor="text1"/>
          <w:szCs w:val="20"/>
        </w:rPr>
        <w:t>: É n</w:t>
      </w:r>
      <w:r>
        <w:rPr>
          <w:color w:val="000000" w:themeColor="text1"/>
          <w:szCs w:val="20"/>
        </w:rPr>
        <w:t>ecessário para fins de emissão da Ordem de Serviço que a empresa contratada tenha apresentado a Garantia de Execução do Contrato.</w:t>
      </w:r>
    </w:p>
    <w:p w14:paraId="01360707" w14:textId="77777777" w:rsidR="00A64F15" w:rsidRDefault="00A64F15">
      <w:pPr>
        <w:rPr>
          <w:szCs w:val="20"/>
        </w:rPr>
      </w:pPr>
    </w:p>
    <w:p w14:paraId="10B84D92" w14:textId="77777777" w:rsidR="00A64F15" w:rsidRDefault="004C08BE">
      <w:pPr>
        <w:rPr>
          <w:color w:val="0070C0"/>
          <w:szCs w:val="20"/>
        </w:rPr>
      </w:pPr>
      <w:r>
        <w:rPr>
          <w:b/>
          <w:szCs w:val="20"/>
          <w:u w:val="single"/>
        </w:rPr>
        <w:t>Aprovação do Projeto Básico</w:t>
      </w:r>
      <w:r>
        <w:rPr>
          <w:szCs w:val="20"/>
        </w:rPr>
        <w:t>: O projeto básico será submetido à aprovação por ato do 2º/COGEX.</w:t>
      </w:r>
    </w:p>
    <w:p w14:paraId="09848C19" w14:textId="77777777" w:rsidR="00A64F15" w:rsidRDefault="00A64F15">
      <w:pPr>
        <w:rPr>
          <w:szCs w:val="20"/>
        </w:rPr>
      </w:pPr>
    </w:p>
    <w:p w14:paraId="3CFF4096" w14:textId="77777777" w:rsidR="00A64F15" w:rsidRDefault="004C08BE">
      <w:pPr>
        <w:keepNext/>
        <w:rPr>
          <w:szCs w:val="20"/>
        </w:rPr>
      </w:pPr>
      <w:r>
        <w:rPr>
          <w:b/>
          <w:bCs/>
          <w:szCs w:val="20"/>
          <w:u w:val="single"/>
        </w:rPr>
        <w:t>Qualificação Técnica</w:t>
      </w:r>
      <w:r>
        <w:rPr>
          <w:szCs w:val="20"/>
        </w:rPr>
        <w:t>:</w:t>
      </w:r>
    </w:p>
    <w:p w14:paraId="275D7DBE" w14:textId="77777777" w:rsidR="00A64F15" w:rsidRDefault="004C08BE">
      <w:pPr>
        <w:rPr>
          <w:color w:val="000000" w:themeColor="text1"/>
          <w:szCs w:val="20"/>
        </w:rPr>
      </w:pPr>
      <w:r>
        <w:rPr>
          <w:color w:val="000000" w:themeColor="text1"/>
          <w:szCs w:val="20"/>
        </w:rPr>
        <w:t>Os itens</w:t>
      </w:r>
      <w:r>
        <w:rPr>
          <w:color w:val="000000" w:themeColor="text1"/>
          <w:szCs w:val="20"/>
        </w:rPr>
        <w:t>, que compõe a Qualificação Técnica (Habilitação) do presente TR, foram selecionados conforme a complexidade de execução e qualificação técnica exigida para sua realização.</w:t>
      </w:r>
    </w:p>
    <w:p w14:paraId="48ADA981" w14:textId="77777777" w:rsidR="00A64F15" w:rsidRDefault="00A64F15">
      <w:pPr>
        <w:rPr>
          <w:szCs w:val="20"/>
        </w:rPr>
      </w:pPr>
    </w:p>
    <w:p w14:paraId="494C9EA4" w14:textId="77777777" w:rsidR="00A64F15" w:rsidRDefault="004C08BE">
      <w:pPr>
        <w:rPr>
          <w:color w:val="000000" w:themeColor="text1"/>
          <w:szCs w:val="20"/>
        </w:rPr>
      </w:pPr>
      <w:r>
        <w:rPr>
          <w:b/>
          <w:bCs/>
          <w:szCs w:val="20"/>
          <w:u w:val="single"/>
        </w:rPr>
        <w:t>Licença Ambie</w:t>
      </w:r>
      <w:r>
        <w:rPr>
          <w:b/>
          <w:bCs/>
          <w:color w:val="000000" w:themeColor="text1"/>
          <w:szCs w:val="20"/>
          <w:u w:val="single"/>
        </w:rPr>
        <w:t>ntal</w:t>
      </w:r>
      <w:r>
        <w:rPr>
          <w:color w:val="000000" w:themeColor="text1"/>
          <w:szCs w:val="20"/>
        </w:rPr>
        <w:t>: Todas as licenças pertinentes ao meio ambiente envolvida direta</w:t>
      </w:r>
      <w:r>
        <w:rPr>
          <w:color w:val="000000" w:themeColor="text1"/>
          <w:szCs w:val="20"/>
        </w:rPr>
        <w:t xml:space="preserve"> e/ou indiretamente na execução da obra serão de responsabilidade da empresa contratada para executar os serviços.</w:t>
      </w:r>
      <w:r>
        <w:rPr>
          <w:color w:val="000000" w:themeColor="text1"/>
          <w:szCs w:val="20"/>
        </w:rPr>
        <w:t xml:space="preserve"> Nenhuma empresa habilitada para a execução de serviços de perfuração de instalação de poços tubulares pode alegar desconhecimento de toda a l</w:t>
      </w:r>
      <w:r>
        <w:rPr>
          <w:color w:val="000000" w:themeColor="text1"/>
          <w:szCs w:val="20"/>
        </w:rPr>
        <w:t xml:space="preserve">egislação relacionada a recursos hídricos e captação de água subterrânea, especialmente os instrumentos que limitam ou proíbem a perfuração de poços em determinadas regiões, bem como os relativos as providências a serem adotadas para os poços secos, sendo </w:t>
      </w:r>
      <w:r>
        <w:rPr>
          <w:color w:val="000000" w:themeColor="text1"/>
          <w:szCs w:val="20"/>
        </w:rPr>
        <w:t>obrigada a atendê-los na íntegra.</w:t>
      </w:r>
    </w:p>
    <w:p w14:paraId="1B6EDF2F" w14:textId="77777777" w:rsidR="00A64F15" w:rsidRDefault="004C08BE">
      <w:pPr>
        <w:rPr>
          <w:color w:val="000000" w:themeColor="text1"/>
          <w:szCs w:val="20"/>
        </w:rPr>
      </w:pPr>
      <w:r>
        <w:rPr>
          <w:color w:val="000000" w:themeColor="text1"/>
          <w:szCs w:val="20"/>
        </w:rPr>
        <w:t xml:space="preserve">Os serviços de perfuração e instalação de poços tubulares somente pode ser executado mediante autorização da autoridade ambiental competente, e dentro das condicionantes estabelecidas pelo  instrumento(s) autorizativo(s) cabível(is). </w:t>
      </w:r>
    </w:p>
    <w:p w14:paraId="0774CD3E" w14:textId="77777777" w:rsidR="00A64F15" w:rsidRDefault="004C08BE">
      <w:pPr>
        <w:rPr>
          <w:color w:val="000000" w:themeColor="text1"/>
          <w:szCs w:val="20"/>
        </w:rPr>
      </w:pPr>
      <w:r>
        <w:rPr>
          <w:color w:val="000000" w:themeColor="text1"/>
          <w:szCs w:val="20"/>
        </w:rPr>
        <w:t>Além das medidas cabí</w:t>
      </w:r>
      <w:r>
        <w:rPr>
          <w:color w:val="000000" w:themeColor="text1"/>
          <w:szCs w:val="20"/>
        </w:rPr>
        <w:t>veis dispostas no item 1</w:t>
      </w:r>
      <w:r>
        <w:rPr>
          <w:color w:val="000000" w:themeColor="text1"/>
          <w:szCs w:val="20"/>
        </w:rPr>
        <w:t>9</w:t>
      </w:r>
      <w:r>
        <w:rPr>
          <w:color w:val="000000" w:themeColor="text1"/>
          <w:szCs w:val="20"/>
        </w:rPr>
        <w:t xml:space="preserve"> - CRITÉRIOS DE SUSTENTABILIDADE AMBIENTAL deste RT; a licitante contratada deverá apresentar no ato de recebimento da ordem de serviço, Plano de Trabalho detalhado para os serviços propostos e respectivas metodologias de execução,</w:t>
      </w:r>
      <w:r>
        <w:rPr>
          <w:color w:val="000000" w:themeColor="text1"/>
          <w:szCs w:val="20"/>
        </w:rPr>
        <w:t xml:space="preserve"> devendo ser complementado com desenhos, croquis ou gráficos elucidativos (o que couber) das fases de implantação, respeitando os prazos parcial e final para execução dos mesmos. Na formulação do Plano de Trabalho proposto a contratada deverá considerar, n</w:t>
      </w:r>
      <w:r>
        <w:rPr>
          <w:color w:val="000000" w:themeColor="text1"/>
          <w:szCs w:val="20"/>
        </w:rPr>
        <w:t xml:space="preserve">ecessariamente, as diretrizes, recomendações e exigências previstas no Plano de Controle Ambiental do Serviço e outros Planos Ambientais decorrentes e seu esquema organizacional para os serviços a serem executados, inclusive contendo plano de movimentação </w:t>
      </w:r>
      <w:r>
        <w:rPr>
          <w:color w:val="000000" w:themeColor="text1"/>
          <w:szCs w:val="20"/>
        </w:rPr>
        <w:t>de terra e proteção ambiental.</w:t>
      </w:r>
    </w:p>
    <w:p w14:paraId="26F27BB9" w14:textId="77777777" w:rsidR="00A64F15" w:rsidRDefault="004C08BE">
      <w:pPr>
        <w:rPr>
          <w:color w:val="000000" w:themeColor="text1"/>
          <w:szCs w:val="20"/>
        </w:rPr>
      </w:pPr>
      <w:r>
        <w:rPr>
          <w:color w:val="000000" w:themeColor="text1"/>
          <w:szCs w:val="20"/>
        </w:rPr>
        <w:t>Por fim, o uso da água pelos beneficiários é passível de outorga, sendo a obtenção deste ato obrigação da contratada, a qual também é responsável por regularizar o CEFIR do imóvel, quando necessário ao requerimento da outorga</w:t>
      </w:r>
      <w:r>
        <w:rPr>
          <w:color w:val="000000" w:themeColor="text1"/>
          <w:szCs w:val="20"/>
        </w:rPr>
        <w:t>.</w:t>
      </w:r>
    </w:p>
    <w:p w14:paraId="3F812486" w14:textId="77777777" w:rsidR="00A64F15" w:rsidRDefault="00A64F15">
      <w:pPr>
        <w:rPr>
          <w:color w:val="000000" w:themeColor="text1"/>
          <w:szCs w:val="20"/>
        </w:rPr>
      </w:pPr>
    </w:p>
    <w:p w14:paraId="58630AFC" w14:textId="77777777" w:rsidR="00A64F15" w:rsidRDefault="00A64F15">
      <w:pPr>
        <w:rPr>
          <w:b/>
          <w:color w:val="FF0000"/>
          <w:szCs w:val="20"/>
        </w:rPr>
      </w:pPr>
    </w:p>
    <w:p w14:paraId="6AA94B5F" w14:textId="77777777" w:rsidR="00A64F15" w:rsidRDefault="004C08BE">
      <w:pPr>
        <w:rPr>
          <w:szCs w:val="20"/>
        </w:rPr>
      </w:pPr>
      <w:r>
        <w:rPr>
          <w:b/>
          <w:szCs w:val="20"/>
          <w:u w:val="single"/>
        </w:rPr>
        <w:t>Regularização Fundiária</w:t>
      </w:r>
      <w:r>
        <w:rPr>
          <w:b/>
          <w:szCs w:val="20"/>
        </w:rPr>
        <w:t xml:space="preserve">: </w:t>
      </w:r>
      <w:r>
        <w:rPr>
          <w:szCs w:val="20"/>
        </w:rPr>
        <w:t>Deverá ser informado em que situação se encontra e a responsabilidade da regularização fundiária em especial nos casos de perfuração de poços.</w:t>
      </w:r>
    </w:p>
    <w:p w14:paraId="7BBD75F1" w14:textId="77777777" w:rsidR="00A64F15" w:rsidRDefault="00A64F15">
      <w:pPr>
        <w:rPr>
          <w:szCs w:val="20"/>
        </w:rPr>
      </w:pPr>
    </w:p>
    <w:p w14:paraId="2E62971D" w14:textId="77777777" w:rsidR="00A64F15" w:rsidRDefault="004C08BE">
      <w:pPr>
        <w:rPr>
          <w:bCs/>
          <w:szCs w:val="20"/>
        </w:rPr>
      </w:pPr>
      <w:r>
        <w:rPr>
          <w:b/>
          <w:szCs w:val="20"/>
          <w:u w:val="single"/>
        </w:rPr>
        <w:t>Autorização de Adesões  - “Caronas”:</w:t>
      </w:r>
      <w:r>
        <w:rPr>
          <w:b/>
          <w:szCs w:val="20"/>
        </w:rPr>
        <w:t xml:space="preserve"> </w:t>
      </w:r>
      <w:r>
        <w:rPr>
          <w:bCs/>
          <w:szCs w:val="20"/>
        </w:rPr>
        <w:t xml:space="preserve">A área técnica não ver empecilho em prever no </w:t>
      </w:r>
      <w:r>
        <w:rPr>
          <w:bCs/>
          <w:szCs w:val="20"/>
        </w:rPr>
        <w:t>edital a autorização de adesões para qualquer órgão ou entidade da administração pública federal que não participe do certame licitatório, considerando os seguintes argumentos:</w:t>
      </w:r>
    </w:p>
    <w:p w14:paraId="174BF10E" w14:textId="77777777" w:rsidR="00A64F15" w:rsidRDefault="00A64F15">
      <w:pPr>
        <w:rPr>
          <w:bCs/>
          <w:szCs w:val="20"/>
        </w:rPr>
      </w:pPr>
    </w:p>
    <w:p w14:paraId="576B5E6E" w14:textId="77777777" w:rsidR="00A64F15" w:rsidRDefault="004C08BE">
      <w:pPr>
        <w:numPr>
          <w:ilvl w:val="0"/>
          <w:numId w:val="44"/>
        </w:numPr>
        <w:spacing w:after="200" w:line="276" w:lineRule="auto"/>
        <w:rPr>
          <w:bCs/>
          <w:szCs w:val="20"/>
        </w:rPr>
      </w:pPr>
      <w:r>
        <w:rPr>
          <w:bCs/>
          <w:szCs w:val="20"/>
        </w:rPr>
        <w:t xml:space="preserve">Ao participar do SRP, o licitante sabendo que outros órgãos podem </w:t>
      </w:r>
      <w:r>
        <w:rPr>
          <w:bCs/>
          <w:szCs w:val="20"/>
        </w:rPr>
        <w:t>solicitar adesões, ele pode ofertar um desconto maior, sendo vantajoso para o órgão gerenciador, já que o licitante poderá ofertar um quantitativo superior ao que está sendo licitado pelo órgão gerenciador, aumentando assim o seu faturamento;</w:t>
      </w:r>
    </w:p>
    <w:p w14:paraId="4D129294" w14:textId="77777777" w:rsidR="00A64F15" w:rsidRDefault="004C08BE">
      <w:pPr>
        <w:numPr>
          <w:ilvl w:val="0"/>
          <w:numId w:val="44"/>
        </w:numPr>
        <w:spacing w:after="200" w:line="276" w:lineRule="auto"/>
        <w:rPr>
          <w:bCs/>
          <w:szCs w:val="20"/>
        </w:rPr>
      </w:pPr>
      <w:r>
        <w:rPr>
          <w:bCs/>
          <w:szCs w:val="20"/>
        </w:rPr>
        <w:t>A autorização</w:t>
      </w:r>
      <w:r>
        <w:rPr>
          <w:bCs/>
          <w:szCs w:val="20"/>
        </w:rPr>
        <w:t xml:space="preserve"> de adesões é vantajosa para o órgão gerenciador da ata porque atrai inúmeras empresas, aumentando assim à competitividade, e consequentemente a redução dos preços unitários, já que os licitantes podem executar os serviços para diversos órgãos os itens lic</w:t>
      </w:r>
      <w:r>
        <w:rPr>
          <w:bCs/>
          <w:szCs w:val="20"/>
        </w:rPr>
        <w:t>itados;</w:t>
      </w:r>
    </w:p>
    <w:p w14:paraId="5C8E11D4" w14:textId="77777777" w:rsidR="00A64F15" w:rsidRDefault="004C08BE">
      <w:pPr>
        <w:numPr>
          <w:ilvl w:val="0"/>
          <w:numId w:val="44"/>
        </w:numPr>
        <w:spacing w:after="200" w:line="276" w:lineRule="auto"/>
        <w:rPr>
          <w:bCs/>
          <w:szCs w:val="20"/>
        </w:rPr>
      </w:pPr>
      <w:r>
        <w:rPr>
          <w:bCs/>
          <w:szCs w:val="20"/>
        </w:rPr>
        <w:t>Por outro lado, para os órgãos que pegam carona no SRP há inúmeras vantagens, dentro das quais podemos citar:</w:t>
      </w:r>
    </w:p>
    <w:p w14:paraId="514ED897" w14:textId="77777777" w:rsidR="00A64F15" w:rsidRDefault="004C08BE">
      <w:pPr>
        <w:numPr>
          <w:ilvl w:val="1"/>
          <w:numId w:val="44"/>
        </w:numPr>
        <w:spacing w:after="200" w:line="276" w:lineRule="auto"/>
        <w:ind w:left="800" w:hanging="400"/>
        <w:rPr>
          <w:bCs/>
          <w:szCs w:val="20"/>
        </w:rPr>
      </w:pPr>
      <w:r>
        <w:rPr>
          <w:bCs/>
          <w:szCs w:val="20"/>
        </w:rPr>
        <w:t>Agilidade no processo de execução dos serviços, já que o mesmo não precisa realizar um processo licitatório, principalmente na execução de</w:t>
      </w:r>
      <w:r>
        <w:rPr>
          <w:bCs/>
          <w:szCs w:val="20"/>
        </w:rPr>
        <w:t xml:space="preserve"> pequenas quantidades;</w:t>
      </w:r>
    </w:p>
    <w:p w14:paraId="58D80C3E" w14:textId="77777777" w:rsidR="00A64F15" w:rsidRDefault="004C08BE">
      <w:pPr>
        <w:numPr>
          <w:ilvl w:val="1"/>
          <w:numId w:val="44"/>
        </w:numPr>
        <w:spacing w:after="200" w:line="276" w:lineRule="auto"/>
        <w:ind w:left="800" w:hanging="400"/>
        <w:rPr>
          <w:bCs/>
          <w:szCs w:val="20"/>
        </w:rPr>
      </w:pPr>
      <w:r>
        <w:rPr>
          <w:bCs/>
          <w:szCs w:val="20"/>
        </w:rPr>
        <w:t xml:space="preserve">Às vezes, dependendo da necessidade e das condições orçamentárias, certos órgãos só têm condições de executar quantitativos inferiores, o que de certa forma, nas licitações desses órgãos, os preços ofertados pelos licitantes não são </w:t>
      </w:r>
      <w:r>
        <w:rPr>
          <w:bCs/>
          <w:szCs w:val="20"/>
        </w:rPr>
        <w:t>competitivos quando comparados aos de outros órgãos que licitam esses mesmos itens em quantidades bem superiores.</w:t>
      </w:r>
    </w:p>
    <w:p w14:paraId="735A9C3C" w14:textId="77777777" w:rsidR="00A64F15" w:rsidRDefault="004C08BE">
      <w:pPr>
        <w:rPr>
          <w:bCs/>
          <w:iCs/>
          <w:szCs w:val="20"/>
        </w:rPr>
      </w:pPr>
      <w:r>
        <w:rPr>
          <w:b/>
          <w:szCs w:val="20"/>
          <w:u w:val="single"/>
        </w:rPr>
        <w:t>Divulgação da Intenção de Registro de Preços:</w:t>
      </w:r>
      <w:r>
        <w:rPr>
          <w:bCs/>
          <w:szCs w:val="20"/>
        </w:rPr>
        <w:t xml:space="preserve"> A divulgação da Intenção de Registro de Preços (IRP) não será admitida, tendo em vista que o pre</w:t>
      </w:r>
      <w:r>
        <w:rPr>
          <w:bCs/>
          <w:szCs w:val="20"/>
        </w:rPr>
        <w:t>sente objeto é de especificidade da Codevasf.</w:t>
      </w:r>
    </w:p>
    <w:p w14:paraId="76289158" w14:textId="77777777" w:rsidR="00A64F15" w:rsidRDefault="00A64F15">
      <w:pPr>
        <w:rPr>
          <w:szCs w:val="20"/>
          <w:u w:val="single"/>
        </w:rPr>
      </w:pPr>
    </w:p>
    <w:p w14:paraId="0D5CDE60" w14:textId="77777777" w:rsidR="00A64F15" w:rsidRDefault="004C08BE">
      <w:pPr>
        <w:rPr>
          <w:rFonts w:eastAsia="Calibri"/>
          <w:bCs/>
          <w:iCs/>
          <w:szCs w:val="20"/>
        </w:rPr>
      </w:pPr>
      <w:r>
        <w:rPr>
          <w:rFonts w:eastAsia="Calibri"/>
          <w:b/>
          <w:szCs w:val="20"/>
          <w:u w:val="single"/>
        </w:rPr>
        <w:t>Gestor de Ata:</w:t>
      </w:r>
      <w:r>
        <w:rPr>
          <w:rFonts w:eastAsia="Calibri"/>
          <w:b/>
          <w:szCs w:val="20"/>
        </w:rPr>
        <w:t xml:space="preserve"> </w:t>
      </w:r>
      <w:r>
        <w:rPr>
          <w:rFonts w:eastAsia="Calibri"/>
          <w:bCs/>
          <w:iCs/>
          <w:szCs w:val="20"/>
        </w:rPr>
        <w:t>Será designado para gerir a Ata de Registro de Preços o ADR Manoel Teixeira de Queiroz Neto.</w:t>
      </w:r>
    </w:p>
    <w:p w14:paraId="3ECBB0AA" w14:textId="77777777" w:rsidR="00A64F15" w:rsidRDefault="00A64F15">
      <w:pPr>
        <w:rPr>
          <w:szCs w:val="20"/>
        </w:rPr>
      </w:pPr>
    </w:p>
    <w:p w14:paraId="27452E8B" w14:textId="77777777" w:rsidR="00A64F15" w:rsidRDefault="004C08BE">
      <w:pPr>
        <w:rPr>
          <w:szCs w:val="20"/>
        </w:rPr>
      </w:pPr>
      <w:r>
        <w:rPr>
          <w:b/>
          <w:szCs w:val="20"/>
          <w:u w:val="single"/>
        </w:rPr>
        <w:t>Matriz de Risco</w:t>
      </w:r>
      <w:r>
        <w:rPr>
          <w:b/>
          <w:szCs w:val="20"/>
        </w:rPr>
        <w:t xml:space="preserve">: </w:t>
      </w:r>
      <w:r>
        <w:rPr>
          <w:szCs w:val="20"/>
        </w:rPr>
        <w:t xml:space="preserve">O termo risco é designado como um evento ou uma condição incerta que, caso </w:t>
      </w:r>
      <w:r>
        <w:rPr>
          <w:szCs w:val="20"/>
        </w:rPr>
        <w:t>ocorra, terá efeito em pelo menos um objetivo do objeto contratual. O risco representa o resultado da combinação entre a probabilidade de ocorrência de determinado evento futuro e o impacto resultado caso ele ocorra. Esse conceito pode ser ainda mais espec</w:t>
      </w:r>
      <w:r>
        <w:rPr>
          <w:szCs w:val="20"/>
        </w:rPr>
        <w:t>ífico ao se classificar o risco como a probabilidade de ocorrência de um determinado evento que gere impactos econômicos positivos ou negativos, bem como no prazo de execução do contrato.</w:t>
      </w:r>
    </w:p>
    <w:p w14:paraId="24175A99" w14:textId="77777777" w:rsidR="00A64F15" w:rsidRDefault="004C08BE">
      <w:pPr>
        <w:rPr>
          <w:szCs w:val="20"/>
        </w:rPr>
      </w:pPr>
      <w:r>
        <w:rPr>
          <w:szCs w:val="20"/>
        </w:rPr>
        <w:t>A matriz de risco visar atender à Lei 13.303/2016, que estabelece:</w:t>
      </w:r>
    </w:p>
    <w:p w14:paraId="2EFB59BA" w14:textId="77777777" w:rsidR="00A64F15" w:rsidRDefault="00A64F15">
      <w:pPr>
        <w:rPr>
          <w:b/>
          <w:szCs w:val="20"/>
        </w:rPr>
      </w:pPr>
    </w:p>
    <w:p w14:paraId="7BAE0C9C" w14:textId="77777777" w:rsidR="00A64F15" w:rsidRDefault="004C08BE">
      <w:pPr>
        <w:rPr>
          <w:i/>
        </w:rPr>
      </w:pPr>
      <w:r>
        <w:rPr>
          <w:i/>
          <w:szCs w:val="20"/>
        </w:rPr>
        <w:t>Art. 69. São cláusulas necessárias nos contratos disciplinados por esta Lei: (Vide Lei nº 14.002, de 2020)</w:t>
      </w:r>
    </w:p>
    <w:p w14:paraId="5F26A6EB" w14:textId="77777777" w:rsidR="00A64F15" w:rsidRDefault="00A64F15">
      <w:pPr>
        <w:rPr>
          <w:i/>
          <w:color w:val="FF0000"/>
          <w:szCs w:val="20"/>
        </w:rPr>
      </w:pPr>
    </w:p>
    <w:p w14:paraId="68DE7516" w14:textId="77777777" w:rsidR="00A64F15" w:rsidRDefault="004C08BE">
      <w:pPr>
        <w:rPr>
          <w:i/>
        </w:rPr>
      </w:pPr>
      <w:r>
        <w:rPr>
          <w:i/>
          <w:szCs w:val="20"/>
        </w:rPr>
        <w:t>I - o objeto e seus elementos característicos;</w:t>
      </w:r>
    </w:p>
    <w:p w14:paraId="393EC687" w14:textId="77777777" w:rsidR="00A64F15" w:rsidRDefault="004C08BE">
      <w:pPr>
        <w:rPr>
          <w:i/>
        </w:rPr>
      </w:pPr>
      <w:r>
        <w:rPr>
          <w:i/>
          <w:szCs w:val="20"/>
        </w:rPr>
        <w:t>II - o regime de execução ou a forma de fornecimento;</w:t>
      </w:r>
    </w:p>
    <w:p w14:paraId="3852F459" w14:textId="77777777" w:rsidR="00A64F15" w:rsidRDefault="004C08BE">
      <w:pPr>
        <w:rPr>
          <w:i/>
        </w:rPr>
      </w:pPr>
      <w:r>
        <w:rPr>
          <w:i/>
          <w:szCs w:val="20"/>
        </w:rPr>
        <w:t>III - o preço e as condições de pagamento, os c</w:t>
      </w:r>
      <w:r>
        <w:rPr>
          <w:i/>
          <w:szCs w:val="20"/>
        </w:rPr>
        <w:t>ritérios, a data-base e a periodicidade do reajustamento de preços e os critérios de atualização monetária entre a data do adimplemento das obrigações e a do efetivo pagamento;</w:t>
      </w:r>
    </w:p>
    <w:p w14:paraId="6174C2DC" w14:textId="77777777" w:rsidR="00A64F15" w:rsidRDefault="004C08BE">
      <w:pPr>
        <w:rPr>
          <w:i/>
        </w:rPr>
      </w:pPr>
      <w:r>
        <w:rPr>
          <w:i/>
          <w:szCs w:val="20"/>
        </w:rPr>
        <w:t>IV - os prazos de início de cada etapa de execução, de conclusão, de entrega, d</w:t>
      </w:r>
      <w:r>
        <w:rPr>
          <w:i/>
          <w:szCs w:val="20"/>
        </w:rPr>
        <w:t>e observação, quando for o caso, e de recebimento;</w:t>
      </w:r>
    </w:p>
    <w:p w14:paraId="57646B88" w14:textId="77777777" w:rsidR="00A64F15" w:rsidRDefault="004C08BE">
      <w:pPr>
        <w:rPr>
          <w:i/>
        </w:rPr>
      </w:pPr>
      <w:r>
        <w:rPr>
          <w:i/>
          <w:szCs w:val="20"/>
        </w:rPr>
        <w:t>V - as garantias oferecidas para assegurar a plena execução do objeto contratual, quando exigidas, observado o disposto no art. 68;</w:t>
      </w:r>
    </w:p>
    <w:p w14:paraId="427E12AD" w14:textId="77777777" w:rsidR="00A64F15" w:rsidRDefault="004C08BE">
      <w:pPr>
        <w:rPr>
          <w:i/>
        </w:rPr>
      </w:pPr>
      <w:r>
        <w:rPr>
          <w:i/>
          <w:szCs w:val="20"/>
        </w:rPr>
        <w:t>VI - os direitos e as responsabilidades das partes, as tipificações das i</w:t>
      </w:r>
      <w:r>
        <w:rPr>
          <w:i/>
          <w:szCs w:val="20"/>
        </w:rPr>
        <w:t>nfrações e as respectivas penalidades e valores das multas;</w:t>
      </w:r>
    </w:p>
    <w:p w14:paraId="799F619E" w14:textId="77777777" w:rsidR="00A64F15" w:rsidRDefault="004C08BE">
      <w:pPr>
        <w:rPr>
          <w:i/>
        </w:rPr>
      </w:pPr>
      <w:r>
        <w:rPr>
          <w:i/>
          <w:szCs w:val="20"/>
        </w:rPr>
        <w:t>VII - os casos de rescisão do contrato e os mecanismos para alteração de seus termos;</w:t>
      </w:r>
    </w:p>
    <w:p w14:paraId="7270E461" w14:textId="77777777" w:rsidR="00A64F15" w:rsidRDefault="004C08BE">
      <w:pPr>
        <w:rPr>
          <w:i/>
        </w:rPr>
      </w:pPr>
      <w:r>
        <w:rPr>
          <w:i/>
          <w:szCs w:val="20"/>
        </w:rPr>
        <w:t>VIII - a vinculação ao instrumento convocatório da respectiva licitação ou ao termo que a dispensou ou a inexi</w:t>
      </w:r>
      <w:r>
        <w:rPr>
          <w:i/>
          <w:szCs w:val="20"/>
        </w:rPr>
        <w:t>giu, bem como ao lance ou proposta do licitante vencedor;</w:t>
      </w:r>
    </w:p>
    <w:p w14:paraId="6FF65259" w14:textId="77777777" w:rsidR="00A64F15" w:rsidRDefault="004C08BE">
      <w:pPr>
        <w:rPr>
          <w:i/>
        </w:rPr>
      </w:pPr>
      <w:r>
        <w:rPr>
          <w:i/>
          <w:szCs w:val="20"/>
        </w:rPr>
        <w:t>IX - a obrigação do contratado de manter, durante a execução do contrato, em compatibilidade com as obrigações por ele assumidas, as condições de habilitação e qualificação exigidas no curso do proc</w:t>
      </w:r>
      <w:r>
        <w:rPr>
          <w:i/>
          <w:szCs w:val="20"/>
        </w:rPr>
        <w:t>edimento licitatório;</w:t>
      </w:r>
    </w:p>
    <w:p w14:paraId="57C21CF0" w14:textId="77777777" w:rsidR="00A64F15" w:rsidRDefault="004C08BE">
      <w:pPr>
        <w:rPr>
          <w:b/>
          <w:szCs w:val="20"/>
        </w:rPr>
      </w:pPr>
      <w:r>
        <w:rPr>
          <w:i/>
          <w:szCs w:val="20"/>
        </w:rPr>
        <w:t>X - matriz de riscos.</w:t>
      </w:r>
    </w:p>
    <w:p w14:paraId="4CDCFFB9" w14:textId="77777777" w:rsidR="00A64F15" w:rsidRDefault="00A64F15">
      <w:pPr>
        <w:rPr>
          <w:color w:val="FF0000"/>
          <w:szCs w:val="20"/>
        </w:rPr>
      </w:pPr>
    </w:p>
    <w:p w14:paraId="554B428F" w14:textId="77777777" w:rsidR="00A64F15" w:rsidRDefault="00A64F15">
      <w:pPr>
        <w:rPr>
          <w:szCs w:val="20"/>
        </w:rPr>
      </w:pPr>
    </w:p>
    <w:p w14:paraId="4345466F" w14:textId="77777777" w:rsidR="00A64F15" w:rsidRDefault="004C08BE">
      <w:pPr>
        <w:pStyle w:val="Legenda"/>
        <w:jc w:val="both"/>
      </w:pPr>
      <w:bookmarkStart w:id="73" w:name="_Ref450206149"/>
      <w:bookmarkEnd w:id="61"/>
      <w:bookmarkEnd w:id="62"/>
      <w:bookmarkEnd w:id="63"/>
      <w:bookmarkEnd w:id="64"/>
      <w:bookmarkEnd w:id="65"/>
      <w:bookmarkEnd w:id="66"/>
      <w:bookmarkEnd w:id="67"/>
      <w:bookmarkEnd w:id="68"/>
      <w:bookmarkEnd w:id="69"/>
      <w:bookmarkEnd w:id="70"/>
      <w:bookmarkEnd w:id="71"/>
      <w:r>
        <w:t xml:space="preserve">     </w:t>
      </w:r>
    </w:p>
    <w:p w14:paraId="53ABEC09" w14:textId="77777777" w:rsidR="00A64F15" w:rsidRDefault="004C08BE">
      <w:r>
        <w:br w:type="page"/>
      </w:r>
    </w:p>
    <w:p w14:paraId="058AFBB3" w14:textId="77777777" w:rsidR="00A64F15" w:rsidRDefault="004C08BE">
      <w:pPr>
        <w:pStyle w:val="Legenda"/>
        <w:rPr>
          <w:szCs w:val="20"/>
        </w:rPr>
      </w:pPr>
      <w:bookmarkStart w:id="74" w:name="_Ref450205804"/>
      <w:bookmarkStart w:id="75" w:name="_Ref450206147"/>
      <w:r>
        <w:rPr>
          <w:szCs w:val="20"/>
        </w:rPr>
        <w:t xml:space="preserve">Anexo </w:t>
      </w:r>
      <w:r>
        <w:rPr>
          <w:szCs w:val="20"/>
        </w:rPr>
        <w:fldChar w:fldCharType="begin"/>
      </w:r>
      <w:r>
        <w:rPr>
          <w:szCs w:val="20"/>
        </w:rPr>
        <w:instrText xml:space="preserve"> SEQ Anexo \* ROMAN </w:instrText>
      </w:r>
      <w:r>
        <w:rPr>
          <w:szCs w:val="20"/>
        </w:rPr>
        <w:fldChar w:fldCharType="separate"/>
      </w:r>
      <w:r>
        <w:rPr>
          <w:szCs w:val="20"/>
        </w:rPr>
        <w:t>II</w:t>
      </w:r>
      <w:r>
        <w:rPr>
          <w:szCs w:val="20"/>
        </w:rPr>
        <w:fldChar w:fldCharType="end"/>
      </w:r>
      <w:bookmarkEnd w:id="74"/>
      <w:r>
        <w:rPr>
          <w:szCs w:val="20"/>
        </w:rPr>
        <w:t>: Modelo de Declaração de Conhecimento do Local de Execução dos Serviços</w:t>
      </w:r>
      <w:bookmarkEnd w:id="75"/>
    </w:p>
    <w:p w14:paraId="3FE6C11E" w14:textId="77777777" w:rsidR="00A64F15" w:rsidRDefault="00A64F15">
      <w:pPr>
        <w:rPr>
          <w:szCs w:val="20"/>
        </w:rPr>
      </w:pPr>
    </w:p>
    <w:p w14:paraId="128B737E" w14:textId="77777777" w:rsidR="00A64F15" w:rsidRDefault="00A64F15">
      <w:pPr>
        <w:rPr>
          <w:szCs w:val="20"/>
        </w:rPr>
      </w:pPr>
    </w:p>
    <w:p w14:paraId="0ADA6937" w14:textId="77777777" w:rsidR="00A64F15" w:rsidRDefault="004C08BE">
      <w:pPr>
        <w:jc w:val="center"/>
        <w:rPr>
          <w:b/>
          <w:szCs w:val="20"/>
        </w:rPr>
      </w:pPr>
      <w:r>
        <w:rPr>
          <w:b/>
          <w:szCs w:val="20"/>
        </w:rPr>
        <w:t>MODELO DE DECLARAÇÃO DE CONHECIMENTO DO LOCAL DE EXECUÇÃO DOS SERVIÇOS</w:t>
      </w:r>
    </w:p>
    <w:p w14:paraId="78031E8C" w14:textId="77777777" w:rsidR="00A64F15" w:rsidRDefault="00A64F15">
      <w:pPr>
        <w:rPr>
          <w:szCs w:val="20"/>
        </w:rPr>
      </w:pPr>
    </w:p>
    <w:p w14:paraId="2AB7CA36" w14:textId="77777777" w:rsidR="00A64F15" w:rsidRDefault="00A64F15">
      <w:pPr>
        <w:rPr>
          <w:szCs w:val="20"/>
        </w:rPr>
      </w:pPr>
    </w:p>
    <w:p w14:paraId="67D53C14" w14:textId="77777777" w:rsidR="00A64F15" w:rsidRDefault="004C08BE">
      <w:pPr>
        <w:rPr>
          <w:szCs w:val="20"/>
        </w:rPr>
      </w:pPr>
      <w:r>
        <w:rPr>
          <w:szCs w:val="20"/>
        </w:rPr>
        <w:t xml:space="preserve">A Licitante </w:t>
      </w:r>
      <w:r>
        <w:rPr>
          <w:szCs w:val="20"/>
          <w:u w:val="single"/>
        </w:rPr>
        <w:t>(NOME DA EMPRESA)</w:t>
      </w:r>
      <w:r>
        <w:rPr>
          <w:szCs w:val="20"/>
        </w:rPr>
        <w:t xml:space="preserve">, inscrita no CNPJ/MF nº </w:t>
      </w:r>
      <w:r>
        <w:rPr>
          <w:szCs w:val="20"/>
          <w:u w:val="single"/>
        </w:rPr>
        <w:t>(CNPJ DA EMPRESA)</w:t>
      </w:r>
      <w:r>
        <w:rPr>
          <w:szCs w:val="20"/>
        </w:rPr>
        <w:t xml:space="preserve">, por seu representante legal (ou responsável técnico) abaixo assinado, declara, sob as penalidades da lei, de que conhece o local onde serão executadas as obras, se inteirou dos dados </w:t>
      </w:r>
      <w:r>
        <w:rPr>
          <w:szCs w:val="20"/>
        </w:rPr>
        <w:t>indispensáveis à apresentação da proposta, e que os preços a serem propostos cobrirão quaisquer despesas que incidam ou venham a incidir sobre a execução das obras, tendo obtido todas as informações necessárias para a elaboração da proposta e execução do c</w:t>
      </w:r>
      <w:r>
        <w:rPr>
          <w:szCs w:val="20"/>
        </w:rPr>
        <w:t>ontrato.</w:t>
      </w:r>
    </w:p>
    <w:p w14:paraId="7A6EA986" w14:textId="77777777" w:rsidR="00A64F15" w:rsidRDefault="00A64F15">
      <w:pPr>
        <w:rPr>
          <w:szCs w:val="20"/>
        </w:rPr>
      </w:pPr>
    </w:p>
    <w:p w14:paraId="026A66DB" w14:textId="77777777" w:rsidR="00A64F15" w:rsidRDefault="00A64F15">
      <w:pPr>
        <w:rPr>
          <w:szCs w:val="20"/>
        </w:rPr>
      </w:pPr>
    </w:p>
    <w:p w14:paraId="46F885B2" w14:textId="77777777" w:rsidR="00A64F15" w:rsidRDefault="004C08BE">
      <w:pPr>
        <w:rPr>
          <w:rFonts w:eastAsia="Arial Unicode MS"/>
          <w:szCs w:val="20"/>
        </w:rPr>
      </w:pPr>
      <w:r>
        <w:rPr>
          <w:szCs w:val="20"/>
        </w:rPr>
        <w:t>Cidade, ___/___/_____</w:t>
      </w:r>
    </w:p>
    <w:p w14:paraId="472DE8F7" w14:textId="77777777" w:rsidR="00A64F15" w:rsidRDefault="00A64F15">
      <w:pPr>
        <w:rPr>
          <w:szCs w:val="20"/>
        </w:rPr>
      </w:pPr>
    </w:p>
    <w:p w14:paraId="474F1A68" w14:textId="77777777" w:rsidR="00A64F15" w:rsidRDefault="004C08BE">
      <w:pPr>
        <w:rPr>
          <w:szCs w:val="20"/>
        </w:rPr>
      </w:pPr>
      <w:r>
        <w:rPr>
          <w:szCs w:val="20"/>
        </w:rPr>
        <w:t>____________________________________</w:t>
      </w:r>
    </w:p>
    <w:p w14:paraId="40B4D6FB" w14:textId="77777777" w:rsidR="00A64F15" w:rsidRDefault="004C08BE">
      <w:pPr>
        <w:rPr>
          <w:szCs w:val="20"/>
        </w:rPr>
      </w:pPr>
      <w:r>
        <w:rPr>
          <w:szCs w:val="20"/>
        </w:rPr>
        <w:t>Assinatura do representante legal</w:t>
      </w:r>
    </w:p>
    <w:p w14:paraId="74A834CC" w14:textId="77777777" w:rsidR="00A64F15" w:rsidRDefault="00A64F15">
      <w:pPr>
        <w:rPr>
          <w:szCs w:val="20"/>
        </w:rPr>
      </w:pPr>
    </w:p>
    <w:p w14:paraId="73FE593D" w14:textId="77777777" w:rsidR="00A64F15" w:rsidRDefault="004C08BE">
      <w:pPr>
        <w:rPr>
          <w:rFonts w:eastAsia="Arial Unicode MS"/>
          <w:szCs w:val="20"/>
        </w:rPr>
      </w:pPr>
      <w:r>
        <w:rPr>
          <w:szCs w:val="20"/>
        </w:rPr>
        <w:t>Nome: _____________________________</w:t>
      </w:r>
    </w:p>
    <w:p w14:paraId="7FB25EFC" w14:textId="77777777" w:rsidR="00A64F15" w:rsidRDefault="00A64F15">
      <w:pPr>
        <w:rPr>
          <w:szCs w:val="20"/>
        </w:rPr>
      </w:pPr>
    </w:p>
    <w:p w14:paraId="78F2E40D" w14:textId="77777777" w:rsidR="00A64F15" w:rsidRDefault="004C08BE">
      <w:pPr>
        <w:rPr>
          <w:szCs w:val="20"/>
        </w:rPr>
      </w:pPr>
      <w:r>
        <w:rPr>
          <w:szCs w:val="20"/>
        </w:rPr>
        <w:t>Função: ____________________________</w:t>
      </w:r>
    </w:p>
    <w:p w14:paraId="1923C654" w14:textId="77777777" w:rsidR="00A64F15" w:rsidRDefault="00A64F15">
      <w:pPr>
        <w:rPr>
          <w:szCs w:val="20"/>
        </w:rPr>
      </w:pPr>
    </w:p>
    <w:p w14:paraId="0C7C44E2" w14:textId="77777777" w:rsidR="00A64F15" w:rsidRDefault="00A64F15">
      <w:pPr>
        <w:pStyle w:val="Legenda"/>
        <w:rPr>
          <w:color w:val="FF0000"/>
        </w:rPr>
      </w:pPr>
    </w:p>
    <w:p w14:paraId="166B46B4" w14:textId="77777777" w:rsidR="00A64F15" w:rsidRDefault="004C08BE">
      <w:pPr>
        <w:rPr>
          <w:rFonts w:ascii="Arial Negrito" w:hAnsi="Arial Negrito"/>
          <w:b/>
          <w:bCs/>
          <w:color w:val="FF0000"/>
          <w:szCs w:val="18"/>
        </w:rPr>
      </w:pPr>
      <w:r>
        <w:br w:type="page"/>
      </w:r>
    </w:p>
    <w:p w14:paraId="2C842E80" w14:textId="77777777" w:rsidR="00A64F15" w:rsidRDefault="004C08BE">
      <w:pPr>
        <w:pStyle w:val="Legenda"/>
        <w:rPr>
          <w:szCs w:val="20"/>
        </w:rPr>
      </w:pPr>
      <w:bookmarkStart w:id="76" w:name="_Ref78987220"/>
      <w:bookmarkStart w:id="77" w:name="_Ref450206017"/>
      <w:r>
        <w:rPr>
          <w:szCs w:val="20"/>
        </w:rPr>
        <w:t xml:space="preserve">Anexo </w:t>
      </w:r>
      <w:r>
        <w:rPr>
          <w:szCs w:val="20"/>
        </w:rPr>
        <w:fldChar w:fldCharType="begin"/>
      </w:r>
      <w:r>
        <w:rPr>
          <w:szCs w:val="20"/>
        </w:rPr>
        <w:instrText xml:space="preserve"> SEQ Anexo \* ROMAN </w:instrText>
      </w:r>
      <w:r>
        <w:rPr>
          <w:szCs w:val="20"/>
        </w:rPr>
        <w:fldChar w:fldCharType="separate"/>
      </w:r>
      <w:r>
        <w:rPr>
          <w:szCs w:val="20"/>
        </w:rPr>
        <w:t>III</w:t>
      </w:r>
      <w:r>
        <w:rPr>
          <w:szCs w:val="20"/>
        </w:rPr>
        <w:fldChar w:fldCharType="end"/>
      </w:r>
      <w:bookmarkEnd w:id="76"/>
      <w:r>
        <w:rPr>
          <w:szCs w:val="20"/>
        </w:rPr>
        <w:t xml:space="preserve">: Planilha de Custos do Valor do </w:t>
      </w:r>
      <w:r>
        <w:rPr>
          <w:szCs w:val="20"/>
        </w:rPr>
        <w:t>Orçamento de Referência</w:t>
      </w:r>
    </w:p>
    <w:p w14:paraId="65F8A66F" w14:textId="77777777" w:rsidR="00A64F15" w:rsidRDefault="00A64F15">
      <w:pPr>
        <w:rPr>
          <w:szCs w:val="20"/>
        </w:rPr>
      </w:pPr>
    </w:p>
    <w:p w14:paraId="0F15EA89" w14:textId="77777777" w:rsidR="00A64F15" w:rsidRDefault="00A64F15">
      <w:pPr>
        <w:rPr>
          <w:szCs w:val="20"/>
        </w:rPr>
      </w:pPr>
    </w:p>
    <w:p w14:paraId="56D3470F" w14:textId="77777777" w:rsidR="00A64F15" w:rsidRDefault="00A64F15">
      <w:pPr>
        <w:rPr>
          <w:szCs w:val="20"/>
        </w:rPr>
      </w:pPr>
    </w:p>
    <w:p w14:paraId="0259FA9F" w14:textId="77777777" w:rsidR="00A64F15" w:rsidRDefault="00A64F15">
      <w:pPr>
        <w:rPr>
          <w:szCs w:val="20"/>
        </w:rPr>
      </w:pPr>
    </w:p>
    <w:p w14:paraId="50F05604" w14:textId="77777777" w:rsidR="00A64F15" w:rsidRDefault="00A64F15">
      <w:pPr>
        <w:rPr>
          <w:szCs w:val="20"/>
        </w:rPr>
      </w:pPr>
    </w:p>
    <w:p w14:paraId="2F20B066" w14:textId="77777777" w:rsidR="00A64F15" w:rsidRDefault="00A64F15">
      <w:pPr>
        <w:rPr>
          <w:szCs w:val="20"/>
        </w:rPr>
      </w:pPr>
    </w:p>
    <w:p w14:paraId="141BF47A" w14:textId="77777777" w:rsidR="00A64F15" w:rsidRDefault="00A64F15">
      <w:pPr>
        <w:rPr>
          <w:szCs w:val="20"/>
        </w:rPr>
      </w:pPr>
    </w:p>
    <w:p w14:paraId="0F7EA15F" w14:textId="77777777" w:rsidR="00A64F15" w:rsidRDefault="00A64F15">
      <w:pPr>
        <w:rPr>
          <w:szCs w:val="20"/>
        </w:rPr>
      </w:pPr>
    </w:p>
    <w:p w14:paraId="08018412" w14:textId="77777777" w:rsidR="00A64F15" w:rsidRDefault="00A64F15">
      <w:pPr>
        <w:rPr>
          <w:szCs w:val="20"/>
        </w:rPr>
      </w:pPr>
    </w:p>
    <w:p w14:paraId="3D344FC0" w14:textId="77777777" w:rsidR="00A64F15" w:rsidRDefault="00A64F15">
      <w:pPr>
        <w:rPr>
          <w:szCs w:val="20"/>
        </w:rPr>
      </w:pPr>
    </w:p>
    <w:p w14:paraId="1AE44ED8" w14:textId="77777777" w:rsidR="00A64F15" w:rsidRDefault="00A64F15">
      <w:pPr>
        <w:rPr>
          <w:szCs w:val="20"/>
        </w:rPr>
      </w:pPr>
    </w:p>
    <w:p w14:paraId="43B182FE" w14:textId="77777777" w:rsidR="00A64F15" w:rsidRDefault="00A64F15">
      <w:pPr>
        <w:rPr>
          <w:szCs w:val="20"/>
        </w:rPr>
      </w:pPr>
    </w:p>
    <w:p w14:paraId="0BFB31E7" w14:textId="77777777" w:rsidR="00A64F15" w:rsidRDefault="00A64F15">
      <w:pPr>
        <w:rPr>
          <w:szCs w:val="20"/>
        </w:rPr>
      </w:pPr>
    </w:p>
    <w:p w14:paraId="3EB62669" w14:textId="77777777" w:rsidR="00A64F15" w:rsidRDefault="00A64F15">
      <w:pPr>
        <w:rPr>
          <w:szCs w:val="20"/>
        </w:rPr>
      </w:pPr>
    </w:p>
    <w:p w14:paraId="6CEC6C86" w14:textId="77777777" w:rsidR="00A64F15" w:rsidRDefault="00A64F15">
      <w:pPr>
        <w:rPr>
          <w:szCs w:val="20"/>
        </w:rPr>
      </w:pPr>
    </w:p>
    <w:p w14:paraId="450C3D7A" w14:textId="77777777" w:rsidR="00A64F15" w:rsidRDefault="00A64F15">
      <w:pPr>
        <w:rPr>
          <w:szCs w:val="20"/>
        </w:rPr>
      </w:pPr>
    </w:p>
    <w:p w14:paraId="019F4146" w14:textId="77777777" w:rsidR="00A64F15" w:rsidRDefault="00A64F15">
      <w:pPr>
        <w:rPr>
          <w:szCs w:val="20"/>
        </w:rPr>
      </w:pPr>
    </w:p>
    <w:p w14:paraId="5597C6A3" w14:textId="77777777" w:rsidR="00A64F15" w:rsidRDefault="00A64F15">
      <w:pPr>
        <w:rPr>
          <w:szCs w:val="20"/>
        </w:rPr>
      </w:pPr>
    </w:p>
    <w:p w14:paraId="3AAC3B80" w14:textId="77777777" w:rsidR="00A64F15" w:rsidRDefault="00A64F15">
      <w:pPr>
        <w:rPr>
          <w:szCs w:val="20"/>
        </w:rPr>
      </w:pPr>
    </w:p>
    <w:p w14:paraId="7C736C19" w14:textId="77777777" w:rsidR="00A64F15" w:rsidRDefault="00A64F15">
      <w:pPr>
        <w:rPr>
          <w:szCs w:val="20"/>
        </w:rPr>
      </w:pPr>
    </w:p>
    <w:p w14:paraId="7306E9AC" w14:textId="77777777" w:rsidR="00A64F15" w:rsidRDefault="004C08BE">
      <w:pPr>
        <w:jc w:val="center"/>
        <w:rPr>
          <w:b/>
          <w:szCs w:val="20"/>
        </w:rPr>
      </w:pPr>
      <w:r>
        <w:rPr>
          <w:b/>
          <w:szCs w:val="20"/>
        </w:rPr>
        <w:t>PLANILHA DE CUSTOS DO VALOR DO ORÇAMENTO DE REFERÊNCIA</w:t>
      </w:r>
    </w:p>
    <w:p w14:paraId="6B3F6F95" w14:textId="77777777" w:rsidR="00A64F15" w:rsidRDefault="00A64F15">
      <w:pPr>
        <w:rPr>
          <w:szCs w:val="20"/>
        </w:rPr>
      </w:pPr>
    </w:p>
    <w:p w14:paraId="7BA889F5" w14:textId="77777777" w:rsidR="00A64F15" w:rsidRDefault="00A64F15">
      <w:pPr>
        <w:rPr>
          <w:szCs w:val="20"/>
        </w:rPr>
      </w:pPr>
    </w:p>
    <w:p w14:paraId="0BC16C53" w14:textId="77777777" w:rsidR="00A64F15" w:rsidRDefault="004C08BE">
      <w:pPr>
        <w:jc w:val="center"/>
        <w:rPr>
          <w:b/>
          <w:szCs w:val="20"/>
        </w:rPr>
      </w:pPr>
      <w:r>
        <w:rPr>
          <w:b/>
          <w:szCs w:val="20"/>
        </w:rPr>
        <w:t>(GRAVADO EM ARQUIVO SEPARADO)</w:t>
      </w:r>
    </w:p>
    <w:p w14:paraId="16656A6C" w14:textId="77777777" w:rsidR="00A64F15" w:rsidRDefault="00A64F15">
      <w:pPr>
        <w:rPr>
          <w:szCs w:val="20"/>
        </w:rPr>
      </w:pPr>
    </w:p>
    <w:p w14:paraId="4BB06289" w14:textId="77777777" w:rsidR="00A64F15" w:rsidRDefault="004C08BE">
      <w:pPr>
        <w:spacing w:after="200" w:line="276" w:lineRule="auto"/>
        <w:jc w:val="left"/>
        <w:rPr>
          <w:szCs w:val="20"/>
        </w:rPr>
      </w:pPr>
      <w:r>
        <w:rPr>
          <w:szCs w:val="20"/>
        </w:rPr>
        <w:br w:type="page"/>
      </w:r>
    </w:p>
    <w:p w14:paraId="48C10F8A" w14:textId="77777777" w:rsidR="00A64F15" w:rsidRDefault="004C08BE">
      <w:pPr>
        <w:pStyle w:val="Legenda"/>
        <w:rPr>
          <w:szCs w:val="20"/>
        </w:rPr>
      </w:pPr>
      <w:bookmarkStart w:id="78" w:name="_Ref78986735"/>
      <w:r>
        <w:rPr>
          <w:szCs w:val="20"/>
        </w:rPr>
        <w:t xml:space="preserve">Anexo </w:t>
      </w:r>
      <w:r>
        <w:rPr>
          <w:szCs w:val="20"/>
        </w:rPr>
        <w:fldChar w:fldCharType="begin"/>
      </w:r>
      <w:r>
        <w:rPr>
          <w:szCs w:val="20"/>
        </w:rPr>
        <w:instrText xml:space="preserve"> SEQ Anexo \* ROMAN </w:instrText>
      </w:r>
      <w:r>
        <w:rPr>
          <w:szCs w:val="20"/>
        </w:rPr>
        <w:fldChar w:fldCharType="separate"/>
      </w:r>
      <w:r>
        <w:rPr>
          <w:szCs w:val="20"/>
        </w:rPr>
        <w:t>IV</w:t>
      </w:r>
      <w:r>
        <w:rPr>
          <w:szCs w:val="20"/>
        </w:rPr>
        <w:fldChar w:fldCharType="end"/>
      </w:r>
      <w:r>
        <w:rPr>
          <w:szCs w:val="20"/>
        </w:rPr>
        <w:t>: Detalhamento dos Encargos Sociais e do BDI</w:t>
      </w:r>
      <w:bookmarkEnd w:id="78"/>
    </w:p>
    <w:p w14:paraId="317DFEF2" w14:textId="77777777" w:rsidR="00A64F15" w:rsidRDefault="00A64F15">
      <w:pPr>
        <w:rPr>
          <w:szCs w:val="20"/>
        </w:rPr>
      </w:pPr>
    </w:p>
    <w:p w14:paraId="49AA4D46" w14:textId="77777777" w:rsidR="00A64F15" w:rsidRDefault="00A64F15">
      <w:pPr>
        <w:rPr>
          <w:szCs w:val="20"/>
        </w:rPr>
      </w:pPr>
    </w:p>
    <w:p w14:paraId="25635B96" w14:textId="77777777" w:rsidR="00A64F15" w:rsidRDefault="00A64F15">
      <w:pPr>
        <w:rPr>
          <w:szCs w:val="20"/>
        </w:rPr>
      </w:pPr>
    </w:p>
    <w:p w14:paraId="6FBD4535" w14:textId="77777777" w:rsidR="00A64F15" w:rsidRDefault="00A64F15">
      <w:pPr>
        <w:rPr>
          <w:szCs w:val="20"/>
        </w:rPr>
      </w:pPr>
    </w:p>
    <w:p w14:paraId="4B14F98A" w14:textId="77777777" w:rsidR="00A64F15" w:rsidRDefault="00A64F15">
      <w:pPr>
        <w:rPr>
          <w:szCs w:val="20"/>
        </w:rPr>
      </w:pPr>
    </w:p>
    <w:p w14:paraId="7EB60390" w14:textId="77777777" w:rsidR="00A64F15" w:rsidRDefault="00A64F15">
      <w:pPr>
        <w:rPr>
          <w:szCs w:val="20"/>
        </w:rPr>
      </w:pPr>
    </w:p>
    <w:p w14:paraId="27B3A2C0" w14:textId="77777777" w:rsidR="00A64F15" w:rsidRDefault="00A64F15">
      <w:pPr>
        <w:rPr>
          <w:szCs w:val="20"/>
        </w:rPr>
      </w:pPr>
    </w:p>
    <w:p w14:paraId="317767E8" w14:textId="77777777" w:rsidR="00A64F15" w:rsidRDefault="00A64F15">
      <w:pPr>
        <w:rPr>
          <w:szCs w:val="20"/>
        </w:rPr>
      </w:pPr>
    </w:p>
    <w:p w14:paraId="4CDA060C" w14:textId="77777777" w:rsidR="00A64F15" w:rsidRDefault="00A64F15">
      <w:pPr>
        <w:rPr>
          <w:szCs w:val="20"/>
        </w:rPr>
      </w:pPr>
    </w:p>
    <w:p w14:paraId="6326E13C" w14:textId="77777777" w:rsidR="00A64F15" w:rsidRDefault="00A64F15">
      <w:pPr>
        <w:rPr>
          <w:szCs w:val="20"/>
        </w:rPr>
      </w:pPr>
    </w:p>
    <w:p w14:paraId="659BA3B2" w14:textId="77777777" w:rsidR="00A64F15" w:rsidRDefault="00A64F15">
      <w:pPr>
        <w:rPr>
          <w:szCs w:val="20"/>
        </w:rPr>
      </w:pPr>
    </w:p>
    <w:p w14:paraId="1EE3C8E5" w14:textId="77777777" w:rsidR="00A64F15" w:rsidRDefault="00A64F15">
      <w:pPr>
        <w:rPr>
          <w:szCs w:val="20"/>
        </w:rPr>
      </w:pPr>
    </w:p>
    <w:p w14:paraId="239EBBE1" w14:textId="77777777" w:rsidR="00A64F15" w:rsidRDefault="00A64F15">
      <w:pPr>
        <w:rPr>
          <w:szCs w:val="20"/>
        </w:rPr>
      </w:pPr>
    </w:p>
    <w:p w14:paraId="1B9A738B" w14:textId="77777777" w:rsidR="00A64F15" w:rsidRDefault="00A64F15">
      <w:pPr>
        <w:rPr>
          <w:szCs w:val="20"/>
        </w:rPr>
      </w:pPr>
    </w:p>
    <w:p w14:paraId="0F4F55F2" w14:textId="77777777" w:rsidR="00A64F15" w:rsidRDefault="00A64F15">
      <w:pPr>
        <w:rPr>
          <w:szCs w:val="20"/>
        </w:rPr>
      </w:pPr>
    </w:p>
    <w:p w14:paraId="71A0CC19" w14:textId="77777777" w:rsidR="00A64F15" w:rsidRDefault="00A64F15">
      <w:pPr>
        <w:rPr>
          <w:szCs w:val="20"/>
        </w:rPr>
      </w:pPr>
    </w:p>
    <w:p w14:paraId="40C2DB36" w14:textId="77777777" w:rsidR="00A64F15" w:rsidRDefault="00A64F15">
      <w:pPr>
        <w:rPr>
          <w:szCs w:val="20"/>
        </w:rPr>
      </w:pPr>
    </w:p>
    <w:p w14:paraId="0E607179" w14:textId="77777777" w:rsidR="00A64F15" w:rsidRDefault="00A64F15">
      <w:pPr>
        <w:rPr>
          <w:szCs w:val="20"/>
        </w:rPr>
      </w:pPr>
    </w:p>
    <w:p w14:paraId="24EDF40B" w14:textId="77777777" w:rsidR="00A64F15" w:rsidRDefault="00A64F15">
      <w:pPr>
        <w:rPr>
          <w:szCs w:val="20"/>
        </w:rPr>
      </w:pPr>
    </w:p>
    <w:p w14:paraId="57B80F9A" w14:textId="77777777" w:rsidR="00A64F15" w:rsidRDefault="004C08BE">
      <w:pPr>
        <w:jc w:val="center"/>
        <w:rPr>
          <w:b/>
          <w:szCs w:val="20"/>
        </w:rPr>
      </w:pPr>
      <w:r>
        <w:rPr>
          <w:b/>
          <w:szCs w:val="20"/>
        </w:rPr>
        <w:t>Detalhamento</w:t>
      </w:r>
      <w:r>
        <w:rPr>
          <w:b/>
          <w:szCs w:val="20"/>
          <w:lang w:eastAsia="pt-BR"/>
        </w:rPr>
        <w:t xml:space="preserve"> dos Encargos Sociais – Horista e Mensalista (preenchido)</w:t>
      </w:r>
    </w:p>
    <w:p w14:paraId="4B3B7D55" w14:textId="77777777" w:rsidR="00A64F15" w:rsidRDefault="004C08BE">
      <w:pPr>
        <w:jc w:val="center"/>
        <w:rPr>
          <w:b/>
          <w:szCs w:val="20"/>
          <w:lang w:eastAsia="pt-BR"/>
        </w:rPr>
      </w:pPr>
      <w:r>
        <w:rPr>
          <w:b/>
          <w:szCs w:val="20"/>
        </w:rPr>
        <w:t>Detalhamento</w:t>
      </w:r>
      <w:r>
        <w:rPr>
          <w:b/>
          <w:szCs w:val="20"/>
          <w:lang w:eastAsia="pt-BR"/>
        </w:rPr>
        <w:t xml:space="preserve"> dos Encargos Sociais – Horista e Mensalista (em branco)</w:t>
      </w:r>
    </w:p>
    <w:p w14:paraId="4443FF6B" w14:textId="77777777" w:rsidR="00A64F15" w:rsidRDefault="004C08BE">
      <w:pPr>
        <w:jc w:val="center"/>
        <w:rPr>
          <w:szCs w:val="20"/>
        </w:rPr>
      </w:pPr>
      <w:r>
        <w:rPr>
          <w:b/>
          <w:szCs w:val="20"/>
        </w:rPr>
        <w:t>Detalhamento</w:t>
      </w:r>
      <w:r>
        <w:rPr>
          <w:b/>
          <w:szCs w:val="20"/>
          <w:lang w:eastAsia="pt-BR"/>
        </w:rPr>
        <w:t xml:space="preserve"> do BDI - Serviços</w:t>
      </w:r>
    </w:p>
    <w:p w14:paraId="7FAA8808" w14:textId="77777777" w:rsidR="00A64F15" w:rsidRDefault="004C08BE">
      <w:pPr>
        <w:jc w:val="center"/>
        <w:rPr>
          <w:szCs w:val="20"/>
        </w:rPr>
      </w:pPr>
      <w:r>
        <w:rPr>
          <w:szCs w:val="20"/>
        </w:rPr>
        <w:br w:type="page"/>
      </w:r>
    </w:p>
    <w:p w14:paraId="4C3184C8" w14:textId="77777777" w:rsidR="00A64F15" w:rsidRDefault="004C08BE">
      <w:pPr>
        <w:jc w:val="center"/>
        <w:rPr>
          <w:b/>
          <w:szCs w:val="20"/>
          <w:lang w:eastAsia="pt-BR"/>
        </w:rPr>
      </w:pPr>
      <w:r>
        <w:rPr>
          <w:b/>
          <w:szCs w:val="20"/>
        </w:rPr>
        <w:t>Detalhamento</w:t>
      </w:r>
      <w:r>
        <w:rPr>
          <w:b/>
          <w:szCs w:val="20"/>
          <w:lang w:eastAsia="pt-BR"/>
        </w:rPr>
        <w:t xml:space="preserve"> dos Encargos Sociais – Horista e Mensalista – Sem Desoneração (preenchido)</w:t>
      </w:r>
    </w:p>
    <w:p w14:paraId="22BFB976" w14:textId="77777777" w:rsidR="00A64F15" w:rsidRDefault="00A64F15">
      <w:pPr>
        <w:jc w:val="center"/>
        <w:rPr>
          <w:szCs w:val="20"/>
          <w:lang w:eastAsia="pt-BR"/>
        </w:rPr>
      </w:pPr>
    </w:p>
    <w:p w14:paraId="303A9E50" w14:textId="77777777" w:rsidR="00A64F15" w:rsidRDefault="004C08BE">
      <w:pPr>
        <w:jc w:val="center"/>
        <w:rPr>
          <w:b/>
          <w:szCs w:val="20"/>
        </w:rPr>
      </w:pPr>
      <w:r>
        <w:rPr>
          <w:b/>
          <w:szCs w:val="20"/>
          <w:lang w:eastAsia="pt-BR"/>
        </w:rPr>
        <w:t xml:space="preserve">QUADRO </w:t>
      </w:r>
      <w:r>
        <w:rPr>
          <w:b/>
          <w:szCs w:val="20"/>
          <w:lang w:eastAsia="pt-BR"/>
        </w:rPr>
        <w:t>DES (preenchido)</w:t>
      </w:r>
    </w:p>
    <w:p w14:paraId="53D8309D" w14:textId="77777777" w:rsidR="00A64F15" w:rsidRDefault="00A64F15">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A64F15" w14:paraId="0DB4FFC7" w14:textId="77777777">
        <w:trPr>
          <w:trHeight w:val="113"/>
          <w:jc w:val="center"/>
        </w:trPr>
        <w:tc>
          <w:tcPr>
            <w:tcW w:w="5993" w:type="dxa"/>
            <w:gridSpan w:val="2"/>
            <w:vMerge w:val="restart"/>
            <w:shd w:val="clear" w:color="auto" w:fill="auto"/>
            <w:vAlign w:val="center"/>
          </w:tcPr>
          <w:p w14:paraId="27CDD0CD" w14:textId="77777777" w:rsidR="00A64F15" w:rsidRDefault="004C08BE">
            <w:pPr>
              <w:jc w:val="center"/>
              <w:rPr>
                <w:b/>
                <w:szCs w:val="20"/>
              </w:rPr>
            </w:pPr>
            <w:r>
              <w:rPr>
                <w:b/>
                <w:szCs w:val="20"/>
              </w:rPr>
              <w:t>DISCRIMINAÇÃO</w:t>
            </w:r>
          </w:p>
        </w:tc>
        <w:tc>
          <w:tcPr>
            <w:tcW w:w="1416" w:type="dxa"/>
            <w:shd w:val="clear" w:color="auto" w:fill="auto"/>
            <w:vAlign w:val="center"/>
          </w:tcPr>
          <w:p w14:paraId="1DD0132E" w14:textId="77777777" w:rsidR="00A64F15" w:rsidRDefault="004C08BE">
            <w:pPr>
              <w:jc w:val="center"/>
              <w:rPr>
                <w:b/>
                <w:szCs w:val="20"/>
              </w:rPr>
            </w:pPr>
            <w:r>
              <w:rPr>
                <w:b/>
                <w:szCs w:val="20"/>
              </w:rPr>
              <w:t>HORISTA</w:t>
            </w:r>
          </w:p>
        </w:tc>
        <w:tc>
          <w:tcPr>
            <w:tcW w:w="1776" w:type="dxa"/>
            <w:shd w:val="clear" w:color="auto" w:fill="auto"/>
            <w:vAlign w:val="center"/>
          </w:tcPr>
          <w:p w14:paraId="527C82DB" w14:textId="77777777" w:rsidR="00A64F15" w:rsidRDefault="004C08BE">
            <w:pPr>
              <w:jc w:val="center"/>
              <w:rPr>
                <w:b/>
                <w:szCs w:val="20"/>
              </w:rPr>
            </w:pPr>
            <w:r>
              <w:rPr>
                <w:b/>
                <w:szCs w:val="20"/>
              </w:rPr>
              <w:t>MENSALISTA</w:t>
            </w:r>
          </w:p>
        </w:tc>
      </w:tr>
      <w:tr w:rsidR="00A64F15" w14:paraId="263AA2CE" w14:textId="77777777">
        <w:trPr>
          <w:trHeight w:val="113"/>
          <w:jc w:val="center"/>
        </w:trPr>
        <w:tc>
          <w:tcPr>
            <w:tcW w:w="5993" w:type="dxa"/>
            <w:gridSpan w:val="2"/>
            <w:vMerge/>
            <w:shd w:val="clear" w:color="auto" w:fill="auto"/>
            <w:vAlign w:val="center"/>
          </w:tcPr>
          <w:p w14:paraId="73C51E33" w14:textId="77777777" w:rsidR="00A64F15" w:rsidRDefault="00A64F15">
            <w:pPr>
              <w:rPr>
                <w:szCs w:val="20"/>
              </w:rPr>
            </w:pPr>
          </w:p>
        </w:tc>
        <w:tc>
          <w:tcPr>
            <w:tcW w:w="1416" w:type="dxa"/>
            <w:shd w:val="clear" w:color="auto" w:fill="auto"/>
            <w:vAlign w:val="center"/>
          </w:tcPr>
          <w:p w14:paraId="6C249179" w14:textId="77777777" w:rsidR="00A64F15" w:rsidRDefault="004C08BE">
            <w:pPr>
              <w:jc w:val="center"/>
              <w:rPr>
                <w:b/>
                <w:szCs w:val="20"/>
              </w:rPr>
            </w:pPr>
            <w:r>
              <w:rPr>
                <w:b/>
                <w:szCs w:val="20"/>
              </w:rPr>
              <w:t>%</w:t>
            </w:r>
          </w:p>
        </w:tc>
        <w:tc>
          <w:tcPr>
            <w:tcW w:w="1776" w:type="dxa"/>
            <w:shd w:val="clear" w:color="auto" w:fill="auto"/>
            <w:vAlign w:val="center"/>
          </w:tcPr>
          <w:p w14:paraId="51EDAE0A" w14:textId="77777777" w:rsidR="00A64F15" w:rsidRDefault="004C08BE">
            <w:pPr>
              <w:jc w:val="center"/>
              <w:rPr>
                <w:b/>
                <w:szCs w:val="20"/>
              </w:rPr>
            </w:pPr>
            <w:r>
              <w:rPr>
                <w:b/>
                <w:szCs w:val="20"/>
              </w:rPr>
              <w:t>%</w:t>
            </w:r>
          </w:p>
        </w:tc>
      </w:tr>
      <w:tr w:rsidR="00A64F15" w14:paraId="150C6548" w14:textId="77777777">
        <w:trPr>
          <w:trHeight w:val="113"/>
          <w:jc w:val="center"/>
        </w:trPr>
        <w:tc>
          <w:tcPr>
            <w:tcW w:w="644" w:type="dxa"/>
            <w:shd w:val="clear" w:color="auto" w:fill="auto"/>
            <w:vAlign w:val="center"/>
          </w:tcPr>
          <w:p w14:paraId="32848544" w14:textId="77777777" w:rsidR="00A64F15" w:rsidRDefault="004C08BE">
            <w:pPr>
              <w:jc w:val="center"/>
              <w:rPr>
                <w:b/>
                <w:szCs w:val="20"/>
              </w:rPr>
            </w:pPr>
            <w:r>
              <w:rPr>
                <w:b/>
                <w:szCs w:val="20"/>
              </w:rPr>
              <w:t>A</w:t>
            </w:r>
          </w:p>
        </w:tc>
        <w:tc>
          <w:tcPr>
            <w:tcW w:w="8541" w:type="dxa"/>
            <w:gridSpan w:val="3"/>
            <w:shd w:val="clear" w:color="auto" w:fill="auto"/>
            <w:vAlign w:val="center"/>
          </w:tcPr>
          <w:p w14:paraId="20F93FAC" w14:textId="77777777" w:rsidR="00A64F15" w:rsidRDefault="004C08BE">
            <w:pPr>
              <w:rPr>
                <w:b/>
                <w:szCs w:val="20"/>
              </w:rPr>
            </w:pPr>
            <w:r>
              <w:rPr>
                <w:b/>
                <w:szCs w:val="20"/>
              </w:rPr>
              <w:t>ENCARGOS SOCIAIS BÁSICOS</w:t>
            </w:r>
          </w:p>
        </w:tc>
      </w:tr>
      <w:tr w:rsidR="00A64F15" w14:paraId="77A08F4E" w14:textId="77777777">
        <w:trPr>
          <w:trHeight w:val="113"/>
          <w:jc w:val="center"/>
        </w:trPr>
        <w:tc>
          <w:tcPr>
            <w:tcW w:w="644" w:type="dxa"/>
            <w:shd w:val="clear" w:color="auto" w:fill="auto"/>
            <w:vAlign w:val="center"/>
          </w:tcPr>
          <w:p w14:paraId="17962CB0" w14:textId="77777777" w:rsidR="00A64F15" w:rsidRDefault="004C08BE">
            <w:pPr>
              <w:jc w:val="center"/>
              <w:rPr>
                <w:szCs w:val="20"/>
              </w:rPr>
            </w:pPr>
            <w:r>
              <w:rPr>
                <w:szCs w:val="20"/>
              </w:rPr>
              <w:t>A1</w:t>
            </w:r>
          </w:p>
        </w:tc>
        <w:tc>
          <w:tcPr>
            <w:tcW w:w="5349" w:type="dxa"/>
            <w:shd w:val="clear" w:color="auto" w:fill="auto"/>
            <w:vAlign w:val="center"/>
          </w:tcPr>
          <w:p w14:paraId="773D11E2" w14:textId="77777777" w:rsidR="00A64F15" w:rsidRDefault="004C08BE">
            <w:pPr>
              <w:rPr>
                <w:szCs w:val="20"/>
              </w:rPr>
            </w:pPr>
            <w:r>
              <w:rPr>
                <w:szCs w:val="20"/>
              </w:rPr>
              <w:t>INSS</w:t>
            </w:r>
          </w:p>
        </w:tc>
        <w:tc>
          <w:tcPr>
            <w:tcW w:w="1416" w:type="dxa"/>
            <w:shd w:val="clear" w:color="auto" w:fill="auto"/>
            <w:vAlign w:val="center"/>
          </w:tcPr>
          <w:p w14:paraId="7CE402E9" w14:textId="77777777" w:rsidR="00A64F15" w:rsidRDefault="004C08BE">
            <w:pPr>
              <w:jc w:val="center"/>
              <w:rPr>
                <w:szCs w:val="20"/>
              </w:rPr>
            </w:pPr>
            <w:r>
              <w:rPr>
                <w:szCs w:val="20"/>
              </w:rPr>
              <w:t>20,00</w:t>
            </w:r>
          </w:p>
        </w:tc>
        <w:tc>
          <w:tcPr>
            <w:tcW w:w="1776" w:type="dxa"/>
            <w:shd w:val="clear" w:color="auto" w:fill="auto"/>
            <w:vAlign w:val="center"/>
          </w:tcPr>
          <w:p w14:paraId="52508F91" w14:textId="77777777" w:rsidR="00A64F15" w:rsidRDefault="004C08BE">
            <w:pPr>
              <w:jc w:val="center"/>
              <w:textAlignment w:val="center"/>
              <w:rPr>
                <w:szCs w:val="20"/>
              </w:rPr>
            </w:pPr>
            <w:r>
              <w:rPr>
                <w:rFonts w:eastAsia="SimSun"/>
                <w:color w:val="000000"/>
                <w:szCs w:val="20"/>
                <w:lang w:val="en-US" w:eastAsia="zh-CN" w:bidi="ar"/>
              </w:rPr>
              <w:t xml:space="preserve">20,00 </w:t>
            </w:r>
          </w:p>
        </w:tc>
      </w:tr>
      <w:tr w:rsidR="00A64F15" w14:paraId="105A28E3" w14:textId="77777777">
        <w:trPr>
          <w:trHeight w:val="113"/>
          <w:jc w:val="center"/>
        </w:trPr>
        <w:tc>
          <w:tcPr>
            <w:tcW w:w="644" w:type="dxa"/>
            <w:shd w:val="clear" w:color="auto" w:fill="auto"/>
            <w:vAlign w:val="center"/>
          </w:tcPr>
          <w:p w14:paraId="65A6972C" w14:textId="77777777" w:rsidR="00A64F15" w:rsidRDefault="004C08BE">
            <w:pPr>
              <w:jc w:val="center"/>
              <w:rPr>
                <w:szCs w:val="20"/>
              </w:rPr>
            </w:pPr>
            <w:r>
              <w:rPr>
                <w:szCs w:val="20"/>
              </w:rPr>
              <w:t>A2</w:t>
            </w:r>
          </w:p>
        </w:tc>
        <w:tc>
          <w:tcPr>
            <w:tcW w:w="5349" w:type="dxa"/>
            <w:shd w:val="clear" w:color="auto" w:fill="auto"/>
            <w:vAlign w:val="center"/>
          </w:tcPr>
          <w:p w14:paraId="43026C4B" w14:textId="77777777" w:rsidR="00A64F15" w:rsidRDefault="004C08BE">
            <w:pPr>
              <w:rPr>
                <w:szCs w:val="20"/>
              </w:rPr>
            </w:pPr>
            <w:r>
              <w:rPr>
                <w:szCs w:val="20"/>
              </w:rPr>
              <w:t>SESI</w:t>
            </w:r>
          </w:p>
        </w:tc>
        <w:tc>
          <w:tcPr>
            <w:tcW w:w="1416" w:type="dxa"/>
            <w:shd w:val="clear" w:color="auto" w:fill="auto"/>
            <w:vAlign w:val="center"/>
          </w:tcPr>
          <w:p w14:paraId="4F015602" w14:textId="77777777" w:rsidR="00A64F15" w:rsidRDefault="004C08BE">
            <w:pPr>
              <w:jc w:val="center"/>
              <w:rPr>
                <w:szCs w:val="20"/>
              </w:rPr>
            </w:pPr>
            <w:r>
              <w:rPr>
                <w:szCs w:val="20"/>
              </w:rPr>
              <w:t>1,50</w:t>
            </w:r>
          </w:p>
        </w:tc>
        <w:tc>
          <w:tcPr>
            <w:tcW w:w="1776" w:type="dxa"/>
            <w:shd w:val="clear" w:color="auto" w:fill="auto"/>
            <w:vAlign w:val="center"/>
          </w:tcPr>
          <w:p w14:paraId="014D5FA0" w14:textId="77777777" w:rsidR="00A64F15" w:rsidRDefault="004C08BE">
            <w:pPr>
              <w:jc w:val="center"/>
              <w:textAlignment w:val="center"/>
              <w:rPr>
                <w:szCs w:val="20"/>
              </w:rPr>
            </w:pPr>
            <w:r>
              <w:rPr>
                <w:rFonts w:eastAsia="SimSun"/>
                <w:color w:val="000000"/>
                <w:szCs w:val="20"/>
                <w:lang w:val="en-US" w:eastAsia="zh-CN" w:bidi="ar"/>
              </w:rPr>
              <w:t xml:space="preserve">1,50 </w:t>
            </w:r>
          </w:p>
        </w:tc>
      </w:tr>
      <w:tr w:rsidR="00A64F15" w14:paraId="2F786C48" w14:textId="77777777">
        <w:trPr>
          <w:trHeight w:val="113"/>
          <w:jc w:val="center"/>
        </w:trPr>
        <w:tc>
          <w:tcPr>
            <w:tcW w:w="644" w:type="dxa"/>
            <w:shd w:val="clear" w:color="auto" w:fill="auto"/>
            <w:vAlign w:val="center"/>
          </w:tcPr>
          <w:p w14:paraId="6DDF42F0" w14:textId="77777777" w:rsidR="00A64F15" w:rsidRDefault="004C08BE">
            <w:pPr>
              <w:jc w:val="center"/>
              <w:rPr>
                <w:szCs w:val="20"/>
              </w:rPr>
            </w:pPr>
            <w:r>
              <w:rPr>
                <w:szCs w:val="20"/>
              </w:rPr>
              <w:t>A3</w:t>
            </w:r>
          </w:p>
        </w:tc>
        <w:tc>
          <w:tcPr>
            <w:tcW w:w="5349" w:type="dxa"/>
            <w:shd w:val="clear" w:color="auto" w:fill="auto"/>
            <w:vAlign w:val="center"/>
          </w:tcPr>
          <w:p w14:paraId="2917D88E" w14:textId="77777777" w:rsidR="00A64F15" w:rsidRDefault="004C08BE">
            <w:pPr>
              <w:rPr>
                <w:szCs w:val="20"/>
              </w:rPr>
            </w:pPr>
            <w:r>
              <w:rPr>
                <w:szCs w:val="20"/>
              </w:rPr>
              <w:t>SENAI</w:t>
            </w:r>
          </w:p>
        </w:tc>
        <w:tc>
          <w:tcPr>
            <w:tcW w:w="1416" w:type="dxa"/>
            <w:shd w:val="clear" w:color="auto" w:fill="auto"/>
            <w:vAlign w:val="center"/>
          </w:tcPr>
          <w:p w14:paraId="12DB75E9" w14:textId="77777777" w:rsidR="00A64F15" w:rsidRDefault="004C08BE">
            <w:pPr>
              <w:jc w:val="center"/>
              <w:rPr>
                <w:szCs w:val="20"/>
              </w:rPr>
            </w:pPr>
            <w:r>
              <w:rPr>
                <w:szCs w:val="20"/>
              </w:rPr>
              <w:t>1,00</w:t>
            </w:r>
          </w:p>
        </w:tc>
        <w:tc>
          <w:tcPr>
            <w:tcW w:w="1776" w:type="dxa"/>
            <w:shd w:val="clear" w:color="auto" w:fill="auto"/>
            <w:vAlign w:val="center"/>
          </w:tcPr>
          <w:p w14:paraId="08473993" w14:textId="77777777" w:rsidR="00A64F15" w:rsidRDefault="004C08BE">
            <w:pPr>
              <w:jc w:val="center"/>
              <w:textAlignment w:val="center"/>
              <w:rPr>
                <w:szCs w:val="20"/>
              </w:rPr>
            </w:pPr>
            <w:r>
              <w:rPr>
                <w:rFonts w:eastAsia="SimSun"/>
                <w:color w:val="000000"/>
                <w:szCs w:val="20"/>
                <w:lang w:val="en-US" w:eastAsia="zh-CN" w:bidi="ar"/>
              </w:rPr>
              <w:t xml:space="preserve">1,00 </w:t>
            </w:r>
          </w:p>
        </w:tc>
      </w:tr>
      <w:tr w:rsidR="00A64F15" w14:paraId="5AC638DF" w14:textId="77777777">
        <w:trPr>
          <w:trHeight w:val="113"/>
          <w:jc w:val="center"/>
        </w:trPr>
        <w:tc>
          <w:tcPr>
            <w:tcW w:w="644" w:type="dxa"/>
            <w:shd w:val="clear" w:color="auto" w:fill="auto"/>
            <w:vAlign w:val="center"/>
          </w:tcPr>
          <w:p w14:paraId="39DEE29E" w14:textId="77777777" w:rsidR="00A64F15" w:rsidRDefault="004C08BE">
            <w:pPr>
              <w:jc w:val="center"/>
              <w:rPr>
                <w:szCs w:val="20"/>
              </w:rPr>
            </w:pPr>
            <w:r>
              <w:rPr>
                <w:szCs w:val="20"/>
              </w:rPr>
              <w:t>A4</w:t>
            </w:r>
          </w:p>
        </w:tc>
        <w:tc>
          <w:tcPr>
            <w:tcW w:w="5349" w:type="dxa"/>
            <w:shd w:val="clear" w:color="auto" w:fill="auto"/>
            <w:vAlign w:val="center"/>
          </w:tcPr>
          <w:p w14:paraId="36A8A6C8" w14:textId="77777777" w:rsidR="00A64F15" w:rsidRDefault="004C08BE">
            <w:pPr>
              <w:rPr>
                <w:szCs w:val="20"/>
              </w:rPr>
            </w:pPr>
            <w:r>
              <w:rPr>
                <w:szCs w:val="20"/>
              </w:rPr>
              <w:t>INCRA</w:t>
            </w:r>
          </w:p>
        </w:tc>
        <w:tc>
          <w:tcPr>
            <w:tcW w:w="1416" w:type="dxa"/>
            <w:shd w:val="clear" w:color="auto" w:fill="auto"/>
            <w:vAlign w:val="center"/>
          </w:tcPr>
          <w:p w14:paraId="7F132942" w14:textId="77777777" w:rsidR="00A64F15" w:rsidRDefault="004C08BE">
            <w:pPr>
              <w:jc w:val="center"/>
              <w:rPr>
                <w:szCs w:val="20"/>
              </w:rPr>
            </w:pPr>
            <w:r>
              <w:rPr>
                <w:szCs w:val="20"/>
              </w:rPr>
              <w:t>0,20</w:t>
            </w:r>
          </w:p>
        </w:tc>
        <w:tc>
          <w:tcPr>
            <w:tcW w:w="1776" w:type="dxa"/>
            <w:shd w:val="clear" w:color="auto" w:fill="auto"/>
            <w:vAlign w:val="center"/>
          </w:tcPr>
          <w:p w14:paraId="1D22CAAE" w14:textId="77777777" w:rsidR="00A64F15" w:rsidRDefault="004C08BE">
            <w:pPr>
              <w:jc w:val="center"/>
              <w:textAlignment w:val="center"/>
              <w:rPr>
                <w:szCs w:val="20"/>
              </w:rPr>
            </w:pPr>
            <w:r>
              <w:rPr>
                <w:rFonts w:eastAsia="SimSun"/>
                <w:color w:val="000000"/>
                <w:szCs w:val="20"/>
                <w:lang w:val="en-US" w:eastAsia="zh-CN" w:bidi="ar"/>
              </w:rPr>
              <w:t xml:space="preserve">0,20 </w:t>
            </w:r>
          </w:p>
        </w:tc>
      </w:tr>
      <w:tr w:rsidR="00A64F15" w14:paraId="5C511FF2" w14:textId="77777777">
        <w:trPr>
          <w:trHeight w:val="113"/>
          <w:jc w:val="center"/>
        </w:trPr>
        <w:tc>
          <w:tcPr>
            <w:tcW w:w="644" w:type="dxa"/>
            <w:shd w:val="clear" w:color="auto" w:fill="auto"/>
            <w:vAlign w:val="center"/>
          </w:tcPr>
          <w:p w14:paraId="01809DAE" w14:textId="77777777" w:rsidR="00A64F15" w:rsidRDefault="004C08BE">
            <w:pPr>
              <w:jc w:val="center"/>
              <w:rPr>
                <w:szCs w:val="20"/>
              </w:rPr>
            </w:pPr>
            <w:r>
              <w:rPr>
                <w:szCs w:val="20"/>
              </w:rPr>
              <w:t>A5</w:t>
            </w:r>
          </w:p>
        </w:tc>
        <w:tc>
          <w:tcPr>
            <w:tcW w:w="5349" w:type="dxa"/>
            <w:shd w:val="clear" w:color="auto" w:fill="auto"/>
            <w:vAlign w:val="center"/>
          </w:tcPr>
          <w:p w14:paraId="3E2DC772" w14:textId="77777777" w:rsidR="00A64F15" w:rsidRDefault="004C08BE">
            <w:pPr>
              <w:rPr>
                <w:szCs w:val="20"/>
              </w:rPr>
            </w:pPr>
            <w:r>
              <w:rPr>
                <w:szCs w:val="20"/>
              </w:rPr>
              <w:t>SEBRAE</w:t>
            </w:r>
          </w:p>
        </w:tc>
        <w:tc>
          <w:tcPr>
            <w:tcW w:w="1416" w:type="dxa"/>
            <w:shd w:val="clear" w:color="auto" w:fill="auto"/>
            <w:vAlign w:val="center"/>
          </w:tcPr>
          <w:p w14:paraId="7D4932D5" w14:textId="77777777" w:rsidR="00A64F15" w:rsidRDefault="004C08BE">
            <w:pPr>
              <w:jc w:val="center"/>
              <w:rPr>
                <w:szCs w:val="20"/>
              </w:rPr>
            </w:pPr>
            <w:r>
              <w:rPr>
                <w:szCs w:val="20"/>
              </w:rPr>
              <w:t>0,60</w:t>
            </w:r>
          </w:p>
        </w:tc>
        <w:tc>
          <w:tcPr>
            <w:tcW w:w="1776" w:type="dxa"/>
            <w:shd w:val="clear" w:color="auto" w:fill="auto"/>
            <w:vAlign w:val="center"/>
          </w:tcPr>
          <w:p w14:paraId="7C30198D" w14:textId="77777777" w:rsidR="00A64F15" w:rsidRDefault="004C08BE">
            <w:pPr>
              <w:jc w:val="center"/>
              <w:textAlignment w:val="center"/>
              <w:rPr>
                <w:szCs w:val="20"/>
              </w:rPr>
            </w:pPr>
            <w:r>
              <w:rPr>
                <w:rFonts w:eastAsia="SimSun"/>
                <w:color w:val="000000"/>
                <w:szCs w:val="20"/>
                <w:lang w:val="en-US" w:eastAsia="zh-CN" w:bidi="ar"/>
              </w:rPr>
              <w:t xml:space="preserve">0,60 </w:t>
            </w:r>
          </w:p>
        </w:tc>
      </w:tr>
      <w:tr w:rsidR="00A64F15" w14:paraId="5263D35A" w14:textId="77777777">
        <w:trPr>
          <w:trHeight w:val="113"/>
          <w:jc w:val="center"/>
        </w:trPr>
        <w:tc>
          <w:tcPr>
            <w:tcW w:w="644" w:type="dxa"/>
            <w:shd w:val="clear" w:color="auto" w:fill="auto"/>
            <w:vAlign w:val="center"/>
          </w:tcPr>
          <w:p w14:paraId="2F436C25" w14:textId="77777777" w:rsidR="00A64F15" w:rsidRDefault="004C08BE">
            <w:pPr>
              <w:jc w:val="center"/>
              <w:rPr>
                <w:szCs w:val="20"/>
              </w:rPr>
            </w:pPr>
            <w:r>
              <w:rPr>
                <w:szCs w:val="20"/>
              </w:rPr>
              <w:t>A6</w:t>
            </w:r>
          </w:p>
        </w:tc>
        <w:tc>
          <w:tcPr>
            <w:tcW w:w="5349" w:type="dxa"/>
            <w:shd w:val="clear" w:color="auto" w:fill="auto"/>
            <w:vAlign w:val="center"/>
          </w:tcPr>
          <w:p w14:paraId="48988A21" w14:textId="77777777" w:rsidR="00A64F15" w:rsidRDefault="004C08BE">
            <w:pPr>
              <w:rPr>
                <w:szCs w:val="20"/>
              </w:rPr>
            </w:pPr>
            <w:r>
              <w:rPr>
                <w:szCs w:val="20"/>
              </w:rPr>
              <w:t>Salário Educação</w:t>
            </w:r>
          </w:p>
        </w:tc>
        <w:tc>
          <w:tcPr>
            <w:tcW w:w="1416" w:type="dxa"/>
            <w:shd w:val="clear" w:color="auto" w:fill="auto"/>
            <w:vAlign w:val="center"/>
          </w:tcPr>
          <w:p w14:paraId="1EF7E0CB" w14:textId="77777777" w:rsidR="00A64F15" w:rsidRDefault="004C08BE">
            <w:pPr>
              <w:jc w:val="center"/>
              <w:rPr>
                <w:szCs w:val="20"/>
              </w:rPr>
            </w:pPr>
            <w:r>
              <w:rPr>
                <w:szCs w:val="20"/>
              </w:rPr>
              <w:t>2,50</w:t>
            </w:r>
          </w:p>
        </w:tc>
        <w:tc>
          <w:tcPr>
            <w:tcW w:w="1776" w:type="dxa"/>
            <w:shd w:val="clear" w:color="auto" w:fill="auto"/>
            <w:vAlign w:val="center"/>
          </w:tcPr>
          <w:p w14:paraId="26778631" w14:textId="77777777" w:rsidR="00A64F15" w:rsidRDefault="004C08BE">
            <w:pPr>
              <w:jc w:val="center"/>
              <w:textAlignment w:val="center"/>
              <w:rPr>
                <w:szCs w:val="20"/>
              </w:rPr>
            </w:pPr>
            <w:r>
              <w:rPr>
                <w:rFonts w:eastAsia="SimSun"/>
                <w:color w:val="000000"/>
                <w:szCs w:val="20"/>
                <w:lang w:val="en-US" w:eastAsia="zh-CN" w:bidi="ar"/>
              </w:rPr>
              <w:t xml:space="preserve">2,50 </w:t>
            </w:r>
          </w:p>
        </w:tc>
      </w:tr>
      <w:tr w:rsidR="00A64F15" w14:paraId="4003932D" w14:textId="77777777">
        <w:trPr>
          <w:trHeight w:val="113"/>
          <w:jc w:val="center"/>
        </w:trPr>
        <w:tc>
          <w:tcPr>
            <w:tcW w:w="644" w:type="dxa"/>
            <w:shd w:val="clear" w:color="auto" w:fill="auto"/>
            <w:vAlign w:val="center"/>
          </w:tcPr>
          <w:p w14:paraId="5AAFFD75" w14:textId="77777777" w:rsidR="00A64F15" w:rsidRDefault="004C08BE">
            <w:pPr>
              <w:jc w:val="center"/>
              <w:rPr>
                <w:szCs w:val="20"/>
              </w:rPr>
            </w:pPr>
            <w:r>
              <w:rPr>
                <w:szCs w:val="20"/>
              </w:rPr>
              <w:t>A7</w:t>
            </w:r>
          </w:p>
        </w:tc>
        <w:tc>
          <w:tcPr>
            <w:tcW w:w="5349" w:type="dxa"/>
            <w:shd w:val="clear" w:color="auto" w:fill="auto"/>
            <w:vAlign w:val="center"/>
          </w:tcPr>
          <w:p w14:paraId="2C9B6292" w14:textId="77777777" w:rsidR="00A64F15" w:rsidRDefault="004C08BE">
            <w:pPr>
              <w:rPr>
                <w:szCs w:val="20"/>
              </w:rPr>
            </w:pPr>
            <w:r>
              <w:rPr>
                <w:szCs w:val="20"/>
              </w:rPr>
              <w:t xml:space="preserve">Seguro Contra </w:t>
            </w:r>
            <w:r>
              <w:rPr>
                <w:szCs w:val="20"/>
              </w:rPr>
              <w:t>Acidente de Trabalho</w:t>
            </w:r>
          </w:p>
        </w:tc>
        <w:tc>
          <w:tcPr>
            <w:tcW w:w="1416" w:type="dxa"/>
            <w:shd w:val="clear" w:color="auto" w:fill="auto"/>
            <w:vAlign w:val="center"/>
          </w:tcPr>
          <w:p w14:paraId="6021588C" w14:textId="77777777" w:rsidR="00A64F15" w:rsidRDefault="004C08BE">
            <w:pPr>
              <w:jc w:val="center"/>
              <w:rPr>
                <w:szCs w:val="20"/>
              </w:rPr>
            </w:pPr>
            <w:r>
              <w:rPr>
                <w:szCs w:val="20"/>
              </w:rPr>
              <w:t>3,00</w:t>
            </w:r>
          </w:p>
        </w:tc>
        <w:tc>
          <w:tcPr>
            <w:tcW w:w="1776" w:type="dxa"/>
            <w:shd w:val="clear" w:color="auto" w:fill="auto"/>
            <w:vAlign w:val="center"/>
          </w:tcPr>
          <w:p w14:paraId="7A4EE712" w14:textId="77777777" w:rsidR="00A64F15" w:rsidRDefault="004C08BE">
            <w:pPr>
              <w:jc w:val="center"/>
              <w:textAlignment w:val="center"/>
              <w:rPr>
                <w:szCs w:val="20"/>
              </w:rPr>
            </w:pPr>
            <w:r>
              <w:rPr>
                <w:rFonts w:eastAsia="SimSun"/>
                <w:color w:val="000000"/>
                <w:szCs w:val="20"/>
                <w:lang w:val="en-US" w:eastAsia="zh-CN" w:bidi="ar"/>
              </w:rPr>
              <w:t xml:space="preserve">3,00 </w:t>
            </w:r>
          </w:p>
        </w:tc>
      </w:tr>
      <w:tr w:rsidR="00A64F15" w14:paraId="6AA23AB4" w14:textId="77777777">
        <w:trPr>
          <w:trHeight w:val="113"/>
          <w:jc w:val="center"/>
        </w:trPr>
        <w:tc>
          <w:tcPr>
            <w:tcW w:w="644" w:type="dxa"/>
            <w:shd w:val="clear" w:color="auto" w:fill="auto"/>
            <w:vAlign w:val="center"/>
          </w:tcPr>
          <w:p w14:paraId="64320614" w14:textId="77777777" w:rsidR="00A64F15" w:rsidRDefault="004C08BE">
            <w:pPr>
              <w:jc w:val="center"/>
              <w:rPr>
                <w:szCs w:val="20"/>
              </w:rPr>
            </w:pPr>
            <w:r>
              <w:rPr>
                <w:szCs w:val="20"/>
              </w:rPr>
              <w:t>A8</w:t>
            </w:r>
          </w:p>
        </w:tc>
        <w:tc>
          <w:tcPr>
            <w:tcW w:w="5349" w:type="dxa"/>
            <w:shd w:val="clear" w:color="auto" w:fill="auto"/>
            <w:vAlign w:val="center"/>
          </w:tcPr>
          <w:p w14:paraId="6E201A35" w14:textId="77777777" w:rsidR="00A64F15" w:rsidRDefault="004C08BE">
            <w:pPr>
              <w:rPr>
                <w:szCs w:val="20"/>
              </w:rPr>
            </w:pPr>
            <w:r>
              <w:rPr>
                <w:szCs w:val="20"/>
              </w:rPr>
              <w:t>FGTS</w:t>
            </w:r>
          </w:p>
        </w:tc>
        <w:tc>
          <w:tcPr>
            <w:tcW w:w="1416" w:type="dxa"/>
            <w:shd w:val="clear" w:color="auto" w:fill="auto"/>
            <w:vAlign w:val="center"/>
          </w:tcPr>
          <w:p w14:paraId="609A6780" w14:textId="77777777" w:rsidR="00A64F15" w:rsidRDefault="004C08BE">
            <w:pPr>
              <w:jc w:val="center"/>
              <w:rPr>
                <w:szCs w:val="20"/>
              </w:rPr>
            </w:pPr>
            <w:r>
              <w:rPr>
                <w:szCs w:val="20"/>
              </w:rPr>
              <w:t>8,00</w:t>
            </w:r>
          </w:p>
        </w:tc>
        <w:tc>
          <w:tcPr>
            <w:tcW w:w="1776" w:type="dxa"/>
            <w:shd w:val="clear" w:color="auto" w:fill="auto"/>
            <w:vAlign w:val="center"/>
          </w:tcPr>
          <w:p w14:paraId="1E818A45" w14:textId="77777777" w:rsidR="00A64F15" w:rsidRDefault="004C08BE">
            <w:pPr>
              <w:jc w:val="center"/>
              <w:textAlignment w:val="center"/>
              <w:rPr>
                <w:szCs w:val="20"/>
              </w:rPr>
            </w:pPr>
            <w:r>
              <w:rPr>
                <w:rFonts w:eastAsia="SimSun"/>
                <w:color w:val="000000"/>
                <w:szCs w:val="20"/>
                <w:lang w:val="en-US" w:eastAsia="zh-CN" w:bidi="ar"/>
              </w:rPr>
              <w:t xml:space="preserve">8,00 </w:t>
            </w:r>
          </w:p>
        </w:tc>
      </w:tr>
      <w:tr w:rsidR="00A64F15" w14:paraId="0FBB7ECA" w14:textId="77777777">
        <w:trPr>
          <w:trHeight w:val="90"/>
          <w:jc w:val="center"/>
        </w:trPr>
        <w:tc>
          <w:tcPr>
            <w:tcW w:w="644" w:type="dxa"/>
            <w:shd w:val="clear" w:color="auto" w:fill="auto"/>
            <w:vAlign w:val="center"/>
          </w:tcPr>
          <w:p w14:paraId="6CB2E9B9" w14:textId="77777777" w:rsidR="00A64F15" w:rsidRDefault="004C08BE">
            <w:pPr>
              <w:jc w:val="center"/>
              <w:rPr>
                <w:szCs w:val="20"/>
              </w:rPr>
            </w:pPr>
            <w:r>
              <w:rPr>
                <w:szCs w:val="20"/>
              </w:rPr>
              <w:t>A9</w:t>
            </w:r>
          </w:p>
        </w:tc>
        <w:tc>
          <w:tcPr>
            <w:tcW w:w="5349" w:type="dxa"/>
            <w:shd w:val="clear" w:color="auto" w:fill="auto"/>
            <w:vAlign w:val="center"/>
          </w:tcPr>
          <w:p w14:paraId="26BD5259" w14:textId="77777777" w:rsidR="00A64F15" w:rsidRDefault="004C08BE">
            <w:pPr>
              <w:rPr>
                <w:szCs w:val="20"/>
              </w:rPr>
            </w:pPr>
            <w:r>
              <w:rPr>
                <w:szCs w:val="20"/>
              </w:rPr>
              <w:t>SECONCI</w:t>
            </w:r>
          </w:p>
        </w:tc>
        <w:tc>
          <w:tcPr>
            <w:tcW w:w="1416" w:type="dxa"/>
            <w:shd w:val="clear" w:color="auto" w:fill="auto"/>
            <w:vAlign w:val="center"/>
          </w:tcPr>
          <w:p w14:paraId="480CE8CA" w14:textId="77777777" w:rsidR="00A64F15" w:rsidRDefault="004C08BE">
            <w:pPr>
              <w:jc w:val="center"/>
              <w:rPr>
                <w:szCs w:val="20"/>
              </w:rPr>
            </w:pPr>
            <w:r>
              <w:rPr>
                <w:szCs w:val="20"/>
              </w:rPr>
              <w:t>-</w:t>
            </w:r>
          </w:p>
        </w:tc>
        <w:tc>
          <w:tcPr>
            <w:tcW w:w="1776" w:type="dxa"/>
            <w:shd w:val="clear" w:color="auto" w:fill="auto"/>
            <w:vAlign w:val="center"/>
          </w:tcPr>
          <w:p w14:paraId="324B59A9" w14:textId="77777777" w:rsidR="00A64F15" w:rsidRDefault="004C08BE">
            <w:pPr>
              <w:jc w:val="center"/>
              <w:rPr>
                <w:szCs w:val="20"/>
              </w:rPr>
            </w:pPr>
            <w:r>
              <w:rPr>
                <w:szCs w:val="20"/>
              </w:rPr>
              <w:t>-</w:t>
            </w:r>
          </w:p>
        </w:tc>
      </w:tr>
      <w:tr w:rsidR="00A64F15" w14:paraId="3E6912B5" w14:textId="77777777">
        <w:trPr>
          <w:trHeight w:val="113"/>
          <w:jc w:val="center"/>
        </w:trPr>
        <w:tc>
          <w:tcPr>
            <w:tcW w:w="5993" w:type="dxa"/>
            <w:gridSpan w:val="2"/>
            <w:shd w:val="clear" w:color="auto" w:fill="auto"/>
            <w:vAlign w:val="center"/>
          </w:tcPr>
          <w:p w14:paraId="26FBCF6B" w14:textId="77777777" w:rsidR="00A64F15" w:rsidRDefault="004C08BE">
            <w:pPr>
              <w:jc w:val="right"/>
              <w:rPr>
                <w:b/>
                <w:szCs w:val="20"/>
              </w:rPr>
            </w:pPr>
            <w:r>
              <w:rPr>
                <w:b/>
                <w:szCs w:val="20"/>
              </w:rPr>
              <w:t>SUBTOTAL DE “A”:</w:t>
            </w:r>
          </w:p>
        </w:tc>
        <w:tc>
          <w:tcPr>
            <w:tcW w:w="1416" w:type="dxa"/>
            <w:shd w:val="clear" w:color="auto" w:fill="auto"/>
            <w:vAlign w:val="center"/>
          </w:tcPr>
          <w:p w14:paraId="25511304" w14:textId="77777777" w:rsidR="00A64F15" w:rsidRDefault="004C08BE">
            <w:pPr>
              <w:jc w:val="center"/>
              <w:rPr>
                <w:b/>
                <w:szCs w:val="20"/>
              </w:rPr>
            </w:pPr>
            <w:r>
              <w:rPr>
                <w:b/>
                <w:szCs w:val="20"/>
              </w:rPr>
              <w:t>36,80</w:t>
            </w:r>
          </w:p>
        </w:tc>
        <w:tc>
          <w:tcPr>
            <w:tcW w:w="1776" w:type="dxa"/>
            <w:shd w:val="clear" w:color="auto" w:fill="auto"/>
            <w:vAlign w:val="center"/>
          </w:tcPr>
          <w:p w14:paraId="32533D72" w14:textId="77777777" w:rsidR="00A64F15" w:rsidRDefault="004C08BE">
            <w:pPr>
              <w:jc w:val="center"/>
              <w:rPr>
                <w:b/>
                <w:szCs w:val="20"/>
              </w:rPr>
            </w:pPr>
            <w:r>
              <w:rPr>
                <w:b/>
                <w:szCs w:val="20"/>
              </w:rPr>
              <w:t>36,80</w:t>
            </w:r>
          </w:p>
        </w:tc>
      </w:tr>
      <w:tr w:rsidR="00A64F15" w14:paraId="3EB14DDE" w14:textId="77777777">
        <w:trPr>
          <w:trHeight w:val="113"/>
          <w:jc w:val="center"/>
        </w:trPr>
        <w:tc>
          <w:tcPr>
            <w:tcW w:w="644" w:type="dxa"/>
            <w:shd w:val="clear" w:color="auto" w:fill="auto"/>
            <w:vAlign w:val="center"/>
          </w:tcPr>
          <w:p w14:paraId="5FFF90DB" w14:textId="77777777" w:rsidR="00A64F15" w:rsidRDefault="004C08BE">
            <w:pPr>
              <w:jc w:val="center"/>
              <w:rPr>
                <w:b/>
                <w:szCs w:val="20"/>
              </w:rPr>
            </w:pPr>
            <w:r>
              <w:rPr>
                <w:b/>
                <w:szCs w:val="20"/>
              </w:rPr>
              <w:t>B</w:t>
            </w:r>
          </w:p>
        </w:tc>
        <w:tc>
          <w:tcPr>
            <w:tcW w:w="8541" w:type="dxa"/>
            <w:gridSpan w:val="3"/>
            <w:shd w:val="clear" w:color="auto" w:fill="auto"/>
            <w:vAlign w:val="center"/>
          </w:tcPr>
          <w:p w14:paraId="6A64F8FF" w14:textId="77777777" w:rsidR="00A64F15" w:rsidRDefault="004C08BE">
            <w:pPr>
              <w:rPr>
                <w:b/>
                <w:szCs w:val="20"/>
              </w:rPr>
            </w:pPr>
            <w:r>
              <w:rPr>
                <w:b/>
                <w:szCs w:val="20"/>
              </w:rPr>
              <w:t>ENCARGOS SOCIAIS QUE RECEBEM INCIDÊNCIA DE “A”</w:t>
            </w:r>
          </w:p>
        </w:tc>
      </w:tr>
      <w:tr w:rsidR="00A64F15" w14:paraId="1D58706B" w14:textId="77777777">
        <w:trPr>
          <w:trHeight w:val="113"/>
          <w:jc w:val="center"/>
        </w:trPr>
        <w:tc>
          <w:tcPr>
            <w:tcW w:w="644" w:type="dxa"/>
            <w:shd w:val="clear" w:color="auto" w:fill="auto"/>
            <w:vAlign w:val="center"/>
          </w:tcPr>
          <w:p w14:paraId="33050176" w14:textId="77777777" w:rsidR="00A64F15" w:rsidRDefault="004C08BE">
            <w:pPr>
              <w:jc w:val="center"/>
              <w:rPr>
                <w:szCs w:val="20"/>
              </w:rPr>
            </w:pPr>
            <w:r>
              <w:rPr>
                <w:szCs w:val="20"/>
              </w:rPr>
              <w:t>B1</w:t>
            </w:r>
          </w:p>
        </w:tc>
        <w:tc>
          <w:tcPr>
            <w:tcW w:w="5349" w:type="dxa"/>
            <w:shd w:val="clear" w:color="auto" w:fill="auto"/>
            <w:vAlign w:val="center"/>
          </w:tcPr>
          <w:p w14:paraId="6215CE1A" w14:textId="77777777" w:rsidR="00A64F15" w:rsidRDefault="004C08BE">
            <w:pPr>
              <w:rPr>
                <w:szCs w:val="20"/>
              </w:rPr>
            </w:pPr>
            <w:r>
              <w:rPr>
                <w:szCs w:val="20"/>
              </w:rPr>
              <w:t>Repouso Semanal Remunerado</w:t>
            </w:r>
          </w:p>
        </w:tc>
        <w:tc>
          <w:tcPr>
            <w:tcW w:w="1416" w:type="dxa"/>
            <w:shd w:val="clear" w:color="auto" w:fill="auto"/>
            <w:vAlign w:val="center"/>
          </w:tcPr>
          <w:p w14:paraId="7990AB29" w14:textId="77777777" w:rsidR="00A64F15" w:rsidRDefault="004C08BE">
            <w:pPr>
              <w:jc w:val="center"/>
              <w:textAlignment w:val="center"/>
              <w:rPr>
                <w:szCs w:val="20"/>
              </w:rPr>
            </w:pPr>
            <w:r>
              <w:rPr>
                <w:rFonts w:eastAsia="SimSun"/>
                <w:color w:val="000000"/>
                <w:szCs w:val="20"/>
                <w:lang w:val="en-US" w:eastAsia="zh-CN" w:bidi="ar"/>
              </w:rPr>
              <w:t xml:space="preserve">17,97 </w:t>
            </w:r>
          </w:p>
        </w:tc>
        <w:tc>
          <w:tcPr>
            <w:tcW w:w="1776" w:type="dxa"/>
            <w:shd w:val="clear" w:color="auto" w:fill="auto"/>
            <w:vAlign w:val="center"/>
          </w:tcPr>
          <w:p w14:paraId="3E033D6E" w14:textId="77777777" w:rsidR="00A64F15" w:rsidRDefault="004C08BE">
            <w:pPr>
              <w:jc w:val="center"/>
              <w:textAlignment w:val="center"/>
              <w:rPr>
                <w:szCs w:val="20"/>
              </w:rPr>
            </w:pPr>
            <w:r>
              <w:rPr>
                <w:rFonts w:eastAsia="SimSun"/>
                <w:color w:val="000000"/>
                <w:szCs w:val="20"/>
                <w:lang w:val="en-US" w:eastAsia="zh-CN" w:bidi="ar"/>
              </w:rPr>
              <w:t xml:space="preserve">- </w:t>
            </w:r>
          </w:p>
        </w:tc>
      </w:tr>
      <w:tr w:rsidR="00A64F15" w14:paraId="750BB6C0" w14:textId="77777777">
        <w:trPr>
          <w:trHeight w:val="113"/>
          <w:jc w:val="center"/>
        </w:trPr>
        <w:tc>
          <w:tcPr>
            <w:tcW w:w="644" w:type="dxa"/>
            <w:shd w:val="clear" w:color="auto" w:fill="auto"/>
            <w:vAlign w:val="center"/>
          </w:tcPr>
          <w:p w14:paraId="64DD68F9" w14:textId="77777777" w:rsidR="00A64F15" w:rsidRDefault="004C08BE">
            <w:pPr>
              <w:jc w:val="center"/>
              <w:rPr>
                <w:szCs w:val="20"/>
              </w:rPr>
            </w:pPr>
            <w:r>
              <w:rPr>
                <w:szCs w:val="20"/>
              </w:rPr>
              <w:t>B2</w:t>
            </w:r>
          </w:p>
        </w:tc>
        <w:tc>
          <w:tcPr>
            <w:tcW w:w="5349" w:type="dxa"/>
            <w:shd w:val="clear" w:color="auto" w:fill="auto"/>
            <w:vAlign w:val="center"/>
          </w:tcPr>
          <w:p w14:paraId="1D1109D3" w14:textId="77777777" w:rsidR="00A64F15" w:rsidRDefault="004C08BE">
            <w:pPr>
              <w:rPr>
                <w:szCs w:val="20"/>
              </w:rPr>
            </w:pPr>
            <w:r>
              <w:rPr>
                <w:szCs w:val="20"/>
              </w:rPr>
              <w:t>Feriados</w:t>
            </w:r>
          </w:p>
        </w:tc>
        <w:tc>
          <w:tcPr>
            <w:tcW w:w="1416" w:type="dxa"/>
            <w:shd w:val="clear" w:color="auto" w:fill="auto"/>
            <w:vAlign w:val="center"/>
          </w:tcPr>
          <w:p w14:paraId="31B2B6AD" w14:textId="77777777" w:rsidR="00A64F15" w:rsidRDefault="004C08BE">
            <w:pPr>
              <w:jc w:val="center"/>
              <w:textAlignment w:val="center"/>
              <w:rPr>
                <w:szCs w:val="20"/>
              </w:rPr>
            </w:pPr>
            <w:r>
              <w:rPr>
                <w:rFonts w:eastAsia="SimSun"/>
                <w:color w:val="000000"/>
                <w:szCs w:val="20"/>
                <w:lang w:val="en-US" w:eastAsia="zh-CN" w:bidi="ar"/>
              </w:rPr>
              <w:t>3,9</w:t>
            </w:r>
            <w:r>
              <w:rPr>
                <w:rFonts w:eastAsia="SimSun"/>
                <w:color w:val="000000"/>
                <w:szCs w:val="20"/>
                <w:lang w:eastAsia="zh-CN" w:bidi="ar"/>
              </w:rPr>
              <w:t>7</w:t>
            </w:r>
            <w:r>
              <w:rPr>
                <w:rFonts w:eastAsia="SimSun"/>
                <w:color w:val="000000"/>
                <w:szCs w:val="20"/>
                <w:lang w:val="en-US" w:eastAsia="zh-CN" w:bidi="ar"/>
              </w:rPr>
              <w:t xml:space="preserve"> </w:t>
            </w:r>
          </w:p>
        </w:tc>
        <w:tc>
          <w:tcPr>
            <w:tcW w:w="1776" w:type="dxa"/>
            <w:shd w:val="clear" w:color="auto" w:fill="auto"/>
            <w:vAlign w:val="center"/>
          </w:tcPr>
          <w:p w14:paraId="3016C837" w14:textId="77777777" w:rsidR="00A64F15" w:rsidRDefault="004C08BE">
            <w:pPr>
              <w:jc w:val="center"/>
              <w:textAlignment w:val="center"/>
              <w:rPr>
                <w:szCs w:val="20"/>
              </w:rPr>
            </w:pPr>
            <w:r>
              <w:rPr>
                <w:rFonts w:eastAsia="SimSun"/>
                <w:color w:val="000000"/>
                <w:szCs w:val="20"/>
                <w:lang w:val="en-US" w:eastAsia="zh-CN" w:bidi="ar"/>
              </w:rPr>
              <w:t xml:space="preserve">- </w:t>
            </w:r>
          </w:p>
        </w:tc>
      </w:tr>
      <w:tr w:rsidR="00A64F15" w14:paraId="57CD7E71" w14:textId="77777777">
        <w:trPr>
          <w:trHeight w:val="113"/>
          <w:jc w:val="center"/>
        </w:trPr>
        <w:tc>
          <w:tcPr>
            <w:tcW w:w="644" w:type="dxa"/>
            <w:shd w:val="clear" w:color="auto" w:fill="auto"/>
            <w:vAlign w:val="center"/>
          </w:tcPr>
          <w:p w14:paraId="5D6EDC9C" w14:textId="77777777" w:rsidR="00A64F15" w:rsidRDefault="004C08BE">
            <w:pPr>
              <w:jc w:val="center"/>
              <w:rPr>
                <w:szCs w:val="20"/>
              </w:rPr>
            </w:pPr>
            <w:r>
              <w:rPr>
                <w:szCs w:val="20"/>
              </w:rPr>
              <w:t>B3</w:t>
            </w:r>
          </w:p>
        </w:tc>
        <w:tc>
          <w:tcPr>
            <w:tcW w:w="5349" w:type="dxa"/>
            <w:shd w:val="clear" w:color="auto" w:fill="auto"/>
            <w:vAlign w:val="center"/>
          </w:tcPr>
          <w:p w14:paraId="01122611" w14:textId="77777777" w:rsidR="00A64F15" w:rsidRDefault="004C08BE">
            <w:pPr>
              <w:rPr>
                <w:szCs w:val="20"/>
              </w:rPr>
            </w:pPr>
            <w:r>
              <w:rPr>
                <w:szCs w:val="20"/>
              </w:rPr>
              <w:t>Auxílio-Enfermidade</w:t>
            </w:r>
          </w:p>
        </w:tc>
        <w:tc>
          <w:tcPr>
            <w:tcW w:w="1416" w:type="dxa"/>
            <w:shd w:val="clear" w:color="auto" w:fill="auto"/>
            <w:vAlign w:val="center"/>
          </w:tcPr>
          <w:p w14:paraId="304B020A" w14:textId="77777777" w:rsidR="00A64F15" w:rsidRDefault="004C08BE">
            <w:pPr>
              <w:jc w:val="center"/>
              <w:textAlignment w:val="center"/>
              <w:rPr>
                <w:szCs w:val="20"/>
              </w:rPr>
            </w:pPr>
            <w:r>
              <w:rPr>
                <w:rFonts w:eastAsia="SimSun"/>
                <w:color w:val="000000"/>
                <w:szCs w:val="20"/>
                <w:lang w:val="en-US" w:eastAsia="zh-CN" w:bidi="ar"/>
              </w:rPr>
              <w:t xml:space="preserve">0,87 </w:t>
            </w:r>
          </w:p>
        </w:tc>
        <w:tc>
          <w:tcPr>
            <w:tcW w:w="1776" w:type="dxa"/>
            <w:shd w:val="clear" w:color="auto" w:fill="auto"/>
            <w:vAlign w:val="center"/>
          </w:tcPr>
          <w:p w14:paraId="489A0563" w14:textId="77777777" w:rsidR="00A64F15" w:rsidRDefault="004C08BE">
            <w:pPr>
              <w:jc w:val="center"/>
              <w:textAlignment w:val="center"/>
              <w:rPr>
                <w:szCs w:val="20"/>
              </w:rPr>
            </w:pPr>
            <w:r>
              <w:rPr>
                <w:rFonts w:eastAsia="SimSun"/>
                <w:color w:val="000000"/>
                <w:szCs w:val="20"/>
                <w:lang w:val="en-US" w:eastAsia="zh-CN" w:bidi="ar"/>
              </w:rPr>
              <w:t xml:space="preserve">0,66 </w:t>
            </w:r>
          </w:p>
        </w:tc>
      </w:tr>
      <w:tr w:rsidR="00A64F15" w14:paraId="010B10A1" w14:textId="77777777">
        <w:trPr>
          <w:trHeight w:val="113"/>
          <w:jc w:val="center"/>
        </w:trPr>
        <w:tc>
          <w:tcPr>
            <w:tcW w:w="644" w:type="dxa"/>
            <w:shd w:val="clear" w:color="auto" w:fill="auto"/>
            <w:vAlign w:val="center"/>
          </w:tcPr>
          <w:p w14:paraId="0178A48C" w14:textId="77777777" w:rsidR="00A64F15" w:rsidRDefault="004C08BE">
            <w:pPr>
              <w:jc w:val="center"/>
              <w:rPr>
                <w:szCs w:val="20"/>
              </w:rPr>
            </w:pPr>
            <w:r>
              <w:rPr>
                <w:szCs w:val="20"/>
              </w:rPr>
              <w:t>B4</w:t>
            </w:r>
          </w:p>
        </w:tc>
        <w:tc>
          <w:tcPr>
            <w:tcW w:w="5349" w:type="dxa"/>
            <w:shd w:val="clear" w:color="auto" w:fill="auto"/>
            <w:vAlign w:val="center"/>
          </w:tcPr>
          <w:p w14:paraId="0C4D4D21" w14:textId="77777777" w:rsidR="00A64F15" w:rsidRDefault="004C08BE">
            <w:pPr>
              <w:rPr>
                <w:szCs w:val="20"/>
              </w:rPr>
            </w:pPr>
            <w:r>
              <w:rPr>
                <w:szCs w:val="20"/>
              </w:rPr>
              <w:t>13º Salário</w:t>
            </w:r>
          </w:p>
        </w:tc>
        <w:tc>
          <w:tcPr>
            <w:tcW w:w="1416" w:type="dxa"/>
            <w:shd w:val="clear" w:color="auto" w:fill="auto"/>
            <w:vAlign w:val="center"/>
          </w:tcPr>
          <w:p w14:paraId="0C949C4C" w14:textId="77777777" w:rsidR="00A64F15" w:rsidRDefault="004C08BE">
            <w:pPr>
              <w:jc w:val="center"/>
              <w:textAlignment w:val="center"/>
              <w:rPr>
                <w:szCs w:val="20"/>
              </w:rPr>
            </w:pPr>
            <w:r>
              <w:rPr>
                <w:rFonts w:eastAsia="SimSun"/>
                <w:color w:val="000000"/>
                <w:szCs w:val="20"/>
                <w:lang w:eastAsia="zh-CN" w:bidi="ar"/>
              </w:rPr>
              <w:t>11,02</w:t>
            </w:r>
          </w:p>
        </w:tc>
        <w:tc>
          <w:tcPr>
            <w:tcW w:w="1776" w:type="dxa"/>
            <w:shd w:val="clear" w:color="auto" w:fill="auto"/>
            <w:vAlign w:val="center"/>
          </w:tcPr>
          <w:p w14:paraId="3C3CBC28" w14:textId="77777777" w:rsidR="00A64F15" w:rsidRDefault="004C08BE">
            <w:pPr>
              <w:jc w:val="center"/>
              <w:textAlignment w:val="center"/>
              <w:rPr>
                <w:szCs w:val="20"/>
              </w:rPr>
            </w:pPr>
            <w:r>
              <w:rPr>
                <w:rFonts w:eastAsia="SimSun"/>
                <w:color w:val="000000"/>
                <w:szCs w:val="20"/>
                <w:lang w:val="en-US" w:eastAsia="zh-CN" w:bidi="ar"/>
              </w:rPr>
              <w:t xml:space="preserve">8,33 </w:t>
            </w:r>
          </w:p>
        </w:tc>
      </w:tr>
      <w:tr w:rsidR="00A64F15" w14:paraId="719929B3" w14:textId="77777777">
        <w:trPr>
          <w:trHeight w:val="113"/>
          <w:jc w:val="center"/>
        </w:trPr>
        <w:tc>
          <w:tcPr>
            <w:tcW w:w="644" w:type="dxa"/>
            <w:shd w:val="clear" w:color="auto" w:fill="auto"/>
            <w:vAlign w:val="center"/>
          </w:tcPr>
          <w:p w14:paraId="2089B43A" w14:textId="77777777" w:rsidR="00A64F15" w:rsidRDefault="004C08BE">
            <w:pPr>
              <w:jc w:val="center"/>
              <w:rPr>
                <w:szCs w:val="20"/>
              </w:rPr>
            </w:pPr>
            <w:r>
              <w:rPr>
                <w:szCs w:val="20"/>
              </w:rPr>
              <w:t>B5</w:t>
            </w:r>
          </w:p>
        </w:tc>
        <w:tc>
          <w:tcPr>
            <w:tcW w:w="5349" w:type="dxa"/>
            <w:shd w:val="clear" w:color="auto" w:fill="auto"/>
            <w:vAlign w:val="center"/>
          </w:tcPr>
          <w:p w14:paraId="5DD3D057" w14:textId="77777777" w:rsidR="00A64F15" w:rsidRDefault="004C08BE">
            <w:pPr>
              <w:rPr>
                <w:szCs w:val="20"/>
              </w:rPr>
            </w:pPr>
            <w:r>
              <w:rPr>
                <w:szCs w:val="20"/>
              </w:rPr>
              <w:t>Licença Paternidade</w:t>
            </w:r>
          </w:p>
        </w:tc>
        <w:tc>
          <w:tcPr>
            <w:tcW w:w="1416" w:type="dxa"/>
            <w:shd w:val="clear" w:color="auto" w:fill="auto"/>
            <w:vAlign w:val="center"/>
          </w:tcPr>
          <w:p w14:paraId="21EC7296" w14:textId="77777777" w:rsidR="00A64F15" w:rsidRDefault="004C08BE">
            <w:pPr>
              <w:jc w:val="center"/>
              <w:textAlignment w:val="center"/>
              <w:rPr>
                <w:szCs w:val="20"/>
              </w:rPr>
            </w:pPr>
            <w:r>
              <w:rPr>
                <w:rFonts w:eastAsia="SimSun"/>
                <w:color w:val="000000"/>
                <w:szCs w:val="20"/>
                <w:lang w:val="en-US" w:eastAsia="zh-CN" w:bidi="ar"/>
              </w:rPr>
              <w:t xml:space="preserve">0,07 </w:t>
            </w:r>
          </w:p>
        </w:tc>
        <w:tc>
          <w:tcPr>
            <w:tcW w:w="1776" w:type="dxa"/>
            <w:shd w:val="clear" w:color="auto" w:fill="auto"/>
            <w:vAlign w:val="center"/>
          </w:tcPr>
          <w:p w14:paraId="06F49F8A" w14:textId="77777777" w:rsidR="00A64F15" w:rsidRDefault="004C08BE">
            <w:pPr>
              <w:jc w:val="center"/>
              <w:textAlignment w:val="center"/>
              <w:rPr>
                <w:szCs w:val="20"/>
              </w:rPr>
            </w:pPr>
            <w:r>
              <w:rPr>
                <w:rFonts w:eastAsia="SimSun"/>
                <w:color w:val="000000"/>
                <w:szCs w:val="20"/>
                <w:lang w:val="en-US" w:eastAsia="zh-CN" w:bidi="ar"/>
              </w:rPr>
              <w:t xml:space="preserve">0,05 </w:t>
            </w:r>
          </w:p>
        </w:tc>
      </w:tr>
      <w:tr w:rsidR="00A64F15" w14:paraId="3ECFCF78" w14:textId="77777777">
        <w:trPr>
          <w:trHeight w:val="113"/>
          <w:jc w:val="center"/>
        </w:trPr>
        <w:tc>
          <w:tcPr>
            <w:tcW w:w="644" w:type="dxa"/>
            <w:shd w:val="clear" w:color="auto" w:fill="auto"/>
            <w:vAlign w:val="center"/>
          </w:tcPr>
          <w:p w14:paraId="1BE1BD8D" w14:textId="77777777" w:rsidR="00A64F15" w:rsidRDefault="004C08BE">
            <w:pPr>
              <w:jc w:val="center"/>
              <w:rPr>
                <w:szCs w:val="20"/>
              </w:rPr>
            </w:pPr>
            <w:r>
              <w:rPr>
                <w:szCs w:val="20"/>
              </w:rPr>
              <w:t>B6</w:t>
            </w:r>
          </w:p>
        </w:tc>
        <w:tc>
          <w:tcPr>
            <w:tcW w:w="5349" w:type="dxa"/>
            <w:shd w:val="clear" w:color="auto" w:fill="auto"/>
            <w:vAlign w:val="center"/>
          </w:tcPr>
          <w:p w14:paraId="3E319813" w14:textId="77777777" w:rsidR="00A64F15" w:rsidRDefault="004C08BE">
            <w:pPr>
              <w:rPr>
                <w:szCs w:val="20"/>
              </w:rPr>
            </w:pPr>
            <w:r>
              <w:rPr>
                <w:szCs w:val="20"/>
              </w:rPr>
              <w:t>Faltas Justificadas</w:t>
            </w:r>
          </w:p>
        </w:tc>
        <w:tc>
          <w:tcPr>
            <w:tcW w:w="1416" w:type="dxa"/>
            <w:shd w:val="clear" w:color="auto" w:fill="auto"/>
            <w:vAlign w:val="center"/>
          </w:tcPr>
          <w:p w14:paraId="0FA3E02E" w14:textId="77777777" w:rsidR="00A64F15" w:rsidRDefault="004C08BE">
            <w:pPr>
              <w:jc w:val="center"/>
              <w:textAlignment w:val="center"/>
              <w:rPr>
                <w:szCs w:val="20"/>
              </w:rPr>
            </w:pPr>
            <w:r>
              <w:rPr>
                <w:rFonts w:eastAsia="SimSun"/>
                <w:color w:val="000000"/>
                <w:szCs w:val="20"/>
                <w:lang w:val="en-US" w:eastAsia="zh-CN" w:bidi="ar"/>
              </w:rPr>
              <w:t xml:space="preserve">0,73 </w:t>
            </w:r>
          </w:p>
        </w:tc>
        <w:tc>
          <w:tcPr>
            <w:tcW w:w="1776" w:type="dxa"/>
            <w:shd w:val="clear" w:color="auto" w:fill="auto"/>
            <w:vAlign w:val="center"/>
          </w:tcPr>
          <w:p w14:paraId="1CDBFEEF" w14:textId="77777777" w:rsidR="00A64F15" w:rsidRDefault="004C08BE">
            <w:pPr>
              <w:jc w:val="center"/>
              <w:textAlignment w:val="center"/>
              <w:rPr>
                <w:szCs w:val="20"/>
              </w:rPr>
            </w:pPr>
            <w:r>
              <w:rPr>
                <w:rFonts w:eastAsia="SimSun"/>
                <w:color w:val="000000"/>
                <w:szCs w:val="20"/>
                <w:lang w:val="en-US" w:eastAsia="zh-CN" w:bidi="ar"/>
              </w:rPr>
              <w:t xml:space="preserve">0,56 </w:t>
            </w:r>
          </w:p>
        </w:tc>
      </w:tr>
      <w:tr w:rsidR="00A64F15" w14:paraId="2D30D2D6" w14:textId="77777777">
        <w:trPr>
          <w:trHeight w:val="113"/>
          <w:jc w:val="center"/>
        </w:trPr>
        <w:tc>
          <w:tcPr>
            <w:tcW w:w="644" w:type="dxa"/>
            <w:shd w:val="clear" w:color="auto" w:fill="auto"/>
            <w:vAlign w:val="center"/>
          </w:tcPr>
          <w:p w14:paraId="455714B9" w14:textId="77777777" w:rsidR="00A64F15" w:rsidRDefault="004C08BE">
            <w:pPr>
              <w:jc w:val="center"/>
              <w:rPr>
                <w:szCs w:val="20"/>
              </w:rPr>
            </w:pPr>
            <w:r>
              <w:rPr>
                <w:szCs w:val="20"/>
              </w:rPr>
              <w:t>B7</w:t>
            </w:r>
          </w:p>
        </w:tc>
        <w:tc>
          <w:tcPr>
            <w:tcW w:w="5349" w:type="dxa"/>
            <w:shd w:val="clear" w:color="auto" w:fill="auto"/>
            <w:vAlign w:val="center"/>
          </w:tcPr>
          <w:p w14:paraId="38C2C6CA" w14:textId="77777777" w:rsidR="00A64F15" w:rsidRDefault="004C08BE">
            <w:pPr>
              <w:rPr>
                <w:szCs w:val="20"/>
              </w:rPr>
            </w:pPr>
            <w:r>
              <w:rPr>
                <w:szCs w:val="20"/>
              </w:rPr>
              <w:t>Dias de Chuva</w:t>
            </w:r>
          </w:p>
        </w:tc>
        <w:tc>
          <w:tcPr>
            <w:tcW w:w="1416" w:type="dxa"/>
            <w:shd w:val="clear" w:color="auto" w:fill="auto"/>
            <w:vAlign w:val="center"/>
          </w:tcPr>
          <w:p w14:paraId="2350F519" w14:textId="77777777" w:rsidR="00A64F15" w:rsidRDefault="004C08BE">
            <w:pPr>
              <w:jc w:val="center"/>
              <w:textAlignment w:val="center"/>
              <w:rPr>
                <w:szCs w:val="20"/>
              </w:rPr>
            </w:pPr>
            <w:r>
              <w:rPr>
                <w:rFonts w:eastAsia="SimSun"/>
                <w:color w:val="000000"/>
                <w:szCs w:val="20"/>
                <w:lang w:val="en-US" w:eastAsia="zh-CN" w:bidi="ar"/>
              </w:rPr>
              <w:t>2,0</w:t>
            </w:r>
            <w:r>
              <w:rPr>
                <w:rFonts w:eastAsia="SimSun"/>
                <w:color w:val="000000"/>
                <w:szCs w:val="20"/>
                <w:lang w:eastAsia="zh-CN" w:bidi="ar"/>
              </w:rPr>
              <w:t>5</w:t>
            </w:r>
            <w:r>
              <w:rPr>
                <w:rFonts w:eastAsia="SimSun"/>
                <w:color w:val="000000"/>
                <w:szCs w:val="20"/>
                <w:lang w:val="en-US" w:eastAsia="zh-CN" w:bidi="ar"/>
              </w:rPr>
              <w:t xml:space="preserve"> </w:t>
            </w:r>
          </w:p>
        </w:tc>
        <w:tc>
          <w:tcPr>
            <w:tcW w:w="1776" w:type="dxa"/>
            <w:shd w:val="clear" w:color="auto" w:fill="auto"/>
            <w:vAlign w:val="center"/>
          </w:tcPr>
          <w:p w14:paraId="73D77F05" w14:textId="77777777" w:rsidR="00A64F15" w:rsidRDefault="004C08BE">
            <w:pPr>
              <w:jc w:val="center"/>
              <w:textAlignment w:val="center"/>
              <w:rPr>
                <w:szCs w:val="20"/>
              </w:rPr>
            </w:pPr>
            <w:r>
              <w:rPr>
                <w:rFonts w:eastAsia="SimSun"/>
                <w:color w:val="000000"/>
                <w:szCs w:val="20"/>
                <w:lang w:val="en-US" w:eastAsia="zh-CN" w:bidi="ar"/>
              </w:rPr>
              <w:t xml:space="preserve"> - </w:t>
            </w:r>
          </w:p>
        </w:tc>
      </w:tr>
      <w:tr w:rsidR="00A64F15" w14:paraId="1D143037" w14:textId="77777777">
        <w:trPr>
          <w:trHeight w:val="113"/>
          <w:jc w:val="center"/>
        </w:trPr>
        <w:tc>
          <w:tcPr>
            <w:tcW w:w="644" w:type="dxa"/>
            <w:shd w:val="clear" w:color="auto" w:fill="auto"/>
            <w:vAlign w:val="center"/>
          </w:tcPr>
          <w:p w14:paraId="4515247F" w14:textId="77777777" w:rsidR="00A64F15" w:rsidRDefault="004C08BE">
            <w:pPr>
              <w:jc w:val="center"/>
              <w:rPr>
                <w:szCs w:val="20"/>
              </w:rPr>
            </w:pPr>
            <w:r>
              <w:rPr>
                <w:szCs w:val="20"/>
              </w:rPr>
              <w:t>B8</w:t>
            </w:r>
          </w:p>
        </w:tc>
        <w:tc>
          <w:tcPr>
            <w:tcW w:w="5349" w:type="dxa"/>
            <w:shd w:val="clear" w:color="auto" w:fill="auto"/>
            <w:vAlign w:val="center"/>
          </w:tcPr>
          <w:p w14:paraId="57260449" w14:textId="77777777" w:rsidR="00A64F15" w:rsidRDefault="004C08BE">
            <w:pPr>
              <w:rPr>
                <w:szCs w:val="20"/>
              </w:rPr>
            </w:pPr>
            <w:r>
              <w:rPr>
                <w:szCs w:val="20"/>
              </w:rPr>
              <w:t>Auxílio Acidente de Trabalho</w:t>
            </w:r>
          </w:p>
        </w:tc>
        <w:tc>
          <w:tcPr>
            <w:tcW w:w="1416" w:type="dxa"/>
            <w:shd w:val="clear" w:color="auto" w:fill="auto"/>
            <w:vAlign w:val="center"/>
          </w:tcPr>
          <w:p w14:paraId="687F50CA" w14:textId="77777777" w:rsidR="00A64F15" w:rsidRDefault="004C08BE">
            <w:pPr>
              <w:jc w:val="center"/>
              <w:textAlignment w:val="center"/>
              <w:rPr>
                <w:szCs w:val="20"/>
              </w:rPr>
            </w:pPr>
            <w:r>
              <w:rPr>
                <w:rFonts w:eastAsia="SimSun"/>
                <w:color w:val="000000"/>
                <w:szCs w:val="20"/>
                <w:lang w:val="en-US" w:eastAsia="zh-CN" w:bidi="ar"/>
              </w:rPr>
              <w:t xml:space="preserve">0,11 </w:t>
            </w:r>
          </w:p>
        </w:tc>
        <w:tc>
          <w:tcPr>
            <w:tcW w:w="1776" w:type="dxa"/>
            <w:shd w:val="clear" w:color="auto" w:fill="auto"/>
            <w:vAlign w:val="center"/>
          </w:tcPr>
          <w:p w14:paraId="774B4147" w14:textId="77777777" w:rsidR="00A64F15" w:rsidRDefault="004C08BE">
            <w:pPr>
              <w:jc w:val="center"/>
              <w:textAlignment w:val="center"/>
              <w:rPr>
                <w:szCs w:val="20"/>
              </w:rPr>
            </w:pPr>
            <w:r>
              <w:rPr>
                <w:rFonts w:eastAsia="SimSun"/>
                <w:color w:val="000000"/>
                <w:szCs w:val="20"/>
                <w:lang w:val="en-US" w:eastAsia="zh-CN" w:bidi="ar"/>
              </w:rPr>
              <w:t xml:space="preserve">0,08 </w:t>
            </w:r>
          </w:p>
        </w:tc>
      </w:tr>
      <w:tr w:rsidR="00A64F15" w14:paraId="424FB168" w14:textId="77777777">
        <w:trPr>
          <w:trHeight w:val="113"/>
          <w:jc w:val="center"/>
        </w:trPr>
        <w:tc>
          <w:tcPr>
            <w:tcW w:w="644" w:type="dxa"/>
            <w:shd w:val="clear" w:color="auto" w:fill="auto"/>
            <w:vAlign w:val="center"/>
          </w:tcPr>
          <w:p w14:paraId="2A8A655B" w14:textId="77777777" w:rsidR="00A64F15" w:rsidRDefault="004C08BE">
            <w:pPr>
              <w:jc w:val="center"/>
              <w:rPr>
                <w:szCs w:val="20"/>
              </w:rPr>
            </w:pPr>
            <w:r>
              <w:rPr>
                <w:szCs w:val="20"/>
              </w:rPr>
              <w:t>B9</w:t>
            </w:r>
          </w:p>
        </w:tc>
        <w:tc>
          <w:tcPr>
            <w:tcW w:w="5349" w:type="dxa"/>
            <w:shd w:val="clear" w:color="auto" w:fill="auto"/>
            <w:vAlign w:val="center"/>
          </w:tcPr>
          <w:p w14:paraId="1A5F1074" w14:textId="77777777" w:rsidR="00A64F15" w:rsidRDefault="004C08BE">
            <w:pPr>
              <w:rPr>
                <w:szCs w:val="20"/>
              </w:rPr>
            </w:pPr>
            <w:r>
              <w:rPr>
                <w:szCs w:val="20"/>
              </w:rPr>
              <w:t>Férias Gozadas</w:t>
            </w:r>
          </w:p>
        </w:tc>
        <w:tc>
          <w:tcPr>
            <w:tcW w:w="1416" w:type="dxa"/>
            <w:shd w:val="clear" w:color="auto" w:fill="auto"/>
            <w:vAlign w:val="center"/>
          </w:tcPr>
          <w:p w14:paraId="4C06F50D" w14:textId="77777777" w:rsidR="00A64F15" w:rsidRDefault="004C08BE">
            <w:pPr>
              <w:jc w:val="center"/>
              <w:textAlignment w:val="center"/>
              <w:rPr>
                <w:szCs w:val="20"/>
              </w:rPr>
            </w:pPr>
            <w:r>
              <w:rPr>
                <w:rFonts w:eastAsia="SimSun"/>
                <w:color w:val="000000"/>
                <w:szCs w:val="20"/>
                <w:lang w:val="en-US" w:eastAsia="zh-CN" w:bidi="ar"/>
              </w:rPr>
              <w:t>1</w:t>
            </w:r>
            <w:r>
              <w:rPr>
                <w:rFonts w:eastAsia="SimSun"/>
                <w:color w:val="000000"/>
                <w:szCs w:val="20"/>
                <w:lang w:eastAsia="zh-CN" w:bidi="ar"/>
              </w:rPr>
              <w:t>1,21</w:t>
            </w:r>
          </w:p>
        </w:tc>
        <w:tc>
          <w:tcPr>
            <w:tcW w:w="1776" w:type="dxa"/>
            <w:shd w:val="clear" w:color="auto" w:fill="auto"/>
            <w:vAlign w:val="center"/>
          </w:tcPr>
          <w:p w14:paraId="41F3D56E" w14:textId="77777777" w:rsidR="00A64F15" w:rsidRDefault="004C08BE">
            <w:pPr>
              <w:jc w:val="center"/>
              <w:textAlignment w:val="center"/>
              <w:rPr>
                <w:szCs w:val="20"/>
              </w:rPr>
            </w:pPr>
            <w:r>
              <w:rPr>
                <w:rFonts w:eastAsia="SimSun"/>
                <w:color w:val="000000"/>
                <w:szCs w:val="20"/>
                <w:lang w:eastAsia="zh-CN" w:bidi="ar"/>
              </w:rPr>
              <w:t>8,47</w:t>
            </w:r>
            <w:r>
              <w:rPr>
                <w:rFonts w:eastAsia="SimSun"/>
                <w:color w:val="000000"/>
                <w:szCs w:val="20"/>
                <w:lang w:val="en-US" w:eastAsia="zh-CN" w:bidi="ar"/>
              </w:rPr>
              <w:t xml:space="preserve"> </w:t>
            </w:r>
          </w:p>
        </w:tc>
      </w:tr>
      <w:tr w:rsidR="00A64F15" w14:paraId="3AF9EB87" w14:textId="77777777">
        <w:trPr>
          <w:trHeight w:val="113"/>
          <w:jc w:val="center"/>
        </w:trPr>
        <w:tc>
          <w:tcPr>
            <w:tcW w:w="644" w:type="dxa"/>
            <w:shd w:val="clear" w:color="auto" w:fill="auto"/>
            <w:vAlign w:val="center"/>
          </w:tcPr>
          <w:p w14:paraId="0655B176" w14:textId="77777777" w:rsidR="00A64F15" w:rsidRDefault="004C08BE">
            <w:pPr>
              <w:jc w:val="center"/>
              <w:rPr>
                <w:szCs w:val="20"/>
              </w:rPr>
            </w:pPr>
            <w:r>
              <w:rPr>
                <w:szCs w:val="20"/>
              </w:rPr>
              <w:t>B10</w:t>
            </w:r>
          </w:p>
        </w:tc>
        <w:tc>
          <w:tcPr>
            <w:tcW w:w="5349" w:type="dxa"/>
            <w:shd w:val="clear" w:color="auto" w:fill="auto"/>
            <w:vAlign w:val="center"/>
          </w:tcPr>
          <w:p w14:paraId="2085A4B5" w14:textId="77777777" w:rsidR="00A64F15" w:rsidRDefault="004C08BE">
            <w:pPr>
              <w:rPr>
                <w:szCs w:val="20"/>
              </w:rPr>
            </w:pPr>
            <w:r>
              <w:rPr>
                <w:szCs w:val="20"/>
              </w:rPr>
              <w:t>Salário Maternidade</w:t>
            </w:r>
          </w:p>
        </w:tc>
        <w:tc>
          <w:tcPr>
            <w:tcW w:w="1416" w:type="dxa"/>
            <w:shd w:val="clear" w:color="auto" w:fill="auto"/>
            <w:vAlign w:val="center"/>
          </w:tcPr>
          <w:p w14:paraId="420C6701" w14:textId="77777777" w:rsidR="00A64F15" w:rsidRDefault="004C08BE">
            <w:pPr>
              <w:jc w:val="center"/>
              <w:textAlignment w:val="center"/>
              <w:rPr>
                <w:szCs w:val="20"/>
              </w:rPr>
            </w:pPr>
            <w:r>
              <w:rPr>
                <w:rFonts w:eastAsia="SimSun"/>
                <w:color w:val="000000"/>
                <w:szCs w:val="20"/>
                <w:lang w:val="en-US" w:eastAsia="zh-CN" w:bidi="ar"/>
              </w:rPr>
              <w:t xml:space="preserve">0,04 </w:t>
            </w:r>
          </w:p>
        </w:tc>
        <w:tc>
          <w:tcPr>
            <w:tcW w:w="1776" w:type="dxa"/>
            <w:shd w:val="clear" w:color="auto" w:fill="auto"/>
            <w:vAlign w:val="center"/>
          </w:tcPr>
          <w:p w14:paraId="70D8747E" w14:textId="77777777" w:rsidR="00A64F15" w:rsidRDefault="004C08BE">
            <w:pPr>
              <w:jc w:val="center"/>
              <w:textAlignment w:val="center"/>
              <w:rPr>
                <w:szCs w:val="20"/>
              </w:rPr>
            </w:pPr>
            <w:r>
              <w:rPr>
                <w:rFonts w:eastAsia="SimSun"/>
                <w:color w:val="000000"/>
                <w:szCs w:val="20"/>
                <w:lang w:val="en-US" w:eastAsia="zh-CN" w:bidi="ar"/>
              </w:rPr>
              <w:t xml:space="preserve">0,03 </w:t>
            </w:r>
          </w:p>
        </w:tc>
      </w:tr>
      <w:tr w:rsidR="00A64F15" w14:paraId="6DEA6CF3" w14:textId="77777777">
        <w:trPr>
          <w:trHeight w:val="113"/>
          <w:jc w:val="center"/>
        </w:trPr>
        <w:tc>
          <w:tcPr>
            <w:tcW w:w="5993" w:type="dxa"/>
            <w:gridSpan w:val="2"/>
            <w:shd w:val="clear" w:color="auto" w:fill="auto"/>
            <w:vAlign w:val="center"/>
          </w:tcPr>
          <w:p w14:paraId="20CD674C" w14:textId="77777777" w:rsidR="00A64F15" w:rsidRDefault="004C08BE">
            <w:pPr>
              <w:jc w:val="right"/>
              <w:rPr>
                <w:b/>
                <w:szCs w:val="20"/>
              </w:rPr>
            </w:pPr>
            <w:r>
              <w:rPr>
                <w:b/>
                <w:szCs w:val="20"/>
              </w:rPr>
              <w:t xml:space="preserve">SUBTOTAL DE </w:t>
            </w:r>
            <w:r>
              <w:rPr>
                <w:b/>
                <w:szCs w:val="20"/>
              </w:rPr>
              <w:t>“B”:</w:t>
            </w:r>
          </w:p>
        </w:tc>
        <w:tc>
          <w:tcPr>
            <w:tcW w:w="1416" w:type="dxa"/>
            <w:shd w:val="clear" w:color="auto" w:fill="auto"/>
            <w:vAlign w:val="center"/>
          </w:tcPr>
          <w:p w14:paraId="03008C81" w14:textId="77777777" w:rsidR="00A64F15" w:rsidRDefault="004C08BE">
            <w:pPr>
              <w:jc w:val="center"/>
              <w:textAlignment w:val="center"/>
              <w:rPr>
                <w:b/>
                <w:szCs w:val="20"/>
              </w:rPr>
            </w:pPr>
            <w:r>
              <w:rPr>
                <w:rFonts w:eastAsia="SimSun"/>
                <w:b/>
                <w:bCs/>
                <w:color w:val="000000"/>
                <w:szCs w:val="20"/>
                <w:lang w:val="en-US" w:eastAsia="zh-CN" w:bidi="ar"/>
              </w:rPr>
              <w:t>4</w:t>
            </w:r>
            <w:r>
              <w:rPr>
                <w:rFonts w:eastAsia="SimSun"/>
                <w:b/>
                <w:bCs/>
                <w:color w:val="000000"/>
                <w:szCs w:val="20"/>
                <w:lang w:eastAsia="zh-CN" w:bidi="ar"/>
              </w:rPr>
              <w:t>8,04</w:t>
            </w:r>
          </w:p>
        </w:tc>
        <w:tc>
          <w:tcPr>
            <w:tcW w:w="1776" w:type="dxa"/>
            <w:shd w:val="clear" w:color="auto" w:fill="auto"/>
            <w:vAlign w:val="center"/>
          </w:tcPr>
          <w:p w14:paraId="471AE5B0" w14:textId="77777777" w:rsidR="00A64F15" w:rsidRDefault="004C08BE">
            <w:pPr>
              <w:jc w:val="center"/>
              <w:textAlignment w:val="center"/>
              <w:rPr>
                <w:b/>
                <w:bCs/>
                <w:color w:val="000000"/>
                <w:szCs w:val="20"/>
              </w:rPr>
            </w:pPr>
            <w:r>
              <w:rPr>
                <w:rFonts w:eastAsia="SimSun"/>
                <w:b/>
                <w:bCs/>
                <w:color w:val="000000"/>
                <w:szCs w:val="20"/>
                <w:lang w:eastAsia="zh-CN" w:bidi="ar"/>
              </w:rPr>
              <w:t>18,18</w:t>
            </w:r>
          </w:p>
        </w:tc>
      </w:tr>
      <w:tr w:rsidR="00A64F15" w14:paraId="134D9B8C" w14:textId="77777777">
        <w:trPr>
          <w:trHeight w:val="113"/>
          <w:jc w:val="center"/>
        </w:trPr>
        <w:tc>
          <w:tcPr>
            <w:tcW w:w="644" w:type="dxa"/>
            <w:shd w:val="clear" w:color="auto" w:fill="auto"/>
            <w:vAlign w:val="center"/>
          </w:tcPr>
          <w:p w14:paraId="55629937" w14:textId="77777777" w:rsidR="00A64F15" w:rsidRDefault="004C08BE">
            <w:pPr>
              <w:jc w:val="center"/>
              <w:rPr>
                <w:b/>
                <w:szCs w:val="20"/>
              </w:rPr>
            </w:pPr>
            <w:r>
              <w:rPr>
                <w:b/>
                <w:szCs w:val="20"/>
              </w:rPr>
              <w:t>C</w:t>
            </w:r>
          </w:p>
        </w:tc>
        <w:tc>
          <w:tcPr>
            <w:tcW w:w="8541" w:type="dxa"/>
            <w:gridSpan w:val="3"/>
            <w:shd w:val="clear" w:color="auto" w:fill="auto"/>
            <w:vAlign w:val="center"/>
          </w:tcPr>
          <w:p w14:paraId="429CC565" w14:textId="77777777" w:rsidR="00A64F15" w:rsidRDefault="004C08BE">
            <w:pPr>
              <w:rPr>
                <w:b/>
                <w:szCs w:val="20"/>
              </w:rPr>
            </w:pPr>
            <w:r>
              <w:rPr>
                <w:b/>
                <w:szCs w:val="20"/>
              </w:rPr>
              <w:t>ENCARGOS SOCIAIS QUE NÃO RECEBEM INCIDÊNCIA DE “A”</w:t>
            </w:r>
          </w:p>
        </w:tc>
      </w:tr>
      <w:tr w:rsidR="00A64F15" w14:paraId="4D3ABB6A" w14:textId="77777777">
        <w:trPr>
          <w:trHeight w:val="113"/>
          <w:jc w:val="center"/>
        </w:trPr>
        <w:tc>
          <w:tcPr>
            <w:tcW w:w="644" w:type="dxa"/>
            <w:shd w:val="clear" w:color="auto" w:fill="auto"/>
            <w:vAlign w:val="center"/>
          </w:tcPr>
          <w:p w14:paraId="2354F3E5" w14:textId="77777777" w:rsidR="00A64F15" w:rsidRDefault="004C08BE">
            <w:pPr>
              <w:jc w:val="center"/>
              <w:rPr>
                <w:szCs w:val="20"/>
              </w:rPr>
            </w:pPr>
            <w:r>
              <w:rPr>
                <w:szCs w:val="20"/>
              </w:rPr>
              <w:t>C1</w:t>
            </w:r>
          </w:p>
        </w:tc>
        <w:tc>
          <w:tcPr>
            <w:tcW w:w="5349" w:type="dxa"/>
            <w:shd w:val="clear" w:color="auto" w:fill="auto"/>
            <w:vAlign w:val="center"/>
          </w:tcPr>
          <w:p w14:paraId="0D1D6E36" w14:textId="77777777" w:rsidR="00A64F15" w:rsidRDefault="004C08BE">
            <w:pPr>
              <w:rPr>
                <w:szCs w:val="20"/>
              </w:rPr>
            </w:pPr>
            <w:r>
              <w:rPr>
                <w:szCs w:val="20"/>
              </w:rPr>
              <w:t>Aviso Prévio Indenizado</w:t>
            </w:r>
          </w:p>
        </w:tc>
        <w:tc>
          <w:tcPr>
            <w:tcW w:w="1416" w:type="dxa"/>
            <w:shd w:val="clear" w:color="auto" w:fill="auto"/>
            <w:vAlign w:val="center"/>
          </w:tcPr>
          <w:p w14:paraId="3D19D52D" w14:textId="77777777" w:rsidR="00A64F15" w:rsidRDefault="004C08BE">
            <w:pPr>
              <w:jc w:val="center"/>
              <w:textAlignment w:val="center"/>
              <w:rPr>
                <w:szCs w:val="20"/>
              </w:rPr>
            </w:pPr>
            <w:r>
              <w:rPr>
                <w:rFonts w:eastAsia="SimSun"/>
                <w:color w:val="000000"/>
                <w:szCs w:val="20"/>
                <w:lang w:val="en-US" w:eastAsia="zh-CN" w:bidi="ar"/>
              </w:rPr>
              <w:t>5,4</w:t>
            </w:r>
            <w:r>
              <w:rPr>
                <w:rFonts w:eastAsia="SimSun"/>
                <w:color w:val="000000"/>
                <w:szCs w:val="20"/>
                <w:lang w:eastAsia="zh-CN" w:bidi="ar"/>
              </w:rPr>
              <w:t>7</w:t>
            </w:r>
            <w:r>
              <w:rPr>
                <w:rFonts w:eastAsia="SimSun"/>
                <w:color w:val="000000"/>
                <w:szCs w:val="20"/>
                <w:lang w:val="en-US" w:eastAsia="zh-CN" w:bidi="ar"/>
              </w:rPr>
              <w:t xml:space="preserve"> </w:t>
            </w:r>
          </w:p>
        </w:tc>
        <w:tc>
          <w:tcPr>
            <w:tcW w:w="1776" w:type="dxa"/>
            <w:shd w:val="clear" w:color="auto" w:fill="auto"/>
            <w:vAlign w:val="center"/>
          </w:tcPr>
          <w:p w14:paraId="2313E4BC" w14:textId="77777777" w:rsidR="00A64F15" w:rsidRDefault="004C08BE">
            <w:pPr>
              <w:jc w:val="center"/>
              <w:textAlignment w:val="center"/>
              <w:rPr>
                <w:szCs w:val="20"/>
              </w:rPr>
            </w:pPr>
            <w:r>
              <w:rPr>
                <w:rFonts w:eastAsia="SimSun"/>
                <w:color w:val="000000"/>
                <w:szCs w:val="20"/>
                <w:lang w:val="en-US" w:eastAsia="zh-CN" w:bidi="ar"/>
              </w:rPr>
              <w:t xml:space="preserve">4,13 </w:t>
            </w:r>
          </w:p>
        </w:tc>
      </w:tr>
      <w:tr w:rsidR="00A64F15" w14:paraId="480C73D7" w14:textId="77777777">
        <w:trPr>
          <w:trHeight w:val="113"/>
          <w:jc w:val="center"/>
        </w:trPr>
        <w:tc>
          <w:tcPr>
            <w:tcW w:w="644" w:type="dxa"/>
            <w:shd w:val="clear" w:color="auto" w:fill="auto"/>
            <w:vAlign w:val="center"/>
          </w:tcPr>
          <w:p w14:paraId="6134B769" w14:textId="77777777" w:rsidR="00A64F15" w:rsidRDefault="004C08BE">
            <w:pPr>
              <w:jc w:val="center"/>
              <w:rPr>
                <w:szCs w:val="20"/>
              </w:rPr>
            </w:pPr>
            <w:r>
              <w:rPr>
                <w:szCs w:val="20"/>
              </w:rPr>
              <w:t>C2</w:t>
            </w:r>
          </w:p>
        </w:tc>
        <w:tc>
          <w:tcPr>
            <w:tcW w:w="5349" w:type="dxa"/>
            <w:shd w:val="clear" w:color="auto" w:fill="auto"/>
            <w:vAlign w:val="center"/>
          </w:tcPr>
          <w:p w14:paraId="3E6D122F" w14:textId="77777777" w:rsidR="00A64F15" w:rsidRDefault="004C08BE">
            <w:pPr>
              <w:rPr>
                <w:szCs w:val="20"/>
              </w:rPr>
            </w:pPr>
            <w:r>
              <w:rPr>
                <w:szCs w:val="20"/>
              </w:rPr>
              <w:t>Aviso Prévio Trabalhado</w:t>
            </w:r>
          </w:p>
        </w:tc>
        <w:tc>
          <w:tcPr>
            <w:tcW w:w="1416" w:type="dxa"/>
            <w:shd w:val="clear" w:color="auto" w:fill="auto"/>
            <w:vAlign w:val="center"/>
          </w:tcPr>
          <w:p w14:paraId="795F6325" w14:textId="77777777" w:rsidR="00A64F15" w:rsidRDefault="004C08BE">
            <w:pPr>
              <w:jc w:val="center"/>
              <w:textAlignment w:val="center"/>
              <w:rPr>
                <w:szCs w:val="20"/>
              </w:rPr>
            </w:pPr>
            <w:r>
              <w:rPr>
                <w:rFonts w:eastAsia="SimSun"/>
                <w:color w:val="000000"/>
                <w:szCs w:val="20"/>
                <w:lang w:val="en-US" w:eastAsia="zh-CN" w:bidi="ar"/>
              </w:rPr>
              <w:t xml:space="preserve">0,13 </w:t>
            </w:r>
          </w:p>
        </w:tc>
        <w:tc>
          <w:tcPr>
            <w:tcW w:w="1776" w:type="dxa"/>
            <w:shd w:val="clear" w:color="auto" w:fill="auto"/>
            <w:vAlign w:val="center"/>
          </w:tcPr>
          <w:p w14:paraId="5B6B8CFC" w14:textId="77777777" w:rsidR="00A64F15" w:rsidRDefault="004C08BE">
            <w:pPr>
              <w:jc w:val="center"/>
              <w:textAlignment w:val="center"/>
              <w:rPr>
                <w:szCs w:val="20"/>
              </w:rPr>
            </w:pPr>
            <w:r>
              <w:rPr>
                <w:rFonts w:eastAsia="SimSun"/>
                <w:color w:val="000000"/>
                <w:szCs w:val="20"/>
                <w:lang w:val="en-US" w:eastAsia="zh-CN" w:bidi="ar"/>
              </w:rPr>
              <w:t xml:space="preserve">0,10 </w:t>
            </w:r>
          </w:p>
        </w:tc>
      </w:tr>
      <w:tr w:rsidR="00A64F15" w14:paraId="70C7B294" w14:textId="77777777">
        <w:trPr>
          <w:trHeight w:val="113"/>
          <w:jc w:val="center"/>
        </w:trPr>
        <w:tc>
          <w:tcPr>
            <w:tcW w:w="644" w:type="dxa"/>
            <w:shd w:val="clear" w:color="auto" w:fill="auto"/>
            <w:vAlign w:val="center"/>
          </w:tcPr>
          <w:p w14:paraId="20C4E636" w14:textId="77777777" w:rsidR="00A64F15" w:rsidRDefault="004C08BE">
            <w:pPr>
              <w:jc w:val="center"/>
              <w:rPr>
                <w:szCs w:val="20"/>
              </w:rPr>
            </w:pPr>
            <w:r>
              <w:rPr>
                <w:szCs w:val="20"/>
              </w:rPr>
              <w:t>C3</w:t>
            </w:r>
          </w:p>
        </w:tc>
        <w:tc>
          <w:tcPr>
            <w:tcW w:w="5349" w:type="dxa"/>
            <w:shd w:val="clear" w:color="auto" w:fill="auto"/>
            <w:vAlign w:val="center"/>
          </w:tcPr>
          <w:p w14:paraId="3CC056B2" w14:textId="77777777" w:rsidR="00A64F15" w:rsidRDefault="004C08BE">
            <w:pPr>
              <w:rPr>
                <w:szCs w:val="20"/>
              </w:rPr>
            </w:pPr>
            <w:r>
              <w:rPr>
                <w:szCs w:val="20"/>
              </w:rPr>
              <w:t>Férias Indenizadas</w:t>
            </w:r>
          </w:p>
        </w:tc>
        <w:tc>
          <w:tcPr>
            <w:tcW w:w="1416" w:type="dxa"/>
            <w:shd w:val="clear" w:color="auto" w:fill="auto"/>
            <w:vAlign w:val="center"/>
          </w:tcPr>
          <w:p w14:paraId="39CAC388" w14:textId="77777777" w:rsidR="00A64F15" w:rsidRDefault="004C08BE">
            <w:pPr>
              <w:jc w:val="center"/>
              <w:textAlignment w:val="center"/>
              <w:rPr>
                <w:szCs w:val="20"/>
              </w:rPr>
            </w:pPr>
            <w:r>
              <w:rPr>
                <w:rFonts w:eastAsia="SimSun"/>
                <w:color w:val="000000"/>
                <w:szCs w:val="20"/>
                <w:lang w:eastAsia="zh-CN" w:bidi="ar"/>
              </w:rPr>
              <w:t>2,95</w:t>
            </w:r>
          </w:p>
        </w:tc>
        <w:tc>
          <w:tcPr>
            <w:tcW w:w="1776" w:type="dxa"/>
            <w:shd w:val="clear" w:color="auto" w:fill="auto"/>
            <w:vAlign w:val="center"/>
          </w:tcPr>
          <w:p w14:paraId="32BBFC38" w14:textId="77777777" w:rsidR="00A64F15" w:rsidRDefault="004C08BE">
            <w:pPr>
              <w:jc w:val="center"/>
              <w:textAlignment w:val="center"/>
              <w:rPr>
                <w:szCs w:val="20"/>
              </w:rPr>
            </w:pPr>
            <w:r>
              <w:rPr>
                <w:rFonts w:eastAsia="SimSun"/>
                <w:color w:val="000000"/>
                <w:szCs w:val="20"/>
                <w:lang w:eastAsia="zh-CN" w:bidi="ar"/>
              </w:rPr>
              <w:t>2,23</w:t>
            </w:r>
          </w:p>
        </w:tc>
      </w:tr>
      <w:tr w:rsidR="00A64F15" w14:paraId="473C62EE" w14:textId="77777777">
        <w:trPr>
          <w:trHeight w:val="176"/>
          <w:jc w:val="center"/>
        </w:trPr>
        <w:tc>
          <w:tcPr>
            <w:tcW w:w="644" w:type="dxa"/>
            <w:shd w:val="clear" w:color="auto" w:fill="auto"/>
            <w:vAlign w:val="center"/>
          </w:tcPr>
          <w:p w14:paraId="381AC77C" w14:textId="77777777" w:rsidR="00A64F15" w:rsidRDefault="004C08BE">
            <w:pPr>
              <w:jc w:val="center"/>
              <w:rPr>
                <w:szCs w:val="20"/>
              </w:rPr>
            </w:pPr>
            <w:r>
              <w:rPr>
                <w:szCs w:val="20"/>
              </w:rPr>
              <w:t>C4</w:t>
            </w:r>
          </w:p>
        </w:tc>
        <w:tc>
          <w:tcPr>
            <w:tcW w:w="5349" w:type="dxa"/>
            <w:shd w:val="clear" w:color="auto" w:fill="auto"/>
            <w:vAlign w:val="center"/>
          </w:tcPr>
          <w:p w14:paraId="7663B34A" w14:textId="77777777" w:rsidR="00A64F15" w:rsidRDefault="004C08BE">
            <w:pPr>
              <w:rPr>
                <w:szCs w:val="20"/>
              </w:rPr>
            </w:pPr>
            <w:r>
              <w:rPr>
                <w:szCs w:val="20"/>
              </w:rPr>
              <w:t>Depósito Rescisão Sem Justa Causa</w:t>
            </w:r>
          </w:p>
        </w:tc>
        <w:tc>
          <w:tcPr>
            <w:tcW w:w="1416" w:type="dxa"/>
            <w:shd w:val="clear" w:color="auto" w:fill="auto"/>
            <w:vAlign w:val="center"/>
          </w:tcPr>
          <w:p w14:paraId="69E21684" w14:textId="77777777" w:rsidR="00A64F15" w:rsidRDefault="004C08BE">
            <w:pPr>
              <w:jc w:val="center"/>
              <w:textAlignment w:val="center"/>
              <w:rPr>
                <w:szCs w:val="20"/>
              </w:rPr>
            </w:pPr>
            <w:r>
              <w:rPr>
                <w:rFonts w:eastAsia="SimSun"/>
                <w:color w:val="000000"/>
                <w:szCs w:val="20"/>
                <w:lang w:eastAsia="zh-CN" w:bidi="ar"/>
              </w:rPr>
              <w:t>3,13</w:t>
            </w:r>
          </w:p>
        </w:tc>
        <w:tc>
          <w:tcPr>
            <w:tcW w:w="1776" w:type="dxa"/>
            <w:shd w:val="clear" w:color="auto" w:fill="auto"/>
            <w:vAlign w:val="center"/>
          </w:tcPr>
          <w:p w14:paraId="2186B0E1" w14:textId="77777777" w:rsidR="00A64F15" w:rsidRDefault="004C08BE">
            <w:pPr>
              <w:jc w:val="center"/>
              <w:textAlignment w:val="center"/>
              <w:rPr>
                <w:szCs w:val="20"/>
              </w:rPr>
            </w:pPr>
            <w:r>
              <w:rPr>
                <w:rFonts w:eastAsia="SimSun"/>
                <w:color w:val="000000"/>
                <w:szCs w:val="20"/>
                <w:lang w:eastAsia="zh-CN" w:bidi="ar"/>
              </w:rPr>
              <w:t>2,37</w:t>
            </w:r>
          </w:p>
        </w:tc>
      </w:tr>
      <w:tr w:rsidR="00A64F15" w14:paraId="3ABFB670" w14:textId="77777777">
        <w:trPr>
          <w:trHeight w:val="90"/>
          <w:jc w:val="center"/>
        </w:trPr>
        <w:tc>
          <w:tcPr>
            <w:tcW w:w="644" w:type="dxa"/>
            <w:shd w:val="clear" w:color="auto" w:fill="auto"/>
            <w:vAlign w:val="center"/>
          </w:tcPr>
          <w:p w14:paraId="72AC3154" w14:textId="77777777" w:rsidR="00A64F15" w:rsidRDefault="004C08BE">
            <w:pPr>
              <w:jc w:val="center"/>
              <w:rPr>
                <w:szCs w:val="20"/>
              </w:rPr>
            </w:pPr>
            <w:r>
              <w:rPr>
                <w:szCs w:val="20"/>
              </w:rPr>
              <w:t>C5</w:t>
            </w:r>
          </w:p>
        </w:tc>
        <w:tc>
          <w:tcPr>
            <w:tcW w:w="5349" w:type="dxa"/>
            <w:shd w:val="clear" w:color="auto" w:fill="auto"/>
            <w:vAlign w:val="center"/>
          </w:tcPr>
          <w:p w14:paraId="52ED60CB" w14:textId="77777777" w:rsidR="00A64F15" w:rsidRDefault="004C08BE">
            <w:pPr>
              <w:rPr>
                <w:szCs w:val="20"/>
              </w:rPr>
            </w:pPr>
            <w:r>
              <w:rPr>
                <w:szCs w:val="20"/>
              </w:rPr>
              <w:t>Indenização Adicional</w:t>
            </w:r>
          </w:p>
        </w:tc>
        <w:tc>
          <w:tcPr>
            <w:tcW w:w="1416" w:type="dxa"/>
            <w:shd w:val="clear" w:color="auto" w:fill="auto"/>
            <w:vAlign w:val="center"/>
          </w:tcPr>
          <w:p w14:paraId="77A7408E" w14:textId="77777777" w:rsidR="00A64F15" w:rsidRDefault="004C08BE">
            <w:pPr>
              <w:jc w:val="center"/>
              <w:textAlignment w:val="center"/>
              <w:rPr>
                <w:szCs w:val="20"/>
              </w:rPr>
            </w:pPr>
            <w:r>
              <w:rPr>
                <w:rFonts w:eastAsia="SimSun"/>
                <w:color w:val="000000"/>
                <w:szCs w:val="20"/>
                <w:lang w:val="en-US" w:eastAsia="zh-CN" w:bidi="ar"/>
              </w:rPr>
              <w:t xml:space="preserve">0,46 </w:t>
            </w:r>
          </w:p>
        </w:tc>
        <w:tc>
          <w:tcPr>
            <w:tcW w:w="1776" w:type="dxa"/>
            <w:shd w:val="clear" w:color="auto" w:fill="auto"/>
            <w:vAlign w:val="center"/>
          </w:tcPr>
          <w:p w14:paraId="66648E9B" w14:textId="77777777" w:rsidR="00A64F15" w:rsidRDefault="004C08BE">
            <w:pPr>
              <w:jc w:val="center"/>
              <w:textAlignment w:val="center"/>
              <w:rPr>
                <w:szCs w:val="20"/>
              </w:rPr>
            </w:pPr>
            <w:r>
              <w:rPr>
                <w:rFonts w:eastAsia="SimSun"/>
                <w:color w:val="000000"/>
                <w:szCs w:val="20"/>
                <w:lang w:val="en-US" w:eastAsia="zh-CN" w:bidi="ar"/>
              </w:rPr>
              <w:t xml:space="preserve">0,35 </w:t>
            </w:r>
          </w:p>
        </w:tc>
      </w:tr>
      <w:tr w:rsidR="00A64F15" w14:paraId="5B0D7A3C" w14:textId="77777777">
        <w:trPr>
          <w:trHeight w:val="113"/>
          <w:jc w:val="center"/>
        </w:trPr>
        <w:tc>
          <w:tcPr>
            <w:tcW w:w="5993" w:type="dxa"/>
            <w:gridSpan w:val="2"/>
            <w:shd w:val="clear" w:color="auto" w:fill="auto"/>
            <w:vAlign w:val="center"/>
          </w:tcPr>
          <w:p w14:paraId="67C6B044" w14:textId="77777777" w:rsidR="00A64F15" w:rsidRDefault="004C08BE">
            <w:pPr>
              <w:jc w:val="right"/>
              <w:rPr>
                <w:b/>
                <w:szCs w:val="20"/>
              </w:rPr>
            </w:pPr>
            <w:r>
              <w:rPr>
                <w:b/>
                <w:szCs w:val="20"/>
              </w:rPr>
              <w:t>SUBTOTAL DE “C”:</w:t>
            </w:r>
          </w:p>
        </w:tc>
        <w:tc>
          <w:tcPr>
            <w:tcW w:w="1416" w:type="dxa"/>
            <w:shd w:val="clear" w:color="auto" w:fill="auto"/>
            <w:vAlign w:val="center"/>
          </w:tcPr>
          <w:p w14:paraId="4C6508C7" w14:textId="77777777" w:rsidR="00A64F15" w:rsidRDefault="004C08BE">
            <w:pPr>
              <w:jc w:val="center"/>
              <w:textAlignment w:val="center"/>
              <w:rPr>
                <w:b/>
                <w:szCs w:val="20"/>
              </w:rPr>
            </w:pPr>
            <w:r>
              <w:rPr>
                <w:rFonts w:eastAsia="SimSun"/>
                <w:b/>
                <w:bCs/>
                <w:color w:val="000000"/>
                <w:szCs w:val="20"/>
                <w:lang w:val="en-US" w:eastAsia="zh-CN" w:bidi="ar"/>
              </w:rPr>
              <w:t>12,</w:t>
            </w:r>
            <w:r>
              <w:rPr>
                <w:rFonts w:eastAsia="SimSun"/>
                <w:b/>
                <w:bCs/>
                <w:color w:val="000000"/>
                <w:szCs w:val="20"/>
                <w:lang w:eastAsia="zh-CN" w:bidi="ar"/>
              </w:rPr>
              <w:t>14</w:t>
            </w:r>
          </w:p>
        </w:tc>
        <w:tc>
          <w:tcPr>
            <w:tcW w:w="1776" w:type="dxa"/>
            <w:shd w:val="clear" w:color="auto" w:fill="auto"/>
            <w:vAlign w:val="center"/>
          </w:tcPr>
          <w:p w14:paraId="5B0E9F98" w14:textId="77777777" w:rsidR="00A64F15" w:rsidRDefault="004C08BE">
            <w:pPr>
              <w:jc w:val="center"/>
              <w:textAlignment w:val="center"/>
              <w:rPr>
                <w:b/>
                <w:szCs w:val="20"/>
              </w:rPr>
            </w:pPr>
            <w:r>
              <w:rPr>
                <w:rFonts w:eastAsia="SimSun"/>
                <w:b/>
                <w:bCs/>
                <w:color w:val="000000"/>
                <w:szCs w:val="20"/>
                <w:lang w:eastAsia="zh-CN" w:bidi="ar"/>
              </w:rPr>
              <w:t>9,18</w:t>
            </w:r>
          </w:p>
        </w:tc>
      </w:tr>
      <w:tr w:rsidR="00A64F15" w14:paraId="1035A3EA" w14:textId="77777777">
        <w:trPr>
          <w:trHeight w:val="113"/>
          <w:jc w:val="center"/>
        </w:trPr>
        <w:tc>
          <w:tcPr>
            <w:tcW w:w="644" w:type="dxa"/>
            <w:shd w:val="clear" w:color="auto" w:fill="auto"/>
            <w:vAlign w:val="center"/>
          </w:tcPr>
          <w:p w14:paraId="2F173ED8" w14:textId="77777777" w:rsidR="00A64F15" w:rsidRDefault="004C08BE">
            <w:pPr>
              <w:jc w:val="center"/>
              <w:rPr>
                <w:b/>
                <w:szCs w:val="20"/>
              </w:rPr>
            </w:pPr>
            <w:r>
              <w:rPr>
                <w:b/>
                <w:szCs w:val="20"/>
              </w:rPr>
              <w:t>D</w:t>
            </w:r>
          </w:p>
        </w:tc>
        <w:tc>
          <w:tcPr>
            <w:tcW w:w="8541" w:type="dxa"/>
            <w:gridSpan w:val="3"/>
            <w:shd w:val="clear" w:color="auto" w:fill="auto"/>
            <w:vAlign w:val="center"/>
          </w:tcPr>
          <w:p w14:paraId="29D29F4A" w14:textId="77777777" w:rsidR="00A64F15" w:rsidRDefault="004C08BE">
            <w:pPr>
              <w:rPr>
                <w:b/>
                <w:szCs w:val="20"/>
              </w:rPr>
            </w:pPr>
            <w:r>
              <w:rPr>
                <w:b/>
                <w:szCs w:val="20"/>
              </w:rPr>
              <w:t>REINCIDÊNCIAS DE UM GRUPO SOBRE O OUTRO</w:t>
            </w:r>
          </w:p>
        </w:tc>
      </w:tr>
      <w:tr w:rsidR="00A64F15" w14:paraId="2010E1CC" w14:textId="77777777">
        <w:trPr>
          <w:trHeight w:val="113"/>
          <w:jc w:val="center"/>
        </w:trPr>
        <w:tc>
          <w:tcPr>
            <w:tcW w:w="644" w:type="dxa"/>
            <w:shd w:val="clear" w:color="auto" w:fill="auto"/>
            <w:vAlign w:val="center"/>
          </w:tcPr>
          <w:p w14:paraId="74DE0D2A" w14:textId="77777777" w:rsidR="00A64F15" w:rsidRDefault="004C08BE">
            <w:pPr>
              <w:jc w:val="center"/>
              <w:rPr>
                <w:szCs w:val="20"/>
              </w:rPr>
            </w:pPr>
            <w:r>
              <w:rPr>
                <w:szCs w:val="20"/>
              </w:rPr>
              <w:t>D1</w:t>
            </w:r>
          </w:p>
        </w:tc>
        <w:tc>
          <w:tcPr>
            <w:tcW w:w="5349" w:type="dxa"/>
            <w:shd w:val="clear" w:color="auto" w:fill="auto"/>
            <w:vAlign w:val="center"/>
          </w:tcPr>
          <w:p w14:paraId="05ABF734" w14:textId="77777777" w:rsidR="00A64F15" w:rsidRDefault="004C08BE">
            <w:pPr>
              <w:rPr>
                <w:szCs w:val="20"/>
              </w:rPr>
            </w:pPr>
            <w:r>
              <w:rPr>
                <w:szCs w:val="20"/>
              </w:rPr>
              <w:t>Reincidência de “A” sobre “B”</w:t>
            </w:r>
          </w:p>
        </w:tc>
        <w:tc>
          <w:tcPr>
            <w:tcW w:w="1416" w:type="dxa"/>
            <w:shd w:val="clear" w:color="auto" w:fill="auto"/>
            <w:vAlign w:val="center"/>
          </w:tcPr>
          <w:p w14:paraId="31372B95" w14:textId="77777777" w:rsidR="00A64F15" w:rsidRDefault="004C08BE">
            <w:pPr>
              <w:jc w:val="center"/>
              <w:textAlignment w:val="center"/>
              <w:rPr>
                <w:szCs w:val="20"/>
              </w:rPr>
            </w:pPr>
            <w:r>
              <w:rPr>
                <w:rFonts w:eastAsia="SimSun"/>
                <w:color w:val="000000"/>
                <w:szCs w:val="20"/>
                <w:lang w:val="en-US" w:eastAsia="zh-CN" w:bidi="ar"/>
              </w:rPr>
              <w:t>17</w:t>
            </w:r>
            <w:r>
              <w:rPr>
                <w:rFonts w:eastAsia="SimSun"/>
                <w:color w:val="000000"/>
                <w:szCs w:val="20"/>
                <w:lang w:eastAsia="zh-CN" w:bidi="ar"/>
              </w:rPr>
              <w:t>,68</w:t>
            </w:r>
          </w:p>
        </w:tc>
        <w:tc>
          <w:tcPr>
            <w:tcW w:w="1776" w:type="dxa"/>
            <w:shd w:val="clear" w:color="auto" w:fill="auto"/>
            <w:vAlign w:val="center"/>
          </w:tcPr>
          <w:p w14:paraId="2C8FB49E" w14:textId="77777777" w:rsidR="00A64F15" w:rsidRDefault="004C08BE">
            <w:pPr>
              <w:jc w:val="center"/>
              <w:textAlignment w:val="center"/>
              <w:rPr>
                <w:szCs w:val="20"/>
              </w:rPr>
            </w:pPr>
            <w:r>
              <w:rPr>
                <w:rFonts w:eastAsia="SimSun"/>
                <w:color w:val="000000"/>
                <w:szCs w:val="20"/>
                <w:lang w:val="en-US" w:eastAsia="zh-CN" w:bidi="ar"/>
              </w:rPr>
              <w:t>6,</w:t>
            </w:r>
            <w:r>
              <w:rPr>
                <w:rFonts w:eastAsia="SimSun"/>
                <w:color w:val="000000"/>
                <w:szCs w:val="20"/>
                <w:lang w:eastAsia="zh-CN" w:bidi="ar"/>
              </w:rPr>
              <w:t>69</w:t>
            </w:r>
          </w:p>
        </w:tc>
      </w:tr>
      <w:tr w:rsidR="00A64F15" w14:paraId="37ED5A02" w14:textId="77777777">
        <w:trPr>
          <w:trHeight w:val="113"/>
          <w:jc w:val="center"/>
        </w:trPr>
        <w:tc>
          <w:tcPr>
            <w:tcW w:w="644" w:type="dxa"/>
            <w:shd w:val="clear" w:color="auto" w:fill="auto"/>
            <w:vAlign w:val="center"/>
          </w:tcPr>
          <w:p w14:paraId="42B32521" w14:textId="77777777" w:rsidR="00A64F15" w:rsidRDefault="004C08BE">
            <w:pPr>
              <w:jc w:val="center"/>
              <w:rPr>
                <w:szCs w:val="20"/>
              </w:rPr>
            </w:pPr>
            <w:r>
              <w:rPr>
                <w:szCs w:val="20"/>
              </w:rPr>
              <w:t>D2</w:t>
            </w:r>
          </w:p>
        </w:tc>
        <w:tc>
          <w:tcPr>
            <w:tcW w:w="5349" w:type="dxa"/>
            <w:shd w:val="clear" w:color="auto" w:fill="auto"/>
            <w:vAlign w:val="center"/>
          </w:tcPr>
          <w:p w14:paraId="6DA42A8B" w14:textId="77777777" w:rsidR="00A64F15" w:rsidRDefault="004C08BE">
            <w:pPr>
              <w:rPr>
                <w:szCs w:val="20"/>
              </w:rPr>
            </w:pPr>
            <w:r>
              <w:rPr>
                <w:szCs w:val="20"/>
              </w:rPr>
              <w:t xml:space="preserve">Reincidência de Grupo A sobre Aviso Prévio Trabalhado e Reincidência do FGTS sobre Aviso Prévio </w:t>
            </w:r>
            <w:r>
              <w:rPr>
                <w:szCs w:val="20"/>
              </w:rPr>
              <w:t>Indenizado</w:t>
            </w:r>
          </w:p>
        </w:tc>
        <w:tc>
          <w:tcPr>
            <w:tcW w:w="1416" w:type="dxa"/>
            <w:shd w:val="clear" w:color="auto" w:fill="auto"/>
            <w:vAlign w:val="center"/>
          </w:tcPr>
          <w:p w14:paraId="4E01023E" w14:textId="77777777" w:rsidR="00A64F15" w:rsidRDefault="004C08BE">
            <w:pPr>
              <w:jc w:val="center"/>
              <w:textAlignment w:val="center"/>
              <w:rPr>
                <w:szCs w:val="20"/>
              </w:rPr>
            </w:pPr>
            <w:r>
              <w:rPr>
                <w:rFonts w:eastAsia="SimSun"/>
                <w:color w:val="000000"/>
                <w:szCs w:val="20"/>
                <w:lang w:val="en-US" w:eastAsia="zh-CN" w:bidi="ar"/>
              </w:rPr>
              <w:t>0,4</w:t>
            </w:r>
            <w:r>
              <w:rPr>
                <w:rFonts w:eastAsia="SimSun"/>
                <w:color w:val="000000"/>
                <w:szCs w:val="20"/>
                <w:lang w:eastAsia="zh-CN" w:bidi="ar"/>
              </w:rPr>
              <w:t>8</w:t>
            </w:r>
          </w:p>
        </w:tc>
        <w:tc>
          <w:tcPr>
            <w:tcW w:w="1776" w:type="dxa"/>
            <w:shd w:val="clear" w:color="auto" w:fill="auto"/>
            <w:vAlign w:val="center"/>
          </w:tcPr>
          <w:p w14:paraId="17BFE628" w14:textId="77777777" w:rsidR="00A64F15" w:rsidRDefault="004C08BE">
            <w:pPr>
              <w:jc w:val="center"/>
              <w:textAlignment w:val="center"/>
              <w:rPr>
                <w:szCs w:val="20"/>
              </w:rPr>
            </w:pPr>
            <w:r>
              <w:rPr>
                <w:rFonts w:eastAsia="SimSun"/>
                <w:color w:val="000000"/>
                <w:szCs w:val="20"/>
                <w:lang w:val="en-US" w:eastAsia="zh-CN" w:bidi="ar"/>
              </w:rPr>
              <w:t xml:space="preserve">0,37 </w:t>
            </w:r>
          </w:p>
        </w:tc>
      </w:tr>
      <w:tr w:rsidR="00A64F15" w14:paraId="6B0A4B5F" w14:textId="77777777">
        <w:trPr>
          <w:trHeight w:val="230"/>
          <w:jc w:val="center"/>
        </w:trPr>
        <w:tc>
          <w:tcPr>
            <w:tcW w:w="5993" w:type="dxa"/>
            <w:gridSpan w:val="2"/>
            <w:shd w:val="clear" w:color="auto" w:fill="auto"/>
            <w:vAlign w:val="center"/>
          </w:tcPr>
          <w:p w14:paraId="27A2D186" w14:textId="77777777" w:rsidR="00A64F15" w:rsidRDefault="004C08BE">
            <w:pPr>
              <w:jc w:val="right"/>
              <w:rPr>
                <w:b/>
                <w:szCs w:val="20"/>
              </w:rPr>
            </w:pPr>
            <w:r>
              <w:rPr>
                <w:b/>
                <w:szCs w:val="20"/>
              </w:rPr>
              <w:t>SUBTOTAL DE “D”:</w:t>
            </w:r>
          </w:p>
        </w:tc>
        <w:tc>
          <w:tcPr>
            <w:tcW w:w="1416" w:type="dxa"/>
            <w:shd w:val="clear" w:color="auto" w:fill="auto"/>
            <w:vAlign w:val="center"/>
          </w:tcPr>
          <w:p w14:paraId="2C4CD081" w14:textId="77777777" w:rsidR="00A64F15" w:rsidRDefault="004C08BE">
            <w:pPr>
              <w:jc w:val="center"/>
              <w:textAlignment w:val="center"/>
              <w:rPr>
                <w:b/>
                <w:szCs w:val="20"/>
              </w:rPr>
            </w:pPr>
            <w:r>
              <w:rPr>
                <w:rFonts w:eastAsia="SimSun"/>
                <w:b/>
                <w:bCs/>
                <w:color w:val="000000"/>
                <w:szCs w:val="20"/>
                <w:lang w:eastAsia="zh-CN" w:bidi="ar"/>
              </w:rPr>
              <w:t>18,17</w:t>
            </w:r>
          </w:p>
        </w:tc>
        <w:tc>
          <w:tcPr>
            <w:tcW w:w="1776" w:type="dxa"/>
            <w:shd w:val="clear" w:color="auto" w:fill="auto"/>
            <w:vAlign w:val="center"/>
          </w:tcPr>
          <w:p w14:paraId="19E7C200" w14:textId="77777777" w:rsidR="00A64F15" w:rsidRDefault="004C08BE">
            <w:pPr>
              <w:jc w:val="center"/>
              <w:textAlignment w:val="center"/>
              <w:rPr>
                <w:b/>
                <w:szCs w:val="20"/>
              </w:rPr>
            </w:pPr>
            <w:r>
              <w:rPr>
                <w:rFonts w:eastAsia="SimSun"/>
                <w:b/>
                <w:bCs/>
                <w:color w:val="000000"/>
                <w:szCs w:val="20"/>
                <w:lang w:eastAsia="zh-CN" w:bidi="ar"/>
              </w:rPr>
              <w:t>7,06</w:t>
            </w:r>
          </w:p>
        </w:tc>
      </w:tr>
      <w:tr w:rsidR="00A64F15" w14:paraId="3B259B6C" w14:textId="77777777">
        <w:trPr>
          <w:trHeight w:val="113"/>
          <w:jc w:val="center"/>
        </w:trPr>
        <w:tc>
          <w:tcPr>
            <w:tcW w:w="5993" w:type="dxa"/>
            <w:gridSpan w:val="2"/>
            <w:shd w:val="clear" w:color="auto" w:fill="auto"/>
            <w:vAlign w:val="center"/>
          </w:tcPr>
          <w:p w14:paraId="04FA5F65" w14:textId="77777777" w:rsidR="00A64F15" w:rsidRDefault="004C08BE">
            <w:pPr>
              <w:jc w:val="right"/>
              <w:rPr>
                <w:b/>
                <w:szCs w:val="20"/>
              </w:rPr>
            </w:pPr>
            <w:r>
              <w:rPr>
                <w:b/>
                <w:szCs w:val="20"/>
              </w:rPr>
              <w:t>TOTAIS DE ENCARGOS SOCIAIS:</w:t>
            </w:r>
          </w:p>
        </w:tc>
        <w:tc>
          <w:tcPr>
            <w:tcW w:w="1416" w:type="dxa"/>
            <w:shd w:val="clear" w:color="auto" w:fill="auto"/>
            <w:vAlign w:val="center"/>
          </w:tcPr>
          <w:p w14:paraId="142A5E1E" w14:textId="77777777" w:rsidR="00A64F15" w:rsidRDefault="004C08BE">
            <w:pPr>
              <w:jc w:val="center"/>
              <w:textAlignment w:val="center"/>
              <w:rPr>
                <w:b/>
                <w:szCs w:val="20"/>
              </w:rPr>
            </w:pPr>
            <w:r>
              <w:rPr>
                <w:rFonts w:eastAsia="SimSun"/>
                <w:b/>
                <w:bCs/>
                <w:color w:val="000000"/>
                <w:szCs w:val="20"/>
                <w:lang w:val="en-US" w:eastAsia="zh-CN" w:bidi="ar"/>
              </w:rPr>
              <w:t>11</w:t>
            </w:r>
            <w:r>
              <w:rPr>
                <w:rFonts w:eastAsia="SimSun"/>
                <w:b/>
                <w:bCs/>
                <w:color w:val="000000"/>
                <w:szCs w:val="20"/>
                <w:lang w:eastAsia="zh-CN" w:bidi="ar"/>
              </w:rPr>
              <w:t>5,15</w:t>
            </w:r>
          </w:p>
        </w:tc>
        <w:tc>
          <w:tcPr>
            <w:tcW w:w="1776" w:type="dxa"/>
            <w:shd w:val="clear" w:color="auto" w:fill="auto"/>
            <w:vAlign w:val="center"/>
          </w:tcPr>
          <w:p w14:paraId="38694FC2" w14:textId="77777777" w:rsidR="00A64F15" w:rsidRDefault="004C08BE">
            <w:pPr>
              <w:jc w:val="center"/>
              <w:textAlignment w:val="center"/>
              <w:rPr>
                <w:b/>
                <w:szCs w:val="20"/>
              </w:rPr>
            </w:pPr>
            <w:r>
              <w:rPr>
                <w:rFonts w:eastAsia="SimSun"/>
                <w:b/>
                <w:bCs/>
                <w:color w:val="000000"/>
                <w:szCs w:val="20"/>
                <w:lang w:val="en-US" w:eastAsia="zh-CN" w:bidi="ar"/>
              </w:rPr>
              <w:t>71,</w:t>
            </w:r>
            <w:r>
              <w:rPr>
                <w:rFonts w:eastAsia="SimSun"/>
                <w:b/>
                <w:bCs/>
                <w:color w:val="000000"/>
                <w:szCs w:val="20"/>
                <w:lang w:eastAsia="zh-CN" w:bidi="ar"/>
              </w:rPr>
              <w:t>22</w:t>
            </w:r>
          </w:p>
        </w:tc>
      </w:tr>
    </w:tbl>
    <w:p w14:paraId="2CC83ED3" w14:textId="77777777" w:rsidR="00A64F15" w:rsidRDefault="00A64F15">
      <w:pPr>
        <w:rPr>
          <w:szCs w:val="20"/>
        </w:rPr>
      </w:pPr>
    </w:p>
    <w:p w14:paraId="191EEE29" w14:textId="77777777" w:rsidR="00A64F15" w:rsidRDefault="004C08BE">
      <w:pPr>
        <w:jc w:val="center"/>
        <w:rPr>
          <w:b/>
          <w:szCs w:val="20"/>
          <w:lang w:eastAsia="pt-BR"/>
        </w:rPr>
      </w:pPr>
      <w:r>
        <w:rPr>
          <w:szCs w:val="20"/>
        </w:rPr>
        <w:br w:type="page"/>
      </w:r>
      <w:r>
        <w:rPr>
          <w:b/>
          <w:szCs w:val="20"/>
        </w:rPr>
        <w:t>Detalhamento</w:t>
      </w:r>
      <w:r>
        <w:rPr>
          <w:b/>
          <w:szCs w:val="20"/>
          <w:lang w:eastAsia="pt-BR"/>
        </w:rPr>
        <w:t xml:space="preserve"> dos Encargos Sociais – Horista e Mensalista (em branco)</w:t>
      </w:r>
    </w:p>
    <w:p w14:paraId="52A355A3" w14:textId="77777777" w:rsidR="00A64F15" w:rsidRDefault="00A64F15">
      <w:pPr>
        <w:rPr>
          <w:szCs w:val="20"/>
          <w:lang w:eastAsia="pt-BR"/>
        </w:rPr>
      </w:pPr>
    </w:p>
    <w:p w14:paraId="5F1937A3" w14:textId="77777777" w:rsidR="00A64F15" w:rsidRDefault="004C08BE">
      <w:pPr>
        <w:jc w:val="center"/>
        <w:rPr>
          <w:b/>
          <w:szCs w:val="20"/>
          <w:lang w:eastAsia="pt-BR"/>
        </w:rPr>
      </w:pPr>
      <w:r>
        <w:rPr>
          <w:b/>
          <w:szCs w:val="20"/>
          <w:lang w:eastAsia="pt-BR"/>
        </w:rPr>
        <w:t>QUADRO DES (em branco)</w:t>
      </w:r>
    </w:p>
    <w:p w14:paraId="657857DB" w14:textId="77777777" w:rsidR="00A64F15" w:rsidRDefault="00A64F15">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0"/>
        <w:gridCol w:w="1607"/>
        <w:gridCol w:w="1367"/>
      </w:tblGrid>
      <w:tr w:rsidR="00A64F15" w14:paraId="1E6AA0E2" w14:textId="77777777">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tcPr>
          <w:p w14:paraId="54CF5F1F" w14:textId="77777777" w:rsidR="00A64F15" w:rsidRDefault="004C08BE">
            <w:pPr>
              <w:rPr>
                <w:szCs w:val="20"/>
                <w:lang w:eastAsia="pt-BR"/>
              </w:rPr>
            </w:pPr>
            <w:r>
              <w:rPr>
                <w:szCs w:val="20"/>
                <w:lang w:eastAsia="pt-BR"/>
              </w:rPr>
              <w:t>NOME DA CONCORRENTE:</w:t>
            </w:r>
          </w:p>
          <w:p w14:paraId="32811E0D" w14:textId="77777777" w:rsidR="00A64F15" w:rsidRDefault="00A64F15">
            <w:pPr>
              <w:rPr>
                <w:szCs w:val="20"/>
                <w:lang w:eastAsia="pt-BR"/>
              </w:rPr>
            </w:pPr>
          </w:p>
        </w:tc>
      </w:tr>
      <w:tr w:rsidR="00A64F15" w14:paraId="61045B0C" w14:textId="77777777">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tcPr>
          <w:p w14:paraId="7BAAAE80" w14:textId="77777777" w:rsidR="00A64F15" w:rsidRDefault="004C08BE">
            <w:pPr>
              <w:rPr>
                <w:szCs w:val="20"/>
                <w:lang w:eastAsia="pt-BR"/>
              </w:rPr>
            </w:pPr>
            <w:r>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tcPr>
          <w:p w14:paraId="5DF571BD" w14:textId="77777777" w:rsidR="00A64F15" w:rsidRDefault="004C08BE">
            <w:pPr>
              <w:rPr>
                <w:szCs w:val="20"/>
                <w:lang w:eastAsia="pt-BR"/>
              </w:rPr>
            </w:pPr>
            <w:r>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tcPr>
          <w:p w14:paraId="2C1948A3" w14:textId="77777777" w:rsidR="00A64F15" w:rsidRDefault="004C08BE">
            <w:pPr>
              <w:rPr>
                <w:szCs w:val="20"/>
                <w:lang w:eastAsia="pt-BR"/>
              </w:rPr>
            </w:pPr>
            <w:r>
              <w:rPr>
                <w:szCs w:val="20"/>
                <w:lang w:eastAsia="pt-BR"/>
              </w:rPr>
              <w:t>FOLHA</w:t>
            </w:r>
          </w:p>
        </w:tc>
      </w:tr>
      <w:tr w:rsidR="00A64F15" w14:paraId="6CA6BB58" w14:textId="77777777">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tcPr>
          <w:p w14:paraId="7F25C049" w14:textId="77777777" w:rsidR="00A64F15" w:rsidRDefault="00A64F15">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tcPr>
          <w:p w14:paraId="664EA40F" w14:textId="77777777" w:rsidR="00A64F15" w:rsidRDefault="004C08BE">
            <w:pPr>
              <w:rPr>
                <w:szCs w:val="20"/>
                <w:lang w:eastAsia="pt-BR"/>
              </w:rPr>
            </w:pPr>
            <w:r>
              <w:rPr>
                <w:szCs w:val="20"/>
                <w:lang w:eastAsia="pt-BR"/>
              </w:rPr>
              <w:t>_____/_____</w:t>
            </w:r>
          </w:p>
        </w:tc>
        <w:tc>
          <w:tcPr>
            <w:tcW w:w="1368" w:type="dxa"/>
            <w:tcBorders>
              <w:top w:val="nil"/>
              <w:left w:val="nil"/>
              <w:bottom w:val="single" w:sz="4" w:space="0" w:color="auto"/>
              <w:right w:val="single" w:sz="4" w:space="0" w:color="auto"/>
            </w:tcBorders>
            <w:shd w:val="clear" w:color="000000" w:fill="FFFFFF"/>
            <w:noWrap/>
            <w:vAlign w:val="center"/>
          </w:tcPr>
          <w:p w14:paraId="71F8B0E2" w14:textId="77777777" w:rsidR="00A64F15" w:rsidRDefault="004C08BE">
            <w:pPr>
              <w:rPr>
                <w:szCs w:val="20"/>
                <w:lang w:eastAsia="pt-BR"/>
              </w:rPr>
            </w:pPr>
            <w:r>
              <w:rPr>
                <w:szCs w:val="20"/>
                <w:lang w:eastAsia="pt-BR"/>
              </w:rPr>
              <w:t>____/____</w:t>
            </w:r>
          </w:p>
        </w:tc>
      </w:tr>
    </w:tbl>
    <w:p w14:paraId="536E18E0" w14:textId="77777777" w:rsidR="00A64F15" w:rsidRDefault="00A64F15">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A64F15" w14:paraId="7DCC1AD3" w14:textId="77777777">
        <w:trPr>
          <w:trHeight w:val="113"/>
          <w:jc w:val="center"/>
        </w:trPr>
        <w:tc>
          <w:tcPr>
            <w:tcW w:w="5993" w:type="dxa"/>
            <w:gridSpan w:val="2"/>
            <w:vMerge w:val="restart"/>
            <w:shd w:val="clear" w:color="auto" w:fill="auto"/>
            <w:vAlign w:val="center"/>
          </w:tcPr>
          <w:p w14:paraId="41BD3798" w14:textId="77777777" w:rsidR="00A64F15" w:rsidRDefault="004C08BE">
            <w:pPr>
              <w:jc w:val="center"/>
              <w:rPr>
                <w:b/>
                <w:szCs w:val="20"/>
              </w:rPr>
            </w:pPr>
            <w:r>
              <w:rPr>
                <w:b/>
                <w:szCs w:val="20"/>
              </w:rPr>
              <w:t>DISCRIMINAÇÃO</w:t>
            </w:r>
          </w:p>
        </w:tc>
        <w:tc>
          <w:tcPr>
            <w:tcW w:w="1416" w:type="dxa"/>
            <w:shd w:val="clear" w:color="auto" w:fill="auto"/>
            <w:vAlign w:val="center"/>
          </w:tcPr>
          <w:p w14:paraId="130AA37B" w14:textId="77777777" w:rsidR="00A64F15" w:rsidRDefault="004C08BE">
            <w:pPr>
              <w:jc w:val="center"/>
              <w:rPr>
                <w:b/>
                <w:szCs w:val="20"/>
              </w:rPr>
            </w:pPr>
            <w:r>
              <w:rPr>
                <w:b/>
                <w:szCs w:val="20"/>
              </w:rPr>
              <w:t>HORISTA</w:t>
            </w:r>
          </w:p>
        </w:tc>
        <w:tc>
          <w:tcPr>
            <w:tcW w:w="1776" w:type="dxa"/>
            <w:shd w:val="clear" w:color="auto" w:fill="auto"/>
            <w:vAlign w:val="center"/>
          </w:tcPr>
          <w:p w14:paraId="1A2E5052" w14:textId="77777777" w:rsidR="00A64F15" w:rsidRDefault="004C08BE">
            <w:pPr>
              <w:jc w:val="center"/>
              <w:rPr>
                <w:b/>
                <w:szCs w:val="20"/>
              </w:rPr>
            </w:pPr>
            <w:r>
              <w:rPr>
                <w:b/>
                <w:szCs w:val="20"/>
              </w:rPr>
              <w:t>MENSALISTA</w:t>
            </w:r>
          </w:p>
        </w:tc>
      </w:tr>
      <w:tr w:rsidR="00A64F15" w14:paraId="35C02F0B" w14:textId="77777777">
        <w:trPr>
          <w:trHeight w:val="113"/>
          <w:jc w:val="center"/>
        </w:trPr>
        <w:tc>
          <w:tcPr>
            <w:tcW w:w="5993" w:type="dxa"/>
            <w:gridSpan w:val="2"/>
            <w:vMerge/>
            <w:shd w:val="clear" w:color="auto" w:fill="auto"/>
            <w:vAlign w:val="center"/>
          </w:tcPr>
          <w:p w14:paraId="1A2E03F8" w14:textId="77777777" w:rsidR="00A64F15" w:rsidRDefault="00A64F15">
            <w:pPr>
              <w:rPr>
                <w:szCs w:val="20"/>
              </w:rPr>
            </w:pPr>
          </w:p>
        </w:tc>
        <w:tc>
          <w:tcPr>
            <w:tcW w:w="1416" w:type="dxa"/>
            <w:shd w:val="clear" w:color="auto" w:fill="auto"/>
            <w:vAlign w:val="center"/>
          </w:tcPr>
          <w:p w14:paraId="725B098C" w14:textId="77777777" w:rsidR="00A64F15" w:rsidRDefault="004C08BE">
            <w:pPr>
              <w:jc w:val="center"/>
              <w:rPr>
                <w:b/>
                <w:szCs w:val="20"/>
              </w:rPr>
            </w:pPr>
            <w:r>
              <w:rPr>
                <w:b/>
                <w:szCs w:val="20"/>
              </w:rPr>
              <w:t>%</w:t>
            </w:r>
          </w:p>
        </w:tc>
        <w:tc>
          <w:tcPr>
            <w:tcW w:w="1776" w:type="dxa"/>
            <w:shd w:val="clear" w:color="auto" w:fill="auto"/>
            <w:vAlign w:val="center"/>
          </w:tcPr>
          <w:p w14:paraId="298A3280" w14:textId="77777777" w:rsidR="00A64F15" w:rsidRDefault="004C08BE">
            <w:pPr>
              <w:jc w:val="center"/>
              <w:rPr>
                <w:b/>
                <w:szCs w:val="20"/>
              </w:rPr>
            </w:pPr>
            <w:r>
              <w:rPr>
                <w:b/>
                <w:szCs w:val="20"/>
              </w:rPr>
              <w:t>%</w:t>
            </w:r>
          </w:p>
        </w:tc>
      </w:tr>
      <w:tr w:rsidR="00A64F15" w14:paraId="0AD96662" w14:textId="77777777">
        <w:trPr>
          <w:trHeight w:val="113"/>
          <w:jc w:val="center"/>
        </w:trPr>
        <w:tc>
          <w:tcPr>
            <w:tcW w:w="644" w:type="dxa"/>
            <w:shd w:val="clear" w:color="auto" w:fill="auto"/>
            <w:vAlign w:val="center"/>
          </w:tcPr>
          <w:p w14:paraId="28D98AF8" w14:textId="77777777" w:rsidR="00A64F15" w:rsidRDefault="004C08BE">
            <w:pPr>
              <w:jc w:val="center"/>
              <w:rPr>
                <w:b/>
                <w:szCs w:val="20"/>
              </w:rPr>
            </w:pPr>
            <w:r>
              <w:rPr>
                <w:b/>
                <w:szCs w:val="20"/>
              </w:rPr>
              <w:t>A</w:t>
            </w:r>
          </w:p>
        </w:tc>
        <w:tc>
          <w:tcPr>
            <w:tcW w:w="8541" w:type="dxa"/>
            <w:gridSpan w:val="3"/>
            <w:shd w:val="clear" w:color="auto" w:fill="auto"/>
            <w:vAlign w:val="center"/>
          </w:tcPr>
          <w:p w14:paraId="3CB51AFE" w14:textId="77777777" w:rsidR="00A64F15" w:rsidRDefault="004C08BE">
            <w:pPr>
              <w:rPr>
                <w:b/>
                <w:szCs w:val="20"/>
              </w:rPr>
            </w:pPr>
            <w:r>
              <w:rPr>
                <w:b/>
                <w:szCs w:val="20"/>
              </w:rPr>
              <w:t>ENCARGOS SOCIAIS BÁSICOS</w:t>
            </w:r>
          </w:p>
        </w:tc>
      </w:tr>
      <w:tr w:rsidR="00A64F15" w14:paraId="3FAB5609" w14:textId="77777777">
        <w:trPr>
          <w:trHeight w:val="113"/>
          <w:jc w:val="center"/>
        </w:trPr>
        <w:tc>
          <w:tcPr>
            <w:tcW w:w="644" w:type="dxa"/>
            <w:shd w:val="clear" w:color="auto" w:fill="auto"/>
            <w:vAlign w:val="center"/>
          </w:tcPr>
          <w:p w14:paraId="5139647D" w14:textId="77777777" w:rsidR="00A64F15" w:rsidRDefault="00A64F15">
            <w:pPr>
              <w:jc w:val="center"/>
              <w:rPr>
                <w:szCs w:val="20"/>
              </w:rPr>
            </w:pPr>
          </w:p>
        </w:tc>
        <w:tc>
          <w:tcPr>
            <w:tcW w:w="5349" w:type="dxa"/>
            <w:shd w:val="clear" w:color="auto" w:fill="auto"/>
            <w:vAlign w:val="center"/>
          </w:tcPr>
          <w:p w14:paraId="21D0F3AB" w14:textId="77777777" w:rsidR="00A64F15" w:rsidRDefault="00A64F15">
            <w:pPr>
              <w:rPr>
                <w:szCs w:val="20"/>
              </w:rPr>
            </w:pPr>
          </w:p>
        </w:tc>
        <w:tc>
          <w:tcPr>
            <w:tcW w:w="1416" w:type="dxa"/>
            <w:shd w:val="clear" w:color="auto" w:fill="auto"/>
            <w:vAlign w:val="center"/>
          </w:tcPr>
          <w:p w14:paraId="68209BF2" w14:textId="77777777" w:rsidR="00A64F15" w:rsidRDefault="00A64F15">
            <w:pPr>
              <w:jc w:val="center"/>
              <w:rPr>
                <w:szCs w:val="20"/>
              </w:rPr>
            </w:pPr>
          </w:p>
        </w:tc>
        <w:tc>
          <w:tcPr>
            <w:tcW w:w="1776" w:type="dxa"/>
            <w:shd w:val="clear" w:color="auto" w:fill="auto"/>
            <w:vAlign w:val="center"/>
          </w:tcPr>
          <w:p w14:paraId="460B6EED" w14:textId="77777777" w:rsidR="00A64F15" w:rsidRDefault="00A64F15">
            <w:pPr>
              <w:jc w:val="center"/>
              <w:rPr>
                <w:szCs w:val="20"/>
              </w:rPr>
            </w:pPr>
          </w:p>
        </w:tc>
      </w:tr>
      <w:tr w:rsidR="00A64F15" w14:paraId="08EC3B93" w14:textId="77777777">
        <w:trPr>
          <w:trHeight w:val="113"/>
          <w:jc w:val="center"/>
        </w:trPr>
        <w:tc>
          <w:tcPr>
            <w:tcW w:w="644" w:type="dxa"/>
            <w:shd w:val="clear" w:color="auto" w:fill="auto"/>
            <w:vAlign w:val="center"/>
          </w:tcPr>
          <w:p w14:paraId="2B106C3D" w14:textId="77777777" w:rsidR="00A64F15" w:rsidRDefault="00A64F15">
            <w:pPr>
              <w:jc w:val="center"/>
              <w:rPr>
                <w:szCs w:val="20"/>
              </w:rPr>
            </w:pPr>
          </w:p>
        </w:tc>
        <w:tc>
          <w:tcPr>
            <w:tcW w:w="5349" w:type="dxa"/>
            <w:shd w:val="clear" w:color="auto" w:fill="auto"/>
            <w:vAlign w:val="center"/>
          </w:tcPr>
          <w:p w14:paraId="30153940" w14:textId="77777777" w:rsidR="00A64F15" w:rsidRDefault="00A64F15">
            <w:pPr>
              <w:rPr>
                <w:szCs w:val="20"/>
              </w:rPr>
            </w:pPr>
          </w:p>
        </w:tc>
        <w:tc>
          <w:tcPr>
            <w:tcW w:w="1416" w:type="dxa"/>
            <w:shd w:val="clear" w:color="auto" w:fill="auto"/>
            <w:vAlign w:val="center"/>
          </w:tcPr>
          <w:p w14:paraId="394224F7" w14:textId="77777777" w:rsidR="00A64F15" w:rsidRDefault="00A64F15">
            <w:pPr>
              <w:jc w:val="center"/>
              <w:rPr>
                <w:szCs w:val="20"/>
              </w:rPr>
            </w:pPr>
          </w:p>
        </w:tc>
        <w:tc>
          <w:tcPr>
            <w:tcW w:w="1776" w:type="dxa"/>
            <w:shd w:val="clear" w:color="auto" w:fill="auto"/>
            <w:vAlign w:val="center"/>
          </w:tcPr>
          <w:p w14:paraId="3990F3F8" w14:textId="77777777" w:rsidR="00A64F15" w:rsidRDefault="00A64F15">
            <w:pPr>
              <w:jc w:val="center"/>
              <w:rPr>
                <w:szCs w:val="20"/>
              </w:rPr>
            </w:pPr>
          </w:p>
        </w:tc>
      </w:tr>
      <w:tr w:rsidR="00A64F15" w14:paraId="4AB34498" w14:textId="77777777">
        <w:trPr>
          <w:trHeight w:val="113"/>
          <w:jc w:val="center"/>
        </w:trPr>
        <w:tc>
          <w:tcPr>
            <w:tcW w:w="644" w:type="dxa"/>
            <w:shd w:val="clear" w:color="auto" w:fill="auto"/>
            <w:vAlign w:val="center"/>
          </w:tcPr>
          <w:p w14:paraId="69B63F01" w14:textId="77777777" w:rsidR="00A64F15" w:rsidRDefault="00A64F15">
            <w:pPr>
              <w:jc w:val="center"/>
              <w:rPr>
                <w:szCs w:val="20"/>
              </w:rPr>
            </w:pPr>
          </w:p>
        </w:tc>
        <w:tc>
          <w:tcPr>
            <w:tcW w:w="5349" w:type="dxa"/>
            <w:shd w:val="clear" w:color="auto" w:fill="auto"/>
            <w:vAlign w:val="center"/>
          </w:tcPr>
          <w:p w14:paraId="0F9C09F2" w14:textId="77777777" w:rsidR="00A64F15" w:rsidRDefault="00A64F15">
            <w:pPr>
              <w:rPr>
                <w:szCs w:val="20"/>
              </w:rPr>
            </w:pPr>
          </w:p>
        </w:tc>
        <w:tc>
          <w:tcPr>
            <w:tcW w:w="1416" w:type="dxa"/>
            <w:shd w:val="clear" w:color="auto" w:fill="auto"/>
            <w:vAlign w:val="center"/>
          </w:tcPr>
          <w:p w14:paraId="703630B3" w14:textId="77777777" w:rsidR="00A64F15" w:rsidRDefault="00A64F15">
            <w:pPr>
              <w:jc w:val="center"/>
              <w:rPr>
                <w:szCs w:val="20"/>
              </w:rPr>
            </w:pPr>
          </w:p>
        </w:tc>
        <w:tc>
          <w:tcPr>
            <w:tcW w:w="1776" w:type="dxa"/>
            <w:shd w:val="clear" w:color="auto" w:fill="auto"/>
            <w:vAlign w:val="center"/>
          </w:tcPr>
          <w:p w14:paraId="69F72E2C" w14:textId="77777777" w:rsidR="00A64F15" w:rsidRDefault="00A64F15">
            <w:pPr>
              <w:jc w:val="center"/>
              <w:rPr>
                <w:szCs w:val="20"/>
              </w:rPr>
            </w:pPr>
          </w:p>
        </w:tc>
      </w:tr>
      <w:tr w:rsidR="00A64F15" w14:paraId="5445237E" w14:textId="77777777">
        <w:trPr>
          <w:trHeight w:val="113"/>
          <w:jc w:val="center"/>
        </w:trPr>
        <w:tc>
          <w:tcPr>
            <w:tcW w:w="644" w:type="dxa"/>
            <w:shd w:val="clear" w:color="auto" w:fill="auto"/>
            <w:vAlign w:val="center"/>
          </w:tcPr>
          <w:p w14:paraId="5A5B69A9" w14:textId="77777777" w:rsidR="00A64F15" w:rsidRDefault="00A64F15">
            <w:pPr>
              <w:jc w:val="center"/>
              <w:rPr>
                <w:szCs w:val="20"/>
              </w:rPr>
            </w:pPr>
          </w:p>
        </w:tc>
        <w:tc>
          <w:tcPr>
            <w:tcW w:w="5349" w:type="dxa"/>
            <w:shd w:val="clear" w:color="auto" w:fill="auto"/>
            <w:vAlign w:val="center"/>
          </w:tcPr>
          <w:p w14:paraId="7FF16E8E" w14:textId="77777777" w:rsidR="00A64F15" w:rsidRDefault="00A64F15">
            <w:pPr>
              <w:rPr>
                <w:szCs w:val="20"/>
              </w:rPr>
            </w:pPr>
          </w:p>
        </w:tc>
        <w:tc>
          <w:tcPr>
            <w:tcW w:w="1416" w:type="dxa"/>
            <w:shd w:val="clear" w:color="auto" w:fill="auto"/>
            <w:vAlign w:val="center"/>
          </w:tcPr>
          <w:p w14:paraId="6C2B2895" w14:textId="77777777" w:rsidR="00A64F15" w:rsidRDefault="00A64F15">
            <w:pPr>
              <w:jc w:val="center"/>
              <w:rPr>
                <w:szCs w:val="20"/>
              </w:rPr>
            </w:pPr>
          </w:p>
        </w:tc>
        <w:tc>
          <w:tcPr>
            <w:tcW w:w="1776" w:type="dxa"/>
            <w:shd w:val="clear" w:color="auto" w:fill="auto"/>
            <w:vAlign w:val="center"/>
          </w:tcPr>
          <w:p w14:paraId="4EC0C4A7" w14:textId="77777777" w:rsidR="00A64F15" w:rsidRDefault="00A64F15">
            <w:pPr>
              <w:jc w:val="center"/>
              <w:rPr>
                <w:szCs w:val="20"/>
              </w:rPr>
            </w:pPr>
          </w:p>
        </w:tc>
      </w:tr>
      <w:tr w:rsidR="00A64F15" w14:paraId="0CE8F869" w14:textId="77777777">
        <w:trPr>
          <w:trHeight w:val="113"/>
          <w:jc w:val="center"/>
        </w:trPr>
        <w:tc>
          <w:tcPr>
            <w:tcW w:w="644" w:type="dxa"/>
            <w:shd w:val="clear" w:color="auto" w:fill="auto"/>
            <w:vAlign w:val="center"/>
          </w:tcPr>
          <w:p w14:paraId="7B6F7708" w14:textId="77777777" w:rsidR="00A64F15" w:rsidRDefault="00A64F15">
            <w:pPr>
              <w:jc w:val="center"/>
              <w:rPr>
                <w:szCs w:val="20"/>
              </w:rPr>
            </w:pPr>
          </w:p>
        </w:tc>
        <w:tc>
          <w:tcPr>
            <w:tcW w:w="5349" w:type="dxa"/>
            <w:shd w:val="clear" w:color="auto" w:fill="auto"/>
            <w:vAlign w:val="center"/>
          </w:tcPr>
          <w:p w14:paraId="7E365B13" w14:textId="77777777" w:rsidR="00A64F15" w:rsidRDefault="00A64F15">
            <w:pPr>
              <w:rPr>
                <w:szCs w:val="20"/>
              </w:rPr>
            </w:pPr>
          </w:p>
        </w:tc>
        <w:tc>
          <w:tcPr>
            <w:tcW w:w="1416" w:type="dxa"/>
            <w:shd w:val="clear" w:color="auto" w:fill="auto"/>
            <w:vAlign w:val="center"/>
          </w:tcPr>
          <w:p w14:paraId="0650DAC5" w14:textId="77777777" w:rsidR="00A64F15" w:rsidRDefault="00A64F15">
            <w:pPr>
              <w:jc w:val="center"/>
              <w:rPr>
                <w:szCs w:val="20"/>
              </w:rPr>
            </w:pPr>
          </w:p>
        </w:tc>
        <w:tc>
          <w:tcPr>
            <w:tcW w:w="1776" w:type="dxa"/>
            <w:shd w:val="clear" w:color="auto" w:fill="auto"/>
            <w:vAlign w:val="center"/>
          </w:tcPr>
          <w:p w14:paraId="66E57C93" w14:textId="77777777" w:rsidR="00A64F15" w:rsidRDefault="00A64F15">
            <w:pPr>
              <w:jc w:val="center"/>
              <w:rPr>
                <w:szCs w:val="20"/>
              </w:rPr>
            </w:pPr>
          </w:p>
        </w:tc>
      </w:tr>
      <w:tr w:rsidR="00A64F15" w14:paraId="00E21078" w14:textId="77777777">
        <w:trPr>
          <w:trHeight w:val="113"/>
          <w:jc w:val="center"/>
        </w:trPr>
        <w:tc>
          <w:tcPr>
            <w:tcW w:w="644" w:type="dxa"/>
            <w:shd w:val="clear" w:color="auto" w:fill="auto"/>
            <w:vAlign w:val="center"/>
          </w:tcPr>
          <w:p w14:paraId="608E81ED" w14:textId="77777777" w:rsidR="00A64F15" w:rsidRDefault="00A64F15">
            <w:pPr>
              <w:jc w:val="center"/>
              <w:rPr>
                <w:szCs w:val="20"/>
              </w:rPr>
            </w:pPr>
          </w:p>
        </w:tc>
        <w:tc>
          <w:tcPr>
            <w:tcW w:w="5349" w:type="dxa"/>
            <w:shd w:val="clear" w:color="auto" w:fill="auto"/>
            <w:vAlign w:val="center"/>
          </w:tcPr>
          <w:p w14:paraId="561B3A43" w14:textId="77777777" w:rsidR="00A64F15" w:rsidRDefault="00A64F15">
            <w:pPr>
              <w:rPr>
                <w:szCs w:val="20"/>
              </w:rPr>
            </w:pPr>
          </w:p>
        </w:tc>
        <w:tc>
          <w:tcPr>
            <w:tcW w:w="1416" w:type="dxa"/>
            <w:shd w:val="clear" w:color="auto" w:fill="auto"/>
            <w:vAlign w:val="center"/>
          </w:tcPr>
          <w:p w14:paraId="6D96FC05" w14:textId="77777777" w:rsidR="00A64F15" w:rsidRDefault="00A64F15">
            <w:pPr>
              <w:jc w:val="center"/>
              <w:rPr>
                <w:szCs w:val="20"/>
              </w:rPr>
            </w:pPr>
          </w:p>
        </w:tc>
        <w:tc>
          <w:tcPr>
            <w:tcW w:w="1776" w:type="dxa"/>
            <w:shd w:val="clear" w:color="auto" w:fill="auto"/>
            <w:vAlign w:val="center"/>
          </w:tcPr>
          <w:p w14:paraId="544F4A4B" w14:textId="77777777" w:rsidR="00A64F15" w:rsidRDefault="00A64F15">
            <w:pPr>
              <w:jc w:val="center"/>
              <w:rPr>
                <w:szCs w:val="20"/>
              </w:rPr>
            </w:pPr>
          </w:p>
        </w:tc>
      </w:tr>
      <w:tr w:rsidR="00A64F15" w14:paraId="05B35E3D" w14:textId="77777777">
        <w:trPr>
          <w:trHeight w:val="113"/>
          <w:jc w:val="center"/>
        </w:trPr>
        <w:tc>
          <w:tcPr>
            <w:tcW w:w="644" w:type="dxa"/>
            <w:shd w:val="clear" w:color="auto" w:fill="auto"/>
            <w:vAlign w:val="center"/>
          </w:tcPr>
          <w:p w14:paraId="7B9E6A50" w14:textId="77777777" w:rsidR="00A64F15" w:rsidRDefault="00A64F15">
            <w:pPr>
              <w:jc w:val="center"/>
              <w:rPr>
                <w:szCs w:val="20"/>
              </w:rPr>
            </w:pPr>
          </w:p>
        </w:tc>
        <w:tc>
          <w:tcPr>
            <w:tcW w:w="5349" w:type="dxa"/>
            <w:shd w:val="clear" w:color="auto" w:fill="auto"/>
            <w:vAlign w:val="center"/>
          </w:tcPr>
          <w:p w14:paraId="07616B0A" w14:textId="77777777" w:rsidR="00A64F15" w:rsidRDefault="00A64F15">
            <w:pPr>
              <w:rPr>
                <w:szCs w:val="20"/>
              </w:rPr>
            </w:pPr>
          </w:p>
        </w:tc>
        <w:tc>
          <w:tcPr>
            <w:tcW w:w="1416" w:type="dxa"/>
            <w:shd w:val="clear" w:color="auto" w:fill="auto"/>
            <w:vAlign w:val="center"/>
          </w:tcPr>
          <w:p w14:paraId="3F5413E8" w14:textId="77777777" w:rsidR="00A64F15" w:rsidRDefault="00A64F15">
            <w:pPr>
              <w:jc w:val="center"/>
              <w:rPr>
                <w:szCs w:val="20"/>
              </w:rPr>
            </w:pPr>
          </w:p>
        </w:tc>
        <w:tc>
          <w:tcPr>
            <w:tcW w:w="1776" w:type="dxa"/>
            <w:shd w:val="clear" w:color="auto" w:fill="auto"/>
            <w:vAlign w:val="center"/>
          </w:tcPr>
          <w:p w14:paraId="178C8ABE" w14:textId="77777777" w:rsidR="00A64F15" w:rsidRDefault="00A64F15">
            <w:pPr>
              <w:jc w:val="center"/>
              <w:rPr>
                <w:szCs w:val="20"/>
              </w:rPr>
            </w:pPr>
          </w:p>
        </w:tc>
      </w:tr>
      <w:tr w:rsidR="00A64F15" w14:paraId="10E483EF" w14:textId="77777777">
        <w:trPr>
          <w:trHeight w:val="113"/>
          <w:jc w:val="center"/>
        </w:trPr>
        <w:tc>
          <w:tcPr>
            <w:tcW w:w="644" w:type="dxa"/>
            <w:shd w:val="clear" w:color="auto" w:fill="auto"/>
            <w:vAlign w:val="center"/>
          </w:tcPr>
          <w:p w14:paraId="4D32FB03" w14:textId="77777777" w:rsidR="00A64F15" w:rsidRDefault="00A64F15">
            <w:pPr>
              <w:jc w:val="center"/>
              <w:rPr>
                <w:szCs w:val="20"/>
              </w:rPr>
            </w:pPr>
          </w:p>
        </w:tc>
        <w:tc>
          <w:tcPr>
            <w:tcW w:w="5349" w:type="dxa"/>
            <w:shd w:val="clear" w:color="auto" w:fill="auto"/>
            <w:vAlign w:val="center"/>
          </w:tcPr>
          <w:p w14:paraId="37D48C6A" w14:textId="77777777" w:rsidR="00A64F15" w:rsidRDefault="00A64F15">
            <w:pPr>
              <w:rPr>
                <w:szCs w:val="20"/>
              </w:rPr>
            </w:pPr>
          </w:p>
        </w:tc>
        <w:tc>
          <w:tcPr>
            <w:tcW w:w="1416" w:type="dxa"/>
            <w:shd w:val="clear" w:color="auto" w:fill="auto"/>
            <w:vAlign w:val="center"/>
          </w:tcPr>
          <w:p w14:paraId="701B8EAE" w14:textId="77777777" w:rsidR="00A64F15" w:rsidRDefault="00A64F15">
            <w:pPr>
              <w:jc w:val="center"/>
              <w:rPr>
                <w:szCs w:val="20"/>
              </w:rPr>
            </w:pPr>
          </w:p>
        </w:tc>
        <w:tc>
          <w:tcPr>
            <w:tcW w:w="1776" w:type="dxa"/>
            <w:shd w:val="clear" w:color="auto" w:fill="auto"/>
            <w:vAlign w:val="center"/>
          </w:tcPr>
          <w:p w14:paraId="6C3D90AF" w14:textId="77777777" w:rsidR="00A64F15" w:rsidRDefault="00A64F15">
            <w:pPr>
              <w:jc w:val="center"/>
              <w:rPr>
                <w:szCs w:val="20"/>
              </w:rPr>
            </w:pPr>
          </w:p>
        </w:tc>
      </w:tr>
      <w:tr w:rsidR="00A64F15" w14:paraId="79D81AE6" w14:textId="77777777">
        <w:trPr>
          <w:trHeight w:val="113"/>
          <w:jc w:val="center"/>
        </w:trPr>
        <w:tc>
          <w:tcPr>
            <w:tcW w:w="644" w:type="dxa"/>
            <w:shd w:val="clear" w:color="auto" w:fill="auto"/>
            <w:vAlign w:val="center"/>
          </w:tcPr>
          <w:p w14:paraId="29A63321" w14:textId="77777777" w:rsidR="00A64F15" w:rsidRDefault="00A64F15">
            <w:pPr>
              <w:jc w:val="center"/>
              <w:rPr>
                <w:szCs w:val="20"/>
              </w:rPr>
            </w:pPr>
          </w:p>
        </w:tc>
        <w:tc>
          <w:tcPr>
            <w:tcW w:w="5349" w:type="dxa"/>
            <w:shd w:val="clear" w:color="auto" w:fill="auto"/>
            <w:vAlign w:val="center"/>
          </w:tcPr>
          <w:p w14:paraId="68044184" w14:textId="77777777" w:rsidR="00A64F15" w:rsidRDefault="00A64F15">
            <w:pPr>
              <w:rPr>
                <w:szCs w:val="20"/>
              </w:rPr>
            </w:pPr>
          </w:p>
        </w:tc>
        <w:tc>
          <w:tcPr>
            <w:tcW w:w="1416" w:type="dxa"/>
            <w:shd w:val="clear" w:color="auto" w:fill="auto"/>
            <w:vAlign w:val="center"/>
          </w:tcPr>
          <w:p w14:paraId="06525E91" w14:textId="77777777" w:rsidR="00A64F15" w:rsidRDefault="00A64F15">
            <w:pPr>
              <w:jc w:val="center"/>
              <w:rPr>
                <w:szCs w:val="20"/>
              </w:rPr>
            </w:pPr>
          </w:p>
        </w:tc>
        <w:tc>
          <w:tcPr>
            <w:tcW w:w="1776" w:type="dxa"/>
            <w:shd w:val="clear" w:color="auto" w:fill="auto"/>
            <w:vAlign w:val="center"/>
          </w:tcPr>
          <w:p w14:paraId="21028C96" w14:textId="77777777" w:rsidR="00A64F15" w:rsidRDefault="00A64F15">
            <w:pPr>
              <w:jc w:val="center"/>
              <w:rPr>
                <w:szCs w:val="20"/>
              </w:rPr>
            </w:pPr>
          </w:p>
        </w:tc>
      </w:tr>
      <w:tr w:rsidR="00A64F15" w14:paraId="5AB83B6E" w14:textId="77777777">
        <w:trPr>
          <w:trHeight w:val="113"/>
          <w:jc w:val="center"/>
        </w:trPr>
        <w:tc>
          <w:tcPr>
            <w:tcW w:w="5993" w:type="dxa"/>
            <w:gridSpan w:val="2"/>
            <w:shd w:val="clear" w:color="auto" w:fill="auto"/>
            <w:vAlign w:val="center"/>
          </w:tcPr>
          <w:p w14:paraId="728CE389" w14:textId="77777777" w:rsidR="00A64F15" w:rsidRDefault="004C08BE">
            <w:pPr>
              <w:jc w:val="right"/>
              <w:rPr>
                <w:b/>
                <w:szCs w:val="20"/>
              </w:rPr>
            </w:pPr>
            <w:r>
              <w:rPr>
                <w:b/>
                <w:szCs w:val="20"/>
              </w:rPr>
              <w:t>SUBTOTAL DE “A”:</w:t>
            </w:r>
          </w:p>
        </w:tc>
        <w:tc>
          <w:tcPr>
            <w:tcW w:w="1416" w:type="dxa"/>
            <w:shd w:val="clear" w:color="auto" w:fill="auto"/>
            <w:vAlign w:val="center"/>
          </w:tcPr>
          <w:p w14:paraId="2201F3E2" w14:textId="77777777" w:rsidR="00A64F15" w:rsidRDefault="00A64F15">
            <w:pPr>
              <w:jc w:val="center"/>
              <w:rPr>
                <w:b/>
                <w:szCs w:val="20"/>
              </w:rPr>
            </w:pPr>
          </w:p>
        </w:tc>
        <w:tc>
          <w:tcPr>
            <w:tcW w:w="1776" w:type="dxa"/>
            <w:shd w:val="clear" w:color="auto" w:fill="auto"/>
            <w:vAlign w:val="center"/>
          </w:tcPr>
          <w:p w14:paraId="3FF5FB58" w14:textId="77777777" w:rsidR="00A64F15" w:rsidRDefault="00A64F15">
            <w:pPr>
              <w:jc w:val="center"/>
              <w:rPr>
                <w:b/>
                <w:szCs w:val="20"/>
              </w:rPr>
            </w:pPr>
          </w:p>
        </w:tc>
      </w:tr>
      <w:tr w:rsidR="00A64F15" w14:paraId="023406BE" w14:textId="77777777">
        <w:trPr>
          <w:trHeight w:val="113"/>
          <w:jc w:val="center"/>
        </w:trPr>
        <w:tc>
          <w:tcPr>
            <w:tcW w:w="644" w:type="dxa"/>
            <w:shd w:val="clear" w:color="auto" w:fill="auto"/>
            <w:vAlign w:val="center"/>
          </w:tcPr>
          <w:p w14:paraId="68CCCA58" w14:textId="77777777" w:rsidR="00A64F15" w:rsidRDefault="004C08BE">
            <w:pPr>
              <w:jc w:val="center"/>
              <w:rPr>
                <w:b/>
                <w:szCs w:val="20"/>
              </w:rPr>
            </w:pPr>
            <w:r>
              <w:rPr>
                <w:b/>
                <w:szCs w:val="20"/>
              </w:rPr>
              <w:t>B</w:t>
            </w:r>
          </w:p>
        </w:tc>
        <w:tc>
          <w:tcPr>
            <w:tcW w:w="8541" w:type="dxa"/>
            <w:gridSpan w:val="3"/>
            <w:shd w:val="clear" w:color="auto" w:fill="auto"/>
            <w:vAlign w:val="center"/>
          </w:tcPr>
          <w:p w14:paraId="137B7494" w14:textId="77777777" w:rsidR="00A64F15" w:rsidRDefault="004C08BE">
            <w:pPr>
              <w:rPr>
                <w:b/>
                <w:szCs w:val="20"/>
              </w:rPr>
            </w:pPr>
            <w:r>
              <w:rPr>
                <w:b/>
                <w:szCs w:val="20"/>
              </w:rPr>
              <w:t>ENCARGOS SOCIAIS QUE RECEBEM INCIDÊNCIA DE “A”</w:t>
            </w:r>
          </w:p>
        </w:tc>
      </w:tr>
      <w:tr w:rsidR="00A64F15" w14:paraId="4FF08DF7" w14:textId="77777777">
        <w:trPr>
          <w:trHeight w:val="113"/>
          <w:jc w:val="center"/>
        </w:trPr>
        <w:tc>
          <w:tcPr>
            <w:tcW w:w="644" w:type="dxa"/>
            <w:shd w:val="clear" w:color="auto" w:fill="auto"/>
            <w:vAlign w:val="center"/>
          </w:tcPr>
          <w:p w14:paraId="20F36A9C" w14:textId="77777777" w:rsidR="00A64F15" w:rsidRDefault="00A64F15">
            <w:pPr>
              <w:jc w:val="center"/>
              <w:rPr>
                <w:szCs w:val="20"/>
              </w:rPr>
            </w:pPr>
          </w:p>
        </w:tc>
        <w:tc>
          <w:tcPr>
            <w:tcW w:w="5349" w:type="dxa"/>
            <w:shd w:val="clear" w:color="auto" w:fill="auto"/>
            <w:vAlign w:val="center"/>
          </w:tcPr>
          <w:p w14:paraId="354DB65F" w14:textId="77777777" w:rsidR="00A64F15" w:rsidRDefault="00A64F15">
            <w:pPr>
              <w:rPr>
                <w:szCs w:val="20"/>
              </w:rPr>
            </w:pPr>
          </w:p>
        </w:tc>
        <w:tc>
          <w:tcPr>
            <w:tcW w:w="1416" w:type="dxa"/>
            <w:shd w:val="clear" w:color="auto" w:fill="auto"/>
            <w:vAlign w:val="center"/>
          </w:tcPr>
          <w:p w14:paraId="015A20E0" w14:textId="77777777" w:rsidR="00A64F15" w:rsidRDefault="00A64F15">
            <w:pPr>
              <w:jc w:val="center"/>
              <w:rPr>
                <w:szCs w:val="20"/>
              </w:rPr>
            </w:pPr>
          </w:p>
        </w:tc>
        <w:tc>
          <w:tcPr>
            <w:tcW w:w="1776" w:type="dxa"/>
            <w:shd w:val="clear" w:color="auto" w:fill="auto"/>
            <w:vAlign w:val="center"/>
          </w:tcPr>
          <w:p w14:paraId="79ABD3FD" w14:textId="77777777" w:rsidR="00A64F15" w:rsidRDefault="00A64F15">
            <w:pPr>
              <w:jc w:val="center"/>
              <w:rPr>
                <w:szCs w:val="20"/>
              </w:rPr>
            </w:pPr>
          </w:p>
        </w:tc>
      </w:tr>
      <w:tr w:rsidR="00A64F15" w14:paraId="2AF7E4D9" w14:textId="77777777">
        <w:trPr>
          <w:trHeight w:val="113"/>
          <w:jc w:val="center"/>
        </w:trPr>
        <w:tc>
          <w:tcPr>
            <w:tcW w:w="644" w:type="dxa"/>
            <w:shd w:val="clear" w:color="auto" w:fill="auto"/>
            <w:vAlign w:val="center"/>
          </w:tcPr>
          <w:p w14:paraId="5A832840" w14:textId="77777777" w:rsidR="00A64F15" w:rsidRDefault="00A64F15">
            <w:pPr>
              <w:jc w:val="center"/>
              <w:rPr>
                <w:szCs w:val="20"/>
              </w:rPr>
            </w:pPr>
          </w:p>
        </w:tc>
        <w:tc>
          <w:tcPr>
            <w:tcW w:w="5349" w:type="dxa"/>
            <w:shd w:val="clear" w:color="auto" w:fill="auto"/>
            <w:vAlign w:val="center"/>
          </w:tcPr>
          <w:p w14:paraId="74AC1230" w14:textId="77777777" w:rsidR="00A64F15" w:rsidRDefault="00A64F15">
            <w:pPr>
              <w:rPr>
                <w:szCs w:val="20"/>
              </w:rPr>
            </w:pPr>
          </w:p>
        </w:tc>
        <w:tc>
          <w:tcPr>
            <w:tcW w:w="1416" w:type="dxa"/>
            <w:shd w:val="clear" w:color="auto" w:fill="auto"/>
            <w:vAlign w:val="center"/>
          </w:tcPr>
          <w:p w14:paraId="0842ADB5" w14:textId="77777777" w:rsidR="00A64F15" w:rsidRDefault="00A64F15">
            <w:pPr>
              <w:jc w:val="center"/>
              <w:rPr>
                <w:szCs w:val="20"/>
              </w:rPr>
            </w:pPr>
          </w:p>
        </w:tc>
        <w:tc>
          <w:tcPr>
            <w:tcW w:w="1776" w:type="dxa"/>
            <w:shd w:val="clear" w:color="auto" w:fill="auto"/>
            <w:vAlign w:val="center"/>
          </w:tcPr>
          <w:p w14:paraId="010EAC62" w14:textId="77777777" w:rsidR="00A64F15" w:rsidRDefault="00A64F15">
            <w:pPr>
              <w:jc w:val="center"/>
              <w:rPr>
                <w:szCs w:val="20"/>
              </w:rPr>
            </w:pPr>
          </w:p>
        </w:tc>
      </w:tr>
      <w:tr w:rsidR="00A64F15" w14:paraId="64B6D9BC" w14:textId="77777777">
        <w:trPr>
          <w:trHeight w:val="113"/>
          <w:jc w:val="center"/>
        </w:trPr>
        <w:tc>
          <w:tcPr>
            <w:tcW w:w="644" w:type="dxa"/>
            <w:shd w:val="clear" w:color="auto" w:fill="auto"/>
            <w:vAlign w:val="center"/>
          </w:tcPr>
          <w:p w14:paraId="031329FC" w14:textId="77777777" w:rsidR="00A64F15" w:rsidRDefault="00A64F15">
            <w:pPr>
              <w:jc w:val="center"/>
              <w:rPr>
                <w:szCs w:val="20"/>
              </w:rPr>
            </w:pPr>
          </w:p>
        </w:tc>
        <w:tc>
          <w:tcPr>
            <w:tcW w:w="5349" w:type="dxa"/>
            <w:shd w:val="clear" w:color="auto" w:fill="auto"/>
            <w:vAlign w:val="center"/>
          </w:tcPr>
          <w:p w14:paraId="113E5CAA" w14:textId="77777777" w:rsidR="00A64F15" w:rsidRDefault="00A64F15">
            <w:pPr>
              <w:rPr>
                <w:szCs w:val="20"/>
              </w:rPr>
            </w:pPr>
          </w:p>
        </w:tc>
        <w:tc>
          <w:tcPr>
            <w:tcW w:w="1416" w:type="dxa"/>
            <w:shd w:val="clear" w:color="auto" w:fill="auto"/>
            <w:vAlign w:val="center"/>
          </w:tcPr>
          <w:p w14:paraId="207592C2" w14:textId="77777777" w:rsidR="00A64F15" w:rsidRDefault="00A64F15">
            <w:pPr>
              <w:jc w:val="center"/>
              <w:rPr>
                <w:szCs w:val="20"/>
              </w:rPr>
            </w:pPr>
          </w:p>
        </w:tc>
        <w:tc>
          <w:tcPr>
            <w:tcW w:w="1776" w:type="dxa"/>
            <w:shd w:val="clear" w:color="auto" w:fill="auto"/>
            <w:vAlign w:val="center"/>
          </w:tcPr>
          <w:p w14:paraId="598BD6A8" w14:textId="77777777" w:rsidR="00A64F15" w:rsidRDefault="00A64F15">
            <w:pPr>
              <w:jc w:val="center"/>
              <w:rPr>
                <w:szCs w:val="20"/>
              </w:rPr>
            </w:pPr>
          </w:p>
        </w:tc>
      </w:tr>
      <w:tr w:rsidR="00A64F15" w14:paraId="01A5594B" w14:textId="77777777">
        <w:trPr>
          <w:trHeight w:val="113"/>
          <w:jc w:val="center"/>
        </w:trPr>
        <w:tc>
          <w:tcPr>
            <w:tcW w:w="644" w:type="dxa"/>
            <w:shd w:val="clear" w:color="auto" w:fill="auto"/>
            <w:vAlign w:val="center"/>
          </w:tcPr>
          <w:p w14:paraId="55CBFCA1" w14:textId="77777777" w:rsidR="00A64F15" w:rsidRDefault="00A64F15">
            <w:pPr>
              <w:jc w:val="center"/>
              <w:rPr>
                <w:szCs w:val="20"/>
              </w:rPr>
            </w:pPr>
          </w:p>
        </w:tc>
        <w:tc>
          <w:tcPr>
            <w:tcW w:w="5349" w:type="dxa"/>
            <w:shd w:val="clear" w:color="auto" w:fill="auto"/>
            <w:vAlign w:val="center"/>
          </w:tcPr>
          <w:p w14:paraId="0DA78595" w14:textId="77777777" w:rsidR="00A64F15" w:rsidRDefault="00A64F15">
            <w:pPr>
              <w:rPr>
                <w:szCs w:val="20"/>
              </w:rPr>
            </w:pPr>
          </w:p>
        </w:tc>
        <w:tc>
          <w:tcPr>
            <w:tcW w:w="1416" w:type="dxa"/>
            <w:shd w:val="clear" w:color="auto" w:fill="auto"/>
            <w:vAlign w:val="center"/>
          </w:tcPr>
          <w:p w14:paraId="6EBC577A" w14:textId="77777777" w:rsidR="00A64F15" w:rsidRDefault="00A64F15">
            <w:pPr>
              <w:jc w:val="center"/>
              <w:rPr>
                <w:szCs w:val="20"/>
              </w:rPr>
            </w:pPr>
          </w:p>
        </w:tc>
        <w:tc>
          <w:tcPr>
            <w:tcW w:w="1776" w:type="dxa"/>
            <w:shd w:val="clear" w:color="auto" w:fill="auto"/>
            <w:vAlign w:val="center"/>
          </w:tcPr>
          <w:p w14:paraId="4A74E5EC" w14:textId="77777777" w:rsidR="00A64F15" w:rsidRDefault="00A64F15">
            <w:pPr>
              <w:jc w:val="center"/>
              <w:rPr>
                <w:szCs w:val="20"/>
              </w:rPr>
            </w:pPr>
          </w:p>
        </w:tc>
      </w:tr>
      <w:tr w:rsidR="00A64F15" w14:paraId="79CBB173" w14:textId="77777777">
        <w:trPr>
          <w:trHeight w:val="113"/>
          <w:jc w:val="center"/>
        </w:trPr>
        <w:tc>
          <w:tcPr>
            <w:tcW w:w="644" w:type="dxa"/>
            <w:shd w:val="clear" w:color="auto" w:fill="auto"/>
            <w:vAlign w:val="center"/>
          </w:tcPr>
          <w:p w14:paraId="3F5F3B75" w14:textId="77777777" w:rsidR="00A64F15" w:rsidRDefault="00A64F15">
            <w:pPr>
              <w:jc w:val="center"/>
              <w:rPr>
                <w:szCs w:val="20"/>
              </w:rPr>
            </w:pPr>
          </w:p>
        </w:tc>
        <w:tc>
          <w:tcPr>
            <w:tcW w:w="5349" w:type="dxa"/>
            <w:shd w:val="clear" w:color="auto" w:fill="auto"/>
            <w:vAlign w:val="center"/>
          </w:tcPr>
          <w:p w14:paraId="4378CD99" w14:textId="77777777" w:rsidR="00A64F15" w:rsidRDefault="00A64F15">
            <w:pPr>
              <w:rPr>
                <w:szCs w:val="20"/>
              </w:rPr>
            </w:pPr>
          </w:p>
        </w:tc>
        <w:tc>
          <w:tcPr>
            <w:tcW w:w="1416" w:type="dxa"/>
            <w:shd w:val="clear" w:color="auto" w:fill="auto"/>
            <w:vAlign w:val="center"/>
          </w:tcPr>
          <w:p w14:paraId="0C744093" w14:textId="77777777" w:rsidR="00A64F15" w:rsidRDefault="00A64F15">
            <w:pPr>
              <w:jc w:val="center"/>
              <w:rPr>
                <w:szCs w:val="20"/>
              </w:rPr>
            </w:pPr>
          </w:p>
        </w:tc>
        <w:tc>
          <w:tcPr>
            <w:tcW w:w="1776" w:type="dxa"/>
            <w:shd w:val="clear" w:color="auto" w:fill="auto"/>
            <w:vAlign w:val="center"/>
          </w:tcPr>
          <w:p w14:paraId="62DE00A5" w14:textId="77777777" w:rsidR="00A64F15" w:rsidRDefault="00A64F15">
            <w:pPr>
              <w:jc w:val="center"/>
              <w:rPr>
                <w:szCs w:val="20"/>
              </w:rPr>
            </w:pPr>
          </w:p>
        </w:tc>
      </w:tr>
      <w:tr w:rsidR="00A64F15" w14:paraId="5E12DB82" w14:textId="77777777">
        <w:trPr>
          <w:trHeight w:val="113"/>
          <w:jc w:val="center"/>
        </w:trPr>
        <w:tc>
          <w:tcPr>
            <w:tcW w:w="644" w:type="dxa"/>
            <w:shd w:val="clear" w:color="auto" w:fill="auto"/>
            <w:vAlign w:val="center"/>
          </w:tcPr>
          <w:p w14:paraId="16637E1E" w14:textId="77777777" w:rsidR="00A64F15" w:rsidRDefault="00A64F15">
            <w:pPr>
              <w:jc w:val="center"/>
              <w:rPr>
                <w:szCs w:val="20"/>
              </w:rPr>
            </w:pPr>
          </w:p>
        </w:tc>
        <w:tc>
          <w:tcPr>
            <w:tcW w:w="5349" w:type="dxa"/>
            <w:shd w:val="clear" w:color="auto" w:fill="auto"/>
            <w:vAlign w:val="center"/>
          </w:tcPr>
          <w:p w14:paraId="01EA09C3" w14:textId="77777777" w:rsidR="00A64F15" w:rsidRDefault="00A64F15">
            <w:pPr>
              <w:rPr>
                <w:szCs w:val="20"/>
              </w:rPr>
            </w:pPr>
          </w:p>
        </w:tc>
        <w:tc>
          <w:tcPr>
            <w:tcW w:w="1416" w:type="dxa"/>
            <w:shd w:val="clear" w:color="auto" w:fill="auto"/>
            <w:vAlign w:val="center"/>
          </w:tcPr>
          <w:p w14:paraId="0A852E8C" w14:textId="77777777" w:rsidR="00A64F15" w:rsidRDefault="00A64F15">
            <w:pPr>
              <w:jc w:val="center"/>
              <w:rPr>
                <w:szCs w:val="20"/>
              </w:rPr>
            </w:pPr>
          </w:p>
        </w:tc>
        <w:tc>
          <w:tcPr>
            <w:tcW w:w="1776" w:type="dxa"/>
            <w:shd w:val="clear" w:color="auto" w:fill="auto"/>
            <w:vAlign w:val="center"/>
          </w:tcPr>
          <w:p w14:paraId="325766E3" w14:textId="77777777" w:rsidR="00A64F15" w:rsidRDefault="00A64F15">
            <w:pPr>
              <w:jc w:val="center"/>
              <w:rPr>
                <w:szCs w:val="20"/>
              </w:rPr>
            </w:pPr>
          </w:p>
        </w:tc>
      </w:tr>
      <w:tr w:rsidR="00A64F15" w14:paraId="6563D0B3" w14:textId="77777777">
        <w:trPr>
          <w:trHeight w:val="113"/>
          <w:jc w:val="center"/>
        </w:trPr>
        <w:tc>
          <w:tcPr>
            <w:tcW w:w="644" w:type="dxa"/>
            <w:shd w:val="clear" w:color="auto" w:fill="auto"/>
            <w:vAlign w:val="center"/>
          </w:tcPr>
          <w:p w14:paraId="147BFF01" w14:textId="77777777" w:rsidR="00A64F15" w:rsidRDefault="00A64F15">
            <w:pPr>
              <w:jc w:val="center"/>
              <w:rPr>
                <w:szCs w:val="20"/>
              </w:rPr>
            </w:pPr>
          </w:p>
        </w:tc>
        <w:tc>
          <w:tcPr>
            <w:tcW w:w="5349" w:type="dxa"/>
            <w:shd w:val="clear" w:color="auto" w:fill="auto"/>
            <w:vAlign w:val="center"/>
          </w:tcPr>
          <w:p w14:paraId="73F29364" w14:textId="77777777" w:rsidR="00A64F15" w:rsidRDefault="00A64F15">
            <w:pPr>
              <w:rPr>
                <w:szCs w:val="20"/>
              </w:rPr>
            </w:pPr>
          </w:p>
        </w:tc>
        <w:tc>
          <w:tcPr>
            <w:tcW w:w="1416" w:type="dxa"/>
            <w:shd w:val="clear" w:color="auto" w:fill="auto"/>
            <w:vAlign w:val="center"/>
          </w:tcPr>
          <w:p w14:paraId="3C0D4EDA" w14:textId="77777777" w:rsidR="00A64F15" w:rsidRDefault="00A64F15">
            <w:pPr>
              <w:jc w:val="center"/>
              <w:rPr>
                <w:szCs w:val="20"/>
              </w:rPr>
            </w:pPr>
          </w:p>
        </w:tc>
        <w:tc>
          <w:tcPr>
            <w:tcW w:w="1776" w:type="dxa"/>
            <w:shd w:val="clear" w:color="auto" w:fill="auto"/>
            <w:vAlign w:val="center"/>
          </w:tcPr>
          <w:p w14:paraId="6596CDD8" w14:textId="77777777" w:rsidR="00A64F15" w:rsidRDefault="00A64F15">
            <w:pPr>
              <w:jc w:val="center"/>
              <w:rPr>
                <w:szCs w:val="20"/>
              </w:rPr>
            </w:pPr>
          </w:p>
        </w:tc>
      </w:tr>
      <w:tr w:rsidR="00A64F15" w14:paraId="02EEA118" w14:textId="77777777">
        <w:trPr>
          <w:trHeight w:val="113"/>
          <w:jc w:val="center"/>
        </w:trPr>
        <w:tc>
          <w:tcPr>
            <w:tcW w:w="644" w:type="dxa"/>
            <w:shd w:val="clear" w:color="auto" w:fill="auto"/>
            <w:vAlign w:val="center"/>
          </w:tcPr>
          <w:p w14:paraId="414A5F2F" w14:textId="77777777" w:rsidR="00A64F15" w:rsidRDefault="00A64F15">
            <w:pPr>
              <w:jc w:val="center"/>
              <w:rPr>
                <w:szCs w:val="20"/>
              </w:rPr>
            </w:pPr>
          </w:p>
        </w:tc>
        <w:tc>
          <w:tcPr>
            <w:tcW w:w="5349" w:type="dxa"/>
            <w:shd w:val="clear" w:color="auto" w:fill="auto"/>
            <w:vAlign w:val="center"/>
          </w:tcPr>
          <w:p w14:paraId="5D326716" w14:textId="77777777" w:rsidR="00A64F15" w:rsidRDefault="00A64F15">
            <w:pPr>
              <w:rPr>
                <w:szCs w:val="20"/>
              </w:rPr>
            </w:pPr>
          </w:p>
        </w:tc>
        <w:tc>
          <w:tcPr>
            <w:tcW w:w="1416" w:type="dxa"/>
            <w:shd w:val="clear" w:color="auto" w:fill="auto"/>
            <w:vAlign w:val="center"/>
          </w:tcPr>
          <w:p w14:paraId="71A9AF19" w14:textId="77777777" w:rsidR="00A64F15" w:rsidRDefault="00A64F15">
            <w:pPr>
              <w:jc w:val="center"/>
              <w:rPr>
                <w:szCs w:val="20"/>
              </w:rPr>
            </w:pPr>
          </w:p>
        </w:tc>
        <w:tc>
          <w:tcPr>
            <w:tcW w:w="1776" w:type="dxa"/>
            <w:shd w:val="clear" w:color="auto" w:fill="auto"/>
            <w:vAlign w:val="center"/>
          </w:tcPr>
          <w:p w14:paraId="15AF58CE" w14:textId="77777777" w:rsidR="00A64F15" w:rsidRDefault="00A64F15">
            <w:pPr>
              <w:jc w:val="center"/>
              <w:rPr>
                <w:szCs w:val="20"/>
              </w:rPr>
            </w:pPr>
          </w:p>
        </w:tc>
      </w:tr>
      <w:tr w:rsidR="00A64F15" w14:paraId="4C081101" w14:textId="77777777">
        <w:trPr>
          <w:trHeight w:val="113"/>
          <w:jc w:val="center"/>
        </w:trPr>
        <w:tc>
          <w:tcPr>
            <w:tcW w:w="644" w:type="dxa"/>
            <w:shd w:val="clear" w:color="auto" w:fill="auto"/>
            <w:vAlign w:val="center"/>
          </w:tcPr>
          <w:p w14:paraId="17A6C96C" w14:textId="77777777" w:rsidR="00A64F15" w:rsidRDefault="00A64F15">
            <w:pPr>
              <w:jc w:val="center"/>
              <w:rPr>
                <w:szCs w:val="20"/>
              </w:rPr>
            </w:pPr>
          </w:p>
        </w:tc>
        <w:tc>
          <w:tcPr>
            <w:tcW w:w="5349" w:type="dxa"/>
            <w:shd w:val="clear" w:color="auto" w:fill="auto"/>
            <w:vAlign w:val="center"/>
          </w:tcPr>
          <w:p w14:paraId="7489F473" w14:textId="77777777" w:rsidR="00A64F15" w:rsidRDefault="00A64F15">
            <w:pPr>
              <w:rPr>
                <w:szCs w:val="20"/>
              </w:rPr>
            </w:pPr>
          </w:p>
        </w:tc>
        <w:tc>
          <w:tcPr>
            <w:tcW w:w="1416" w:type="dxa"/>
            <w:shd w:val="clear" w:color="auto" w:fill="auto"/>
            <w:vAlign w:val="center"/>
          </w:tcPr>
          <w:p w14:paraId="6B73C3CE" w14:textId="77777777" w:rsidR="00A64F15" w:rsidRDefault="00A64F15">
            <w:pPr>
              <w:jc w:val="center"/>
              <w:rPr>
                <w:szCs w:val="20"/>
              </w:rPr>
            </w:pPr>
          </w:p>
        </w:tc>
        <w:tc>
          <w:tcPr>
            <w:tcW w:w="1776" w:type="dxa"/>
            <w:shd w:val="clear" w:color="auto" w:fill="auto"/>
            <w:vAlign w:val="center"/>
          </w:tcPr>
          <w:p w14:paraId="532BA28E" w14:textId="77777777" w:rsidR="00A64F15" w:rsidRDefault="00A64F15">
            <w:pPr>
              <w:jc w:val="center"/>
              <w:rPr>
                <w:szCs w:val="20"/>
              </w:rPr>
            </w:pPr>
          </w:p>
        </w:tc>
      </w:tr>
      <w:tr w:rsidR="00A64F15" w14:paraId="0FCB73DD" w14:textId="77777777">
        <w:trPr>
          <w:trHeight w:val="113"/>
          <w:jc w:val="center"/>
        </w:trPr>
        <w:tc>
          <w:tcPr>
            <w:tcW w:w="644" w:type="dxa"/>
            <w:shd w:val="clear" w:color="auto" w:fill="auto"/>
            <w:vAlign w:val="center"/>
          </w:tcPr>
          <w:p w14:paraId="6C813105" w14:textId="77777777" w:rsidR="00A64F15" w:rsidRDefault="00A64F15">
            <w:pPr>
              <w:jc w:val="center"/>
              <w:rPr>
                <w:szCs w:val="20"/>
              </w:rPr>
            </w:pPr>
          </w:p>
        </w:tc>
        <w:tc>
          <w:tcPr>
            <w:tcW w:w="5349" w:type="dxa"/>
            <w:shd w:val="clear" w:color="auto" w:fill="auto"/>
            <w:vAlign w:val="center"/>
          </w:tcPr>
          <w:p w14:paraId="33428EF8" w14:textId="77777777" w:rsidR="00A64F15" w:rsidRDefault="00A64F15">
            <w:pPr>
              <w:rPr>
                <w:szCs w:val="20"/>
              </w:rPr>
            </w:pPr>
          </w:p>
        </w:tc>
        <w:tc>
          <w:tcPr>
            <w:tcW w:w="1416" w:type="dxa"/>
            <w:shd w:val="clear" w:color="auto" w:fill="auto"/>
            <w:vAlign w:val="center"/>
          </w:tcPr>
          <w:p w14:paraId="1B738734" w14:textId="77777777" w:rsidR="00A64F15" w:rsidRDefault="00A64F15">
            <w:pPr>
              <w:jc w:val="center"/>
              <w:rPr>
                <w:szCs w:val="20"/>
              </w:rPr>
            </w:pPr>
          </w:p>
        </w:tc>
        <w:tc>
          <w:tcPr>
            <w:tcW w:w="1776" w:type="dxa"/>
            <w:shd w:val="clear" w:color="auto" w:fill="auto"/>
            <w:vAlign w:val="center"/>
          </w:tcPr>
          <w:p w14:paraId="3A1697D4" w14:textId="77777777" w:rsidR="00A64F15" w:rsidRDefault="00A64F15">
            <w:pPr>
              <w:jc w:val="center"/>
              <w:rPr>
                <w:szCs w:val="20"/>
              </w:rPr>
            </w:pPr>
          </w:p>
        </w:tc>
      </w:tr>
      <w:tr w:rsidR="00A64F15" w14:paraId="021699FA" w14:textId="77777777">
        <w:trPr>
          <w:trHeight w:val="113"/>
          <w:jc w:val="center"/>
        </w:trPr>
        <w:tc>
          <w:tcPr>
            <w:tcW w:w="5993" w:type="dxa"/>
            <w:gridSpan w:val="2"/>
            <w:shd w:val="clear" w:color="auto" w:fill="auto"/>
            <w:vAlign w:val="center"/>
          </w:tcPr>
          <w:p w14:paraId="0B28A294" w14:textId="77777777" w:rsidR="00A64F15" w:rsidRDefault="004C08BE">
            <w:pPr>
              <w:jc w:val="right"/>
              <w:rPr>
                <w:b/>
                <w:szCs w:val="20"/>
              </w:rPr>
            </w:pPr>
            <w:r>
              <w:rPr>
                <w:b/>
                <w:szCs w:val="20"/>
              </w:rPr>
              <w:t>SUBTOTAL DE “B”:</w:t>
            </w:r>
          </w:p>
        </w:tc>
        <w:tc>
          <w:tcPr>
            <w:tcW w:w="1416" w:type="dxa"/>
            <w:shd w:val="clear" w:color="auto" w:fill="auto"/>
            <w:vAlign w:val="center"/>
          </w:tcPr>
          <w:p w14:paraId="30F1D192" w14:textId="77777777" w:rsidR="00A64F15" w:rsidRDefault="00A64F15">
            <w:pPr>
              <w:jc w:val="center"/>
              <w:rPr>
                <w:b/>
                <w:szCs w:val="20"/>
              </w:rPr>
            </w:pPr>
          </w:p>
        </w:tc>
        <w:tc>
          <w:tcPr>
            <w:tcW w:w="1776" w:type="dxa"/>
            <w:shd w:val="clear" w:color="auto" w:fill="auto"/>
            <w:vAlign w:val="center"/>
          </w:tcPr>
          <w:p w14:paraId="4801A4A8" w14:textId="77777777" w:rsidR="00A64F15" w:rsidRDefault="00A64F15">
            <w:pPr>
              <w:jc w:val="center"/>
              <w:rPr>
                <w:b/>
                <w:szCs w:val="20"/>
              </w:rPr>
            </w:pPr>
          </w:p>
        </w:tc>
      </w:tr>
      <w:tr w:rsidR="00A64F15" w14:paraId="7BD5CE86" w14:textId="77777777">
        <w:trPr>
          <w:trHeight w:val="113"/>
          <w:jc w:val="center"/>
        </w:trPr>
        <w:tc>
          <w:tcPr>
            <w:tcW w:w="644" w:type="dxa"/>
            <w:shd w:val="clear" w:color="auto" w:fill="auto"/>
            <w:vAlign w:val="center"/>
          </w:tcPr>
          <w:p w14:paraId="381DB03C" w14:textId="77777777" w:rsidR="00A64F15" w:rsidRDefault="004C08BE">
            <w:pPr>
              <w:jc w:val="center"/>
              <w:rPr>
                <w:b/>
                <w:szCs w:val="20"/>
              </w:rPr>
            </w:pPr>
            <w:r>
              <w:rPr>
                <w:b/>
                <w:szCs w:val="20"/>
              </w:rPr>
              <w:t>C</w:t>
            </w:r>
          </w:p>
        </w:tc>
        <w:tc>
          <w:tcPr>
            <w:tcW w:w="8541" w:type="dxa"/>
            <w:gridSpan w:val="3"/>
            <w:shd w:val="clear" w:color="auto" w:fill="auto"/>
            <w:vAlign w:val="center"/>
          </w:tcPr>
          <w:p w14:paraId="65FED247" w14:textId="77777777" w:rsidR="00A64F15" w:rsidRDefault="004C08BE">
            <w:pPr>
              <w:rPr>
                <w:b/>
                <w:szCs w:val="20"/>
              </w:rPr>
            </w:pPr>
            <w:r>
              <w:rPr>
                <w:b/>
                <w:szCs w:val="20"/>
              </w:rPr>
              <w:t>ENCARGOS SOCIAIS QUE NÃO RECEBEM INCIDÊNCIA DE “A”</w:t>
            </w:r>
          </w:p>
        </w:tc>
      </w:tr>
      <w:tr w:rsidR="00A64F15" w14:paraId="5E5569C7" w14:textId="77777777">
        <w:trPr>
          <w:trHeight w:val="113"/>
          <w:jc w:val="center"/>
        </w:trPr>
        <w:tc>
          <w:tcPr>
            <w:tcW w:w="644" w:type="dxa"/>
            <w:shd w:val="clear" w:color="auto" w:fill="auto"/>
            <w:vAlign w:val="center"/>
          </w:tcPr>
          <w:p w14:paraId="5460D7A0" w14:textId="77777777" w:rsidR="00A64F15" w:rsidRDefault="00A64F15">
            <w:pPr>
              <w:jc w:val="center"/>
              <w:rPr>
                <w:szCs w:val="20"/>
              </w:rPr>
            </w:pPr>
          </w:p>
        </w:tc>
        <w:tc>
          <w:tcPr>
            <w:tcW w:w="5349" w:type="dxa"/>
            <w:shd w:val="clear" w:color="auto" w:fill="auto"/>
            <w:vAlign w:val="center"/>
          </w:tcPr>
          <w:p w14:paraId="223CF32A" w14:textId="77777777" w:rsidR="00A64F15" w:rsidRDefault="00A64F15">
            <w:pPr>
              <w:rPr>
                <w:szCs w:val="20"/>
              </w:rPr>
            </w:pPr>
          </w:p>
        </w:tc>
        <w:tc>
          <w:tcPr>
            <w:tcW w:w="1416" w:type="dxa"/>
            <w:shd w:val="clear" w:color="auto" w:fill="auto"/>
            <w:vAlign w:val="center"/>
          </w:tcPr>
          <w:p w14:paraId="1749442A" w14:textId="77777777" w:rsidR="00A64F15" w:rsidRDefault="00A64F15">
            <w:pPr>
              <w:jc w:val="center"/>
              <w:rPr>
                <w:szCs w:val="20"/>
              </w:rPr>
            </w:pPr>
          </w:p>
        </w:tc>
        <w:tc>
          <w:tcPr>
            <w:tcW w:w="1776" w:type="dxa"/>
            <w:shd w:val="clear" w:color="auto" w:fill="auto"/>
            <w:vAlign w:val="center"/>
          </w:tcPr>
          <w:p w14:paraId="70C8B1AF" w14:textId="77777777" w:rsidR="00A64F15" w:rsidRDefault="00A64F15">
            <w:pPr>
              <w:jc w:val="center"/>
              <w:rPr>
                <w:szCs w:val="20"/>
              </w:rPr>
            </w:pPr>
          </w:p>
        </w:tc>
      </w:tr>
      <w:tr w:rsidR="00A64F15" w14:paraId="312EBA72" w14:textId="77777777">
        <w:trPr>
          <w:trHeight w:val="113"/>
          <w:jc w:val="center"/>
        </w:trPr>
        <w:tc>
          <w:tcPr>
            <w:tcW w:w="644" w:type="dxa"/>
            <w:shd w:val="clear" w:color="auto" w:fill="auto"/>
            <w:vAlign w:val="center"/>
          </w:tcPr>
          <w:p w14:paraId="0DC7E404" w14:textId="77777777" w:rsidR="00A64F15" w:rsidRDefault="00A64F15">
            <w:pPr>
              <w:jc w:val="center"/>
              <w:rPr>
                <w:szCs w:val="20"/>
              </w:rPr>
            </w:pPr>
          </w:p>
        </w:tc>
        <w:tc>
          <w:tcPr>
            <w:tcW w:w="5349" w:type="dxa"/>
            <w:shd w:val="clear" w:color="auto" w:fill="auto"/>
            <w:vAlign w:val="center"/>
          </w:tcPr>
          <w:p w14:paraId="4883366F" w14:textId="77777777" w:rsidR="00A64F15" w:rsidRDefault="00A64F15">
            <w:pPr>
              <w:rPr>
                <w:szCs w:val="20"/>
              </w:rPr>
            </w:pPr>
          </w:p>
        </w:tc>
        <w:tc>
          <w:tcPr>
            <w:tcW w:w="1416" w:type="dxa"/>
            <w:shd w:val="clear" w:color="auto" w:fill="auto"/>
            <w:vAlign w:val="center"/>
          </w:tcPr>
          <w:p w14:paraId="6CCC1704" w14:textId="77777777" w:rsidR="00A64F15" w:rsidRDefault="00A64F15">
            <w:pPr>
              <w:jc w:val="center"/>
              <w:rPr>
                <w:szCs w:val="20"/>
              </w:rPr>
            </w:pPr>
          </w:p>
        </w:tc>
        <w:tc>
          <w:tcPr>
            <w:tcW w:w="1776" w:type="dxa"/>
            <w:shd w:val="clear" w:color="auto" w:fill="auto"/>
            <w:vAlign w:val="center"/>
          </w:tcPr>
          <w:p w14:paraId="6C9BD45C" w14:textId="77777777" w:rsidR="00A64F15" w:rsidRDefault="00A64F15">
            <w:pPr>
              <w:jc w:val="center"/>
              <w:rPr>
                <w:szCs w:val="20"/>
              </w:rPr>
            </w:pPr>
          </w:p>
        </w:tc>
      </w:tr>
      <w:tr w:rsidR="00A64F15" w14:paraId="47CFC173" w14:textId="77777777">
        <w:trPr>
          <w:trHeight w:val="113"/>
          <w:jc w:val="center"/>
        </w:trPr>
        <w:tc>
          <w:tcPr>
            <w:tcW w:w="644" w:type="dxa"/>
            <w:shd w:val="clear" w:color="auto" w:fill="auto"/>
            <w:vAlign w:val="center"/>
          </w:tcPr>
          <w:p w14:paraId="68B365FA" w14:textId="77777777" w:rsidR="00A64F15" w:rsidRDefault="00A64F15">
            <w:pPr>
              <w:jc w:val="center"/>
              <w:rPr>
                <w:szCs w:val="20"/>
              </w:rPr>
            </w:pPr>
          </w:p>
        </w:tc>
        <w:tc>
          <w:tcPr>
            <w:tcW w:w="5349" w:type="dxa"/>
            <w:shd w:val="clear" w:color="auto" w:fill="auto"/>
            <w:vAlign w:val="center"/>
          </w:tcPr>
          <w:p w14:paraId="455C1B5C" w14:textId="77777777" w:rsidR="00A64F15" w:rsidRDefault="00A64F15">
            <w:pPr>
              <w:rPr>
                <w:szCs w:val="20"/>
              </w:rPr>
            </w:pPr>
          </w:p>
        </w:tc>
        <w:tc>
          <w:tcPr>
            <w:tcW w:w="1416" w:type="dxa"/>
            <w:shd w:val="clear" w:color="auto" w:fill="auto"/>
            <w:vAlign w:val="center"/>
          </w:tcPr>
          <w:p w14:paraId="799275B4" w14:textId="77777777" w:rsidR="00A64F15" w:rsidRDefault="00A64F15">
            <w:pPr>
              <w:jc w:val="center"/>
              <w:rPr>
                <w:szCs w:val="20"/>
              </w:rPr>
            </w:pPr>
          </w:p>
        </w:tc>
        <w:tc>
          <w:tcPr>
            <w:tcW w:w="1776" w:type="dxa"/>
            <w:shd w:val="clear" w:color="auto" w:fill="auto"/>
            <w:vAlign w:val="center"/>
          </w:tcPr>
          <w:p w14:paraId="02BA8011" w14:textId="77777777" w:rsidR="00A64F15" w:rsidRDefault="00A64F15">
            <w:pPr>
              <w:jc w:val="center"/>
              <w:rPr>
                <w:szCs w:val="20"/>
              </w:rPr>
            </w:pPr>
          </w:p>
        </w:tc>
      </w:tr>
      <w:tr w:rsidR="00A64F15" w14:paraId="520B7A9D" w14:textId="77777777">
        <w:trPr>
          <w:trHeight w:val="113"/>
          <w:jc w:val="center"/>
        </w:trPr>
        <w:tc>
          <w:tcPr>
            <w:tcW w:w="644" w:type="dxa"/>
            <w:shd w:val="clear" w:color="auto" w:fill="auto"/>
            <w:vAlign w:val="center"/>
          </w:tcPr>
          <w:p w14:paraId="083D383E" w14:textId="77777777" w:rsidR="00A64F15" w:rsidRDefault="00A64F15">
            <w:pPr>
              <w:jc w:val="center"/>
              <w:rPr>
                <w:szCs w:val="20"/>
              </w:rPr>
            </w:pPr>
          </w:p>
        </w:tc>
        <w:tc>
          <w:tcPr>
            <w:tcW w:w="5349" w:type="dxa"/>
            <w:shd w:val="clear" w:color="auto" w:fill="auto"/>
            <w:vAlign w:val="center"/>
          </w:tcPr>
          <w:p w14:paraId="2FA35660" w14:textId="77777777" w:rsidR="00A64F15" w:rsidRDefault="00A64F15">
            <w:pPr>
              <w:rPr>
                <w:szCs w:val="20"/>
              </w:rPr>
            </w:pPr>
          </w:p>
        </w:tc>
        <w:tc>
          <w:tcPr>
            <w:tcW w:w="1416" w:type="dxa"/>
            <w:shd w:val="clear" w:color="auto" w:fill="auto"/>
            <w:vAlign w:val="center"/>
          </w:tcPr>
          <w:p w14:paraId="28356F07" w14:textId="77777777" w:rsidR="00A64F15" w:rsidRDefault="00A64F15">
            <w:pPr>
              <w:jc w:val="center"/>
              <w:rPr>
                <w:szCs w:val="20"/>
              </w:rPr>
            </w:pPr>
          </w:p>
        </w:tc>
        <w:tc>
          <w:tcPr>
            <w:tcW w:w="1776" w:type="dxa"/>
            <w:shd w:val="clear" w:color="auto" w:fill="auto"/>
            <w:vAlign w:val="center"/>
          </w:tcPr>
          <w:p w14:paraId="24F12454" w14:textId="77777777" w:rsidR="00A64F15" w:rsidRDefault="00A64F15">
            <w:pPr>
              <w:jc w:val="center"/>
              <w:rPr>
                <w:szCs w:val="20"/>
              </w:rPr>
            </w:pPr>
          </w:p>
        </w:tc>
      </w:tr>
      <w:tr w:rsidR="00A64F15" w14:paraId="1424576B" w14:textId="77777777">
        <w:trPr>
          <w:trHeight w:val="113"/>
          <w:jc w:val="center"/>
        </w:trPr>
        <w:tc>
          <w:tcPr>
            <w:tcW w:w="644" w:type="dxa"/>
            <w:shd w:val="clear" w:color="auto" w:fill="auto"/>
            <w:vAlign w:val="center"/>
          </w:tcPr>
          <w:p w14:paraId="1D6BB98C" w14:textId="77777777" w:rsidR="00A64F15" w:rsidRDefault="00A64F15">
            <w:pPr>
              <w:jc w:val="center"/>
              <w:rPr>
                <w:szCs w:val="20"/>
              </w:rPr>
            </w:pPr>
          </w:p>
        </w:tc>
        <w:tc>
          <w:tcPr>
            <w:tcW w:w="5349" w:type="dxa"/>
            <w:shd w:val="clear" w:color="auto" w:fill="auto"/>
            <w:vAlign w:val="center"/>
          </w:tcPr>
          <w:p w14:paraId="48B9E189" w14:textId="77777777" w:rsidR="00A64F15" w:rsidRDefault="00A64F15">
            <w:pPr>
              <w:rPr>
                <w:szCs w:val="20"/>
              </w:rPr>
            </w:pPr>
          </w:p>
        </w:tc>
        <w:tc>
          <w:tcPr>
            <w:tcW w:w="1416" w:type="dxa"/>
            <w:shd w:val="clear" w:color="auto" w:fill="auto"/>
            <w:vAlign w:val="center"/>
          </w:tcPr>
          <w:p w14:paraId="1E0E2F05" w14:textId="77777777" w:rsidR="00A64F15" w:rsidRDefault="00A64F15">
            <w:pPr>
              <w:jc w:val="center"/>
              <w:rPr>
                <w:szCs w:val="20"/>
              </w:rPr>
            </w:pPr>
          </w:p>
        </w:tc>
        <w:tc>
          <w:tcPr>
            <w:tcW w:w="1776" w:type="dxa"/>
            <w:shd w:val="clear" w:color="auto" w:fill="auto"/>
            <w:vAlign w:val="center"/>
          </w:tcPr>
          <w:p w14:paraId="212E9C06" w14:textId="77777777" w:rsidR="00A64F15" w:rsidRDefault="00A64F15">
            <w:pPr>
              <w:jc w:val="center"/>
              <w:rPr>
                <w:szCs w:val="20"/>
              </w:rPr>
            </w:pPr>
          </w:p>
        </w:tc>
      </w:tr>
      <w:tr w:rsidR="00A64F15" w14:paraId="15DF274F" w14:textId="77777777">
        <w:trPr>
          <w:trHeight w:val="113"/>
          <w:jc w:val="center"/>
        </w:trPr>
        <w:tc>
          <w:tcPr>
            <w:tcW w:w="5993" w:type="dxa"/>
            <w:gridSpan w:val="2"/>
            <w:shd w:val="clear" w:color="auto" w:fill="auto"/>
            <w:vAlign w:val="center"/>
          </w:tcPr>
          <w:p w14:paraId="513A510D" w14:textId="77777777" w:rsidR="00A64F15" w:rsidRDefault="004C08BE">
            <w:pPr>
              <w:jc w:val="right"/>
              <w:rPr>
                <w:b/>
                <w:szCs w:val="20"/>
              </w:rPr>
            </w:pPr>
            <w:r>
              <w:rPr>
                <w:b/>
                <w:szCs w:val="20"/>
              </w:rPr>
              <w:t>SUBTOTAL DE “C”:</w:t>
            </w:r>
          </w:p>
        </w:tc>
        <w:tc>
          <w:tcPr>
            <w:tcW w:w="1416" w:type="dxa"/>
            <w:shd w:val="clear" w:color="auto" w:fill="auto"/>
            <w:vAlign w:val="center"/>
          </w:tcPr>
          <w:p w14:paraId="45444DDE" w14:textId="77777777" w:rsidR="00A64F15" w:rsidRDefault="00A64F15">
            <w:pPr>
              <w:jc w:val="center"/>
              <w:rPr>
                <w:b/>
                <w:szCs w:val="20"/>
              </w:rPr>
            </w:pPr>
          </w:p>
        </w:tc>
        <w:tc>
          <w:tcPr>
            <w:tcW w:w="1776" w:type="dxa"/>
            <w:shd w:val="clear" w:color="auto" w:fill="auto"/>
            <w:vAlign w:val="center"/>
          </w:tcPr>
          <w:p w14:paraId="686C17EF" w14:textId="77777777" w:rsidR="00A64F15" w:rsidRDefault="00A64F15">
            <w:pPr>
              <w:jc w:val="center"/>
              <w:rPr>
                <w:b/>
                <w:szCs w:val="20"/>
              </w:rPr>
            </w:pPr>
          </w:p>
        </w:tc>
      </w:tr>
      <w:tr w:rsidR="00A64F15" w14:paraId="6BEBD2F6" w14:textId="77777777">
        <w:trPr>
          <w:trHeight w:val="113"/>
          <w:jc w:val="center"/>
        </w:trPr>
        <w:tc>
          <w:tcPr>
            <w:tcW w:w="644" w:type="dxa"/>
            <w:shd w:val="clear" w:color="auto" w:fill="auto"/>
            <w:vAlign w:val="center"/>
          </w:tcPr>
          <w:p w14:paraId="2CF3C25D" w14:textId="77777777" w:rsidR="00A64F15" w:rsidRDefault="004C08BE">
            <w:pPr>
              <w:jc w:val="center"/>
              <w:rPr>
                <w:b/>
                <w:szCs w:val="20"/>
              </w:rPr>
            </w:pPr>
            <w:r>
              <w:rPr>
                <w:b/>
                <w:szCs w:val="20"/>
              </w:rPr>
              <w:t>D</w:t>
            </w:r>
          </w:p>
        </w:tc>
        <w:tc>
          <w:tcPr>
            <w:tcW w:w="8541" w:type="dxa"/>
            <w:gridSpan w:val="3"/>
            <w:shd w:val="clear" w:color="auto" w:fill="auto"/>
            <w:vAlign w:val="center"/>
          </w:tcPr>
          <w:p w14:paraId="1E743A43" w14:textId="77777777" w:rsidR="00A64F15" w:rsidRDefault="004C08BE">
            <w:pPr>
              <w:rPr>
                <w:b/>
                <w:szCs w:val="20"/>
              </w:rPr>
            </w:pPr>
            <w:r>
              <w:rPr>
                <w:b/>
                <w:szCs w:val="20"/>
              </w:rPr>
              <w:t>REINCIDÊNCIAS DE UM GRUPO SOBRE O OUTRO</w:t>
            </w:r>
          </w:p>
        </w:tc>
      </w:tr>
      <w:tr w:rsidR="00A64F15" w14:paraId="251DCF91" w14:textId="77777777">
        <w:trPr>
          <w:trHeight w:val="113"/>
          <w:jc w:val="center"/>
        </w:trPr>
        <w:tc>
          <w:tcPr>
            <w:tcW w:w="644" w:type="dxa"/>
            <w:shd w:val="clear" w:color="auto" w:fill="auto"/>
            <w:vAlign w:val="center"/>
          </w:tcPr>
          <w:p w14:paraId="5109112A" w14:textId="77777777" w:rsidR="00A64F15" w:rsidRDefault="00A64F15">
            <w:pPr>
              <w:jc w:val="center"/>
              <w:rPr>
                <w:szCs w:val="20"/>
              </w:rPr>
            </w:pPr>
          </w:p>
        </w:tc>
        <w:tc>
          <w:tcPr>
            <w:tcW w:w="5349" w:type="dxa"/>
            <w:shd w:val="clear" w:color="auto" w:fill="auto"/>
            <w:vAlign w:val="center"/>
          </w:tcPr>
          <w:p w14:paraId="63E46461" w14:textId="77777777" w:rsidR="00A64F15" w:rsidRDefault="00A64F15">
            <w:pPr>
              <w:rPr>
                <w:szCs w:val="20"/>
              </w:rPr>
            </w:pPr>
          </w:p>
        </w:tc>
        <w:tc>
          <w:tcPr>
            <w:tcW w:w="1416" w:type="dxa"/>
            <w:shd w:val="clear" w:color="auto" w:fill="auto"/>
            <w:vAlign w:val="center"/>
          </w:tcPr>
          <w:p w14:paraId="4BEBBB33" w14:textId="77777777" w:rsidR="00A64F15" w:rsidRDefault="00A64F15">
            <w:pPr>
              <w:jc w:val="center"/>
              <w:rPr>
                <w:szCs w:val="20"/>
              </w:rPr>
            </w:pPr>
          </w:p>
        </w:tc>
        <w:tc>
          <w:tcPr>
            <w:tcW w:w="1776" w:type="dxa"/>
            <w:shd w:val="clear" w:color="auto" w:fill="auto"/>
            <w:vAlign w:val="center"/>
          </w:tcPr>
          <w:p w14:paraId="2D7964D3" w14:textId="77777777" w:rsidR="00A64F15" w:rsidRDefault="00A64F15">
            <w:pPr>
              <w:jc w:val="center"/>
              <w:rPr>
                <w:szCs w:val="20"/>
              </w:rPr>
            </w:pPr>
          </w:p>
        </w:tc>
      </w:tr>
      <w:tr w:rsidR="00A64F15" w14:paraId="302384D2" w14:textId="77777777">
        <w:trPr>
          <w:trHeight w:val="113"/>
          <w:jc w:val="center"/>
        </w:trPr>
        <w:tc>
          <w:tcPr>
            <w:tcW w:w="644" w:type="dxa"/>
            <w:shd w:val="clear" w:color="auto" w:fill="auto"/>
            <w:vAlign w:val="center"/>
          </w:tcPr>
          <w:p w14:paraId="03B0AA26" w14:textId="77777777" w:rsidR="00A64F15" w:rsidRDefault="00A64F15">
            <w:pPr>
              <w:jc w:val="center"/>
              <w:rPr>
                <w:szCs w:val="20"/>
              </w:rPr>
            </w:pPr>
          </w:p>
        </w:tc>
        <w:tc>
          <w:tcPr>
            <w:tcW w:w="5349" w:type="dxa"/>
            <w:shd w:val="clear" w:color="auto" w:fill="auto"/>
            <w:vAlign w:val="center"/>
          </w:tcPr>
          <w:p w14:paraId="2B7C1753" w14:textId="77777777" w:rsidR="00A64F15" w:rsidRDefault="00A64F15">
            <w:pPr>
              <w:rPr>
                <w:szCs w:val="20"/>
              </w:rPr>
            </w:pPr>
          </w:p>
        </w:tc>
        <w:tc>
          <w:tcPr>
            <w:tcW w:w="1416" w:type="dxa"/>
            <w:shd w:val="clear" w:color="auto" w:fill="auto"/>
            <w:vAlign w:val="center"/>
          </w:tcPr>
          <w:p w14:paraId="52978260" w14:textId="77777777" w:rsidR="00A64F15" w:rsidRDefault="00A64F15">
            <w:pPr>
              <w:jc w:val="center"/>
              <w:rPr>
                <w:szCs w:val="20"/>
              </w:rPr>
            </w:pPr>
          </w:p>
        </w:tc>
        <w:tc>
          <w:tcPr>
            <w:tcW w:w="1776" w:type="dxa"/>
            <w:shd w:val="clear" w:color="auto" w:fill="auto"/>
            <w:vAlign w:val="center"/>
          </w:tcPr>
          <w:p w14:paraId="197171B2" w14:textId="77777777" w:rsidR="00A64F15" w:rsidRDefault="00A64F15">
            <w:pPr>
              <w:jc w:val="center"/>
              <w:rPr>
                <w:szCs w:val="20"/>
              </w:rPr>
            </w:pPr>
          </w:p>
        </w:tc>
      </w:tr>
      <w:tr w:rsidR="00A64F15" w14:paraId="7333BDB0" w14:textId="77777777">
        <w:trPr>
          <w:trHeight w:val="113"/>
          <w:jc w:val="center"/>
        </w:trPr>
        <w:tc>
          <w:tcPr>
            <w:tcW w:w="5993" w:type="dxa"/>
            <w:gridSpan w:val="2"/>
            <w:shd w:val="clear" w:color="auto" w:fill="auto"/>
            <w:vAlign w:val="center"/>
          </w:tcPr>
          <w:p w14:paraId="5DAB26E2" w14:textId="77777777" w:rsidR="00A64F15" w:rsidRDefault="004C08BE">
            <w:pPr>
              <w:jc w:val="right"/>
              <w:rPr>
                <w:b/>
                <w:szCs w:val="20"/>
              </w:rPr>
            </w:pPr>
            <w:r>
              <w:rPr>
                <w:b/>
                <w:szCs w:val="20"/>
              </w:rPr>
              <w:t>SUBTOTAL DE “D”:</w:t>
            </w:r>
          </w:p>
        </w:tc>
        <w:tc>
          <w:tcPr>
            <w:tcW w:w="1416" w:type="dxa"/>
            <w:shd w:val="clear" w:color="auto" w:fill="auto"/>
            <w:vAlign w:val="center"/>
          </w:tcPr>
          <w:p w14:paraId="09FF8798" w14:textId="77777777" w:rsidR="00A64F15" w:rsidRDefault="00A64F15">
            <w:pPr>
              <w:jc w:val="center"/>
              <w:rPr>
                <w:b/>
                <w:szCs w:val="20"/>
              </w:rPr>
            </w:pPr>
          </w:p>
        </w:tc>
        <w:tc>
          <w:tcPr>
            <w:tcW w:w="1776" w:type="dxa"/>
            <w:shd w:val="clear" w:color="auto" w:fill="auto"/>
            <w:vAlign w:val="center"/>
          </w:tcPr>
          <w:p w14:paraId="2B017D61" w14:textId="77777777" w:rsidR="00A64F15" w:rsidRDefault="00A64F15">
            <w:pPr>
              <w:jc w:val="center"/>
              <w:rPr>
                <w:b/>
                <w:szCs w:val="20"/>
              </w:rPr>
            </w:pPr>
          </w:p>
        </w:tc>
      </w:tr>
      <w:tr w:rsidR="00A64F15" w14:paraId="5525441C" w14:textId="77777777">
        <w:trPr>
          <w:trHeight w:val="113"/>
          <w:jc w:val="center"/>
        </w:trPr>
        <w:tc>
          <w:tcPr>
            <w:tcW w:w="5993" w:type="dxa"/>
            <w:gridSpan w:val="2"/>
            <w:shd w:val="clear" w:color="auto" w:fill="auto"/>
            <w:vAlign w:val="center"/>
          </w:tcPr>
          <w:p w14:paraId="230105C5" w14:textId="77777777" w:rsidR="00A64F15" w:rsidRDefault="004C08BE">
            <w:pPr>
              <w:jc w:val="right"/>
              <w:rPr>
                <w:b/>
                <w:szCs w:val="20"/>
              </w:rPr>
            </w:pPr>
            <w:r>
              <w:rPr>
                <w:b/>
                <w:szCs w:val="20"/>
              </w:rPr>
              <w:t>TOTAIS DE ENCARGOS SOCIAIS:</w:t>
            </w:r>
          </w:p>
        </w:tc>
        <w:tc>
          <w:tcPr>
            <w:tcW w:w="1416" w:type="dxa"/>
            <w:shd w:val="clear" w:color="auto" w:fill="auto"/>
            <w:vAlign w:val="center"/>
          </w:tcPr>
          <w:p w14:paraId="794721B7" w14:textId="77777777" w:rsidR="00A64F15" w:rsidRDefault="00A64F15">
            <w:pPr>
              <w:jc w:val="center"/>
              <w:rPr>
                <w:b/>
                <w:szCs w:val="20"/>
              </w:rPr>
            </w:pPr>
          </w:p>
        </w:tc>
        <w:tc>
          <w:tcPr>
            <w:tcW w:w="1776" w:type="dxa"/>
            <w:shd w:val="clear" w:color="auto" w:fill="auto"/>
            <w:vAlign w:val="center"/>
          </w:tcPr>
          <w:p w14:paraId="38E570CD" w14:textId="77777777" w:rsidR="00A64F15" w:rsidRDefault="00A64F15">
            <w:pPr>
              <w:jc w:val="center"/>
              <w:rPr>
                <w:b/>
                <w:szCs w:val="20"/>
              </w:rPr>
            </w:pPr>
          </w:p>
        </w:tc>
      </w:tr>
    </w:tbl>
    <w:p w14:paraId="11B2C5A2" w14:textId="77777777" w:rsidR="00A64F15" w:rsidRDefault="00A64F15">
      <w:pPr>
        <w:rPr>
          <w:szCs w:val="20"/>
        </w:rPr>
      </w:pPr>
    </w:p>
    <w:p w14:paraId="12549B11" w14:textId="77777777" w:rsidR="00A64F15" w:rsidRDefault="004C08BE">
      <w:pPr>
        <w:jc w:val="center"/>
        <w:rPr>
          <w:b/>
          <w:color w:val="0070C0"/>
          <w:szCs w:val="20"/>
          <w:lang w:eastAsia="pt-BR"/>
        </w:rPr>
      </w:pPr>
      <w:r>
        <w:rPr>
          <w:szCs w:val="20"/>
        </w:rPr>
        <w:br w:type="page"/>
      </w:r>
      <w:r>
        <w:rPr>
          <w:b/>
          <w:szCs w:val="20"/>
        </w:rPr>
        <w:t>Detalhamento</w:t>
      </w:r>
      <w:r>
        <w:rPr>
          <w:b/>
          <w:szCs w:val="20"/>
          <w:lang w:eastAsia="pt-BR"/>
        </w:rPr>
        <w:t xml:space="preserve"> do BDI – Servi</w:t>
      </w:r>
      <w:r>
        <w:rPr>
          <w:b/>
          <w:color w:val="000000" w:themeColor="text1"/>
          <w:szCs w:val="20"/>
          <w:lang w:eastAsia="pt-BR"/>
        </w:rPr>
        <w:t>ços – Sem Desoneração</w:t>
      </w:r>
    </w:p>
    <w:p w14:paraId="52CD8C07" w14:textId="77777777" w:rsidR="00A64F15" w:rsidRDefault="00A64F15">
      <w:pPr>
        <w:rPr>
          <w:szCs w:val="20"/>
          <w:lang w:eastAsia="pt-BR"/>
        </w:rPr>
      </w:pPr>
    </w:p>
    <w:p w14:paraId="3281D2DE" w14:textId="77777777" w:rsidR="00A64F15" w:rsidRDefault="004C08BE">
      <w:pPr>
        <w:jc w:val="center"/>
        <w:rPr>
          <w:b/>
          <w:szCs w:val="20"/>
          <w:lang w:val="en-US" w:eastAsia="pt-BR"/>
        </w:rPr>
      </w:pPr>
      <w:r>
        <w:rPr>
          <w:b/>
          <w:szCs w:val="20"/>
          <w:lang w:eastAsia="pt-BR"/>
        </w:rPr>
        <w:t>QUADRO DBDI-S</w:t>
      </w:r>
      <w:r>
        <w:rPr>
          <w:b/>
          <w:szCs w:val="20"/>
          <w:lang w:val="en-US" w:eastAsia="pt-BR"/>
        </w:rPr>
        <w:t xml:space="preserve"> (Serviços)</w:t>
      </w:r>
    </w:p>
    <w:p w14:paraId="39835ED3" w14:textId="77777777" w:rsidR="00A64F15" w:rsidRDefault="00A64F15">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A64F15" w14:paraId="56ED841F" w14:textId="7777777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tcPr>
          <w:p w14:paraId="7FD985C3" w14:textId="77777777" w:rsidR="00A64F15" w:rsidRDefault="004C08BE">
            <w:pPr>
              <w:rPr>
                <w:szCs w:val="20"/>
                <w:lang w:eastAsia="pt-BR"/>
              </w:rPr>
            </w:pPr>
            <w:r>
              <w:rPr>
                <w:szCs w:val="20"/>
                <w:lang w:eastAsia="pt-BR"/>
              </w:rPr>
              <w:t>NOME DA CONCORRENTE:</w:t>
            </w:r>
          </w:p>
        </w:tc>
      </w:tr>
      <w:tr w:rsidR="00A64F15" w14:paraId="6C1D035C" w14:textId="7777777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tcPr>
          <w:p w14:paraId="70F283E2" w14:textId="77777777" w:rsidR="00A64F15" w:rsidRDefault="004C08BE">
            <w:pPr>
              <w:rPr>
                <w:szCs w:val="20"/>
                <w:lang w:eastAsia="pt-BR"/>
              </w:rPr>
            </w:pPr>
            <w:r>
              <w:rPr>
                <w:szCs w:val="20"/>
                <w:lang w:eastAsia="pt-BR"/>
              </w:rPr>
              <w:t>OBJETO:</w:t>
            </w:r>
          </w:p>
          <w:p w14:paraId="22BA6126" w14:textId="77777777" w:rsidR="00A64F15" w:rsidRDefault="00A64F15">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tcPr>
          <w:p w14:paraId="632DC5F2" w14:textId="77777777" w:rsidR="00A64F15" w:rsidRDefault="004C08BE">
            <w:pPr>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tcPr>
          <w:p w14:paraId="6E0FB844" w14:textId="77777777" w:rsidR="00A64F15" w:rsidRDefault="004C08BE">
            <w:pPr>
              <w:rPr>
                <w:szCs w:val="20"/>
                <w:lang w:eastAsia="pt-BR"/>
              </w:rPr>
            </w:pPr>
            <w:r>
              <w:rPr>
                <w:szCs w:val="20"/>
                <w:lang w:eastAsia="pt-BR"/>
              </w:rPr>
              <w:t>FOLHA</w:t>
            </w:r>
          </w:p>
        </w:tc>
      </w:tr>
      <w:tr w:rsidR="00A64F15" w14:paraId="6AB264E4" w14:textId="7777777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tcPr>
          <w:p w14:paraId="3016C799" w14:textId="77777777" w:rsidR="00A64F15" w:rsidRDefault="00A64F15">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tcPr>
          <w:p w14:paraId="74F41710" w14:textId="77777777" w:rsidR="00A64F15" w:rsidRDefault="004C08BE">
            <w:pPr>
              <w:rPr>
                <w:szCs w:val="20"/>
                <w:lang w:eastAsia="pt-BR"/>
              </w:rPr>
            </w:pPr>
            <w:r>
              <w:rPr>
                <w:szCs w:val="20"/>
                <w:lang w:eastAsia="pt-BR"/>
              </w:rPr>
              <w:t>______/_____</w:t>
            </w:r>
          </w:p>
        </w:tc>
        <w:tc>
          <w:tcPr>
            <w:tcW w:w="1117" w:type="dxa"/>
            <w:tcBorders>
              <w:top w:val="nil"/>
              <w:left w:val="nil"/>
              <w:bottom w:val="single" w:sz="4" w:space="0" w:color="auto"/>
              <w:right w:val="single" w:sz="4" w:space="0" w:color="auto"/>
            </w:tcBorders>
            <w:shd w:val="clear" w:color="000000" w:fill="FFFFFF"/>
            <w:noWrap/>
            <w:vAlign w:val="center"/>
          </w:tcPr>
          <w:p w14:paraId="5325C2E3" w14:textId="77777777" w:rsidR="00A64F15" w:rsidRDefault="004C08BE">
            <w:pPr>
              <w:rPr>
                <w:szCs w:val="20"/>
                <w:lang w:eastAsia="pt-BR"/>
              </w:rPr>
            </w:pPr>
            <w:r>
              <w:rPr>
                <w:szCs w:val="20"/>
                <w:lang w:eastAsia="pt-BR"/>
              </w:rPr>
              <w:t>____/____</w:t>
            </w:r>
          </w:p>
        </w:tc>
      </w:tr>
    </w:tbl>
    <w:p w14:paraId="58D56448" w14:textId="77777777" w:rsidR="00A64F15" w:rsidRDefault="00A64F15">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A64F15" w14:paraId="4D2121D0" w14:textId="7777777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0D74F5C0" w14:textId="77777777" w:rsidR="00A64F15" w:rsidRDefault="004C08BE">
            <w:pPr>
              <w:jc w:val="center"/>
              <w:rPr>
                <w:bCs/>
                <w:szCs w:val="20"/>
                <w:lang w:eastAsia="pt-BR"/>
              </w:rPr>
            </w:pPr>
            <w:r>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5B048730" w14:textId="77777777" w:rsidR="00A64F15" w:rsidRDefault="004C08BE">
            <w:pPr>
              <w:jc w:val="center"/>
              <w:rPr>
                <w:bCs/>
                <w:szCs w:val="20"/>
                <w:lang w:eastAsia="pt-BR"/>
              </w:rPr>
            </w:pPr>
            <w:r>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57C31E5E" w14:textId="77777777" w:rsidR="00A64F15" w:rsidRDefault="004C08BE">
            <w:pPr>
              <w:jc w:val="center"/>
              <w:rPr>
                <w:szCs w:val="20"/>
                <w:lang w:eastAsia="pt-BR"/>
              </w:rPr>
            </w:pPr>
            <w:r>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7370E57F" w14:textId="77777777" w:rsidR="00A64F15" w:rsidRDefault="004C08BE">
            <w:pPr>
              <w:jc w:val="center"/>
              <w:rPr>
                <w:szCs w:val="20"/>
                <w:lang w:eastAsia="pt-BR"/>
              </w:rPr>
            </w:pPr>
            <w:r>
              <w:rPr>
                <w:szCs w:val="20"/>
                <w:lang w:eastAsia="pt-BR"/>
              </w:rPr>
              <w:t>% CD</w:t>
            </w:r>
          </w:p>
        </w:tc>
      </w:tr>
      <w:tr w:rsidR="00A64F15" w14:paraId="748EB54B" w14:textId="7777777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tcPr>
          <w:p w14:paraId="0B1AF8F7" w14:textId="77777777" w:rsidR="00A64F15" w:rsidRDefault="00A64F15">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tcPr>
          <w:p w14:paraId="24CDCB63" w14:textId="77777777" w:rsidR="00A64F15" w:rsidRDefault="00A64F15">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tcPr>
          <w:p w14:paraId="06005C86" w14:textId="77777777" w:rsidR="00A64F15" w:rsidRDefault="00A64F15">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tcPr>
          <w:p w14:paraId="56EA4610" w14:textId="77777777" w:rsidR="00A64F15" w:rsidRDefault="00A64F15">
            <w:pPr>
              <w:jc w:val="center"/>
              <w:rPr>
                <w:bCs/>
                <w:szCs w:val="20"/>
                <w:lang w:eastAsia="pt-BR"/>
              </w:rPr>
            </w:pPr>
          </w:p>
        </w:tc>
      </w:tr>
      <w:tr w:rsidR="00A64F15" w14:paraId="543FC4CF"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1CDE427" w14:textId="77777777" w:rsidR="00A64F15" w:rsidRDefault="004C08BE">
            <w:pPr>
              <w:jc w:val="center"/>
              <w:rPr>
                <w:bCs/>
                <w:szCs w:val="20"/>
                <w:lang w:eastAsia="pt-BR"/>
              </w:rPr>
            </w:pPr>
            <w:r>
              <w:rPr>
                <w:bCs/>
                <w:szCs w:val="20"/>
                <w:lang w:eastAsia="pt-BR"/>
              </w:rPr>
              <w:t>1</w:t>
            </w:r>
          </w:p>
        </w:tc>
        <w:tc>
          <w:tcPr>
            <w:tcW w:w="3958" w:type="dxa"/>
            <w:tcBorders>
              <w:top w:val="nil"/>
              <w:left w:val="nil"/>
              <w:bottom w:val="nil"/>
              <w:right w:val="single" w:sz="4" w:space="0" w:color="auto"/>
            </w:tcBorders>
            <w:shd w:val="clear" w:color="auto" w:fill="auto"/>
            <w:noWrap/>
            <w:vAlign w:val="center"/>
          </w:tcPr>
          <w:p w14:paraId="72B660D7" w14:textId="77777777" w:rsidR="00A64F15" w:rsidRDefault="004C08BE">
            <w:pPr>
              <w:rPr>
                <w:bCs/>
                <w:szCs w:val="20"/>
                <w:lang w:eastAsia="pt-BR"/>
              </w:rPr>
            </w:pPr>
            <w:r>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tcPr>
          <w:p w14:paraId="59AE0C8B" w14:textId="77777777" w:rsidR="00A64F15" w:rsidRDefault="00A64F15">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tcPr>
          <w:p w14:paraId="052414D4" w14:textId="77777777" w:rsidR="00A64F15" w:rsidRDefault="004C08BE">
            <w:pPr>
              <w:jc w:val="center"/>
              <w:rPr>
                <w:bCs/>
                <w:szCs w:val="20"/>
                <w:lang w:eastAsia="pt-BR"/>
              </w:rPr>
            </w:pPr>
            <w:r>
              <w:rPr>
                <w:bCs/>
                <w:szCs w:val="20"/>
                <w:lang w:val="en-US" w:eastAsia="pt-BR"/>
              </w:rPr>
              <w:t>3,00</w:t>
            </w:r>
            <w:r>
              <w:rPr>
                <w:bCs/>
                <w:szCs w:val="20"/>
                <w:lang w:eastAsia="pt-BR"/>
              </w:rPr>
              <w:t>%</w:t>
            </w:r>
          </w:p>
        </w:tc>
      </w:tr>
      <w:tr w:rsidR="00A64F15" w14:paraId="2AC7E037"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D6E1117" w14:textId="77777777" w:rsidR="00A64F15" w:rsidRDefault="00A64F15">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2927BAA" w14:textId="77777777" w:rsidR="00A64F15" w:rsidRDefault="00A64F15">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89F2091" w14:textId="77777777" w:rsidR="00A64F15" w:rsidRDefault="00A64F15">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0BB1459A" w14:textId="77777777" w:rsidR="00A64F15" w:rsidRDefault="00A64F15">
            <w:pPr>
              <w:jc w:val="center"/>
              <w:rPr>
                <w:szCs w:val="20"/>
                <w:lang w:eastAsia="pt-BR"/>
              </w:rPr>
            </w:pPr>
          </w:p>
        </w:tc>
      </w:tr>
      <w:tr w:rsidR="00A64F15" w14:paraId="2A41CF43"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0F16B75" w14:textId="77777777" w:rsidR="00A64F15" w:rsidRDefault="00A64F15">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8B43A4C" w14:textId="77777777" w:rsidR="00A64F15" w:rsidRDefault="00A64F15">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52D6ACD" w14:textId="77777777" w:rsidR="00A64F15" w:rsidRDefault="00A64F15">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0A66F140" w14:textId="77777777" w:rsidR="00A64F15" w:rsidRDefault="00A64F15">
            <w:pPr>
              <w:jc w:val="center"/>
              <w:rPr>
                <w:szCs w:val="20"/>
                <w:lang w:eastAsia="pt-BR"/>
              </w:rPr>
            </w:pPr>
          </w:p>
        </w:tc>
      </w:tr>
      <w:tr w:rsidR="00A64F15" w14:paraId="3C05BBC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9B8FADB" w14:textId="77777777" w:rsidR="00A64F15" w:rsidRDefault="004C08BE">
            <w:pPr>
              <w:jc w:val="center"/>
              <w:rPr>
                <w:bCs/>
                <w:szCs w:val="20"/>
                <w:lang w:eastAsia="pt-BR"/>
              </w:rPr>
            </w:pPr>
            <w:r>
              <w:rPr>
                <w:bCs/>
                <w:szCs w:val="20"/>
                <w:lang w:eastAsia="pt-BR"/>
              </w:rPr>
              <w:t>2</w:t>
            </w:r>
          </w:p>
        </w:tc>
        <w:tc>
          <w:tcPr>
            <w:tcW w:w="3958" w:type="dxa"/>
            <w:tcBorders>
              <w:top w:val="nil"/>
              <w:left w:val="nil"/>
              <w:bottom w:val="nil"/>
              <w:right w:val="single" w:sz="4" w:space="0" w:color="auto"/>
            </w:tcBorders>
            <w:shd w:val="clear" w:color="auto" w:fill="auto"/>
            <w:noWrap/>
            <w:vAlign w:val="center"/>
          </w:tcPr>
          <w:p w14:paraId="087C8246" w14:textId="77777777" w:rsidR="00A64F15" w:rsidRDefault="004C08BE">
            <w:pPr>
              <w:rPr>
                <w:bCs/>
                <w:szCs w:val="20"/>
                <w:lang w:eastAsia="pt-BR"/>
              </w:rPr>
            </w:pPr>
            <w:r>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tcPr>
          <w:p w14:paraId="2B9E5B52" w14:textId="77777777" w:rsidR="00A64F15" w:rsidRDefault="004C08BE">
            <w:pPr>
              <w:jc w:val="center"/>
              <w:rPr>
                <w:bCs/>
                <w:szCs w:val="20"/>
                <w:lang w:eastAsia="pt-BR"/>
              </w:rPr>
            </w:pPr>
            <w:r>
              <w:rPr>
                <w:bCs/>
                <w:szCs w:val="20"/>
                <w:lang w:val="en-US" w:eastAsia="pt-BR"/>
              </w:rPr>
              <w:t>6,65</w:t>
            </w:r>
            <w:r>
              <w:rPr>
                <w:bCs/>
                <w:szCs w:val="20"/>
                <w:lang w:eastAsia="pt-BR"/>
              </w:rPr>
              <w:t>%</w:t>
            </w:r>
          </w:p>
        </w:tc>
        <w:tc>
          <w:tcPr>
            <w:tcW w:w="1360" w:type="dxa"/>
            <w:tcBorders>
              <w:top w:val="nil"/>
              <w:left w:val="nil"/>
              <w:bottom w:val="nil"/>
              <w:right w:val="single" w:sz="4" w:space="0" w:color="auto"/>
            </w:tcBorders>
            <w:shd w:val="clear" w:color="auto" w:fill="auto"/>
            <w:noWrap/>
            <w:vAlign w:val="center"/>
          </w:tcPr>
          <w:p w14:paraId="752232DA" w14:textId="77777777" w:rsidR="00A64F15" w:rsidRDefault="00A64F15">
            <w:pPr>
              <w:jc w:val="center"/>
              <w:rPr>
                <w:bCs/>
                <w:szCs w:val="20"/>
                <w:lang w:eastAsia="pt-BR"/>
              </w:rPr>
            </w:pPr>
          </w:p>
        </w:tc>
      </w:tr>
      <w:tr w:rsidR="00A64F15" w14:paraId="76D0E1CC"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3016808" w14:textId="77777777" w:rsidR="00A64F15" w:rsidRDefault="004C08BE">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2800D13A" w14:textId="77777777" w:rsidR="00A64F15" w:rsidRDefault="004C08BE">
            <w:pPr>
              <w:rPr>
                <w:szCs w:val="20"/>
                <w:lang w:eastAsia="pt-BR"/>
              </w:rPr>
            </w:pPr>
            <w:r>
              <w:rPr>
                <w:szCs w:val="20"/>
                <w:lang w:eastAsia="pt-BR"/>
              </w:rPr>
              <w:t>ISS</w:t>
            </w:r>
          </w:p>
        </w:tc>
        <w:tc>
          <w:tcPr>
            <w:tcW w:w="2095" w:type="dxa"/>
            <w:tcBorders>
              <w:top w:val="nil"/>
              <w:left w:val="nil"/>
              <w:bottom w:val="nil"/>
              <w:right w:val="single" w:sz="4" w:space="0" w:color="auto"/>
            </w:tcBorders>
            <w:shd w:val="clear" w:color="auto" w:fill="auto"/>
            <w:noWrap/>
            <w:vAlign w:val="center"/>
          </w:tcPr>
          <w:p w14:paraId="42675B23" w14:textId="77777777" w:rsidR="00A64F15" w:rsidRDefault="004C08BE">
            <w:pPr>
              <w:jc w:val="center"/>
              <w:rPr>
                <w:szCs w:val="20"/>
                <w:lang w:eastAsia="pt-BR"/>
              </w:rPr>
            </w:pPr>
            <w:r>
              <w:rPr>
                <w:szCs w:val="20"/>
                <w:lang w:val="en-US" w:eastAsia="pt-BR"/>
              </w:rPr>
              <w:t>3</w:t>
            </w:r>
            <w:r>
              <w:rPr>
                <w:szCs w:val="20"/>
                <w:lang w:eastAsia="pt-BR"/>
              </w:rPr>
              <w:t>,00%</w:t>
            </w:r>
          </w:p>
        </w:tc>
        <w:tc>
          <w:tcPr>
            <w:tcW w:w="1360" w:type="dxa"/>
            <w:tcBorders>
              <w:top w:val="nil"/>
              <w:left w:val="nil"/>
              <w:bottom w:val="nil"/>
              <w:right w:val="single" w:sz="4" w:space="0" w:color="auto"/>
            </w:tcBorders>
            <w:shd w:val="clear" w:color="auto" w:fill="auto"/>
            <w:noWrap/>
            <w:vAlign w:val="center"/>
          </w:tcPr>
          <w:p w14:paraId="122028FB" w14:textId="77777777" w:rsidR="00A64F15" w:rsidRDefault="00A64F15">
            <w:pPr>
              <w:jc w:val="center"/>
              <w:rPr>
                <w:szCs w:val="20"/>
                <w:lang w:eastAsia="pt-BR"/>
              </w:rPr>
            </w:pPr>
          </w:p>
        </w:tc>
      </w:tr>
      <w:tr w:rsidR="00A64F15" w14:paraId="686A880C"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6734D4A" w14:textId="77777777" w:rsidR="00A64F15" w:rsidRDefault="004C08BE">
            <w:pPr>
              <w:jc w:val="center"/>
              <w:rPr>
                <w:szCs w:val="20"/>
                <w:lang w:eastAsia="pt-BR"/>
              </w:rPr>
            </w:pPr>
            <w:r>
              <w:rPr>
                <w:szCs w:val="20"/>
                <w:lang w:eastAsia="pt-BR"/>
              </w:rPr>
              <w:t>2.2</w:t>
            </w:r>
          </w:p>
        </w:tc>
        <w:tc>
          <w:tcPr>
            <w:tcW w:w="3958" w:type="dxa"/>
            <w:tcBorders>
              <w:top w:val="nil"/>
              <w:left w:val="nil"/>
              <w:bottom w:val="nil"/>
              <w:right w:val="single" w:sz="4" w:space="0" w:color="auto"/>
            </w:tcBorders>
            <w:shd w:val="clear" w:color="auto" w:fill="auto"/>
            <w:noWrap/>
            <w:vAlign w:val="center"/>
          </w:tcPr>
          <w:p w14:paraId="5068E53A" w14:textId="77777777" w:rsidR="00A64F15" w:rsidRDefault="004C08BE">
            <w:pPr>
              <w:rPr>
                <w:szCs w:val="20"/>
                <w:lang w:eastAsia="pt-BR"/>
              </w:rPr>
            </w:pPr>
            <w:r>
              <w:rPr>
                <w:szCs w:val="20"/>
                <w:lang w:eastAsia="pt-BR"/>
              </w:rPr>
              <w:t>PIS</w:t>
            </w:r>
          </w:p>
        </w:tc>
        <w:tc>
          <w:tcPr>
            <w:tcW w:w="2095" w:type="dxa"/>
            <w:tcBorders>
              <w:top w:val="nil"/>
              <w:left w:val="nil"/>
              <w:bottom w:val="nil"/>
              <w:right w:val="single" w:sz="4" w:space="0" w:color="auto"/>
            </w:tcBorders>
            <w:shd w:val="clear" w:color="auto" w:fill="auto"/>
            <w:noWrap/>
            <w:vAlign w:val="center"/>
          </w:tcPr>
          <w:p w14:paraId="632EB7A3" w14:textId="77777777" w:rsidR="00A64F15" w:rsidRDefault="004C08BE">
            <w:pPr>
              <w:jc w:val="center"/>
              <w:rPr>
                <w:szCs w:val="20"/>
                <w:lang w:eastAsia="pt-BR"/>
              </w:rPr>
            </w:pPr>
            <w:r>
              <w:rPr>
                <w:szCs w:val="20"/>
                <w:lang w:eastAsia="pt-BR"/>
              </w:rPr>
              <w:t>0,65%</w:t>
            </w:r>
          </w:p>
        </w:tc>
        <w:tc>
          <w:tcPr>
            <w:tcW w:w="1360" w:type="dxa"/>
            <w:tcBorders>
              <w:top w:val="nil"/>
              <w:left w:val="nil"/>
              <w:bottom w:val="nil"/>
              <w:right w:val="single" w:sz="4" w:space="0" w:color="auto"/>
            </w:tcBorders>
            <w:shd w:val="clear" w:color="auto" w:fill="auto"/>
            <w:noWrap/>
            <w:vAlign w:val="center"/>
          </w:tcPr>
          <w:p w14:paraId="1247D2B1" w14:textId="77777777" w:rsidR="00A64F15" w:rsidRDefault="00A64F15">
            <w:pPr>
              <w:jc w:val="center"/>
              <w:rPr>
                <w:szCs w:val="20"/>
                <w:lang w:eastAsia="pt-BR"/>
              </w:rPr>
            </w:pPr>
          </w:p>
        </w:tc>
      </w:tr>
      <w:tr w:rsidR="00A64F15" w14:paraId="77C4FDE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9F21398" w14:textId="77777777" w:rsidR="00A64F15" w:rsidRDefault="004C08BE">
            <w:pPr>
              <w:jc w:val="center"/>
              <w:rPr>
                <w:szCs w:val="20"/>
                <w:lang w:eastAsia="pt-BR"/>
              </w:rPr>
            </w:pPr>
            <w:r>
              <w:rPr>
                <w:szCs w:val="20"/>
                <w:lang w:eastAsia="pt-BR"/>
              </w:rPr>
              <w:t>2.3</w:t>
            </w:r>
          </w:p>
        </w:tc>
        <w:tc>
          <w:tcPr>
            <w:tcW w:w="3958" w:type="dxa"/>
            <w:tcBorders>
              <w:top w:val="nil"/>
              <w:left w:val="nil"/>
              <w:bottom w:val="nil"/>
              <w:right w:val="single" w:sz="4" w:space="0" w:color="auto"/>
            </w:tcBorders>
            <w:shd w:val="clear" w:color="auto" w:fill="auto"/>
            <w:noWrap/>
            <w:vAlign w:val="center"/>
          </w:tcPr>
          <w:p w14:paraId="36E682E3" w14:textId="77777777" w:rsidR="00A64F15" w:rsidRDefault="004C08BE">
            <w:pPr>
              <w:rPr>
                <w:szCs w:val="20"/>
                <w:lang w:eastAsia="pt-BR"/>
              </w:rPr>
            </w:pPr>
            <w:r>
              <w:rPr>
                <w:szCs w:val="20"/>
                <w:lang w:eastAsia="pt-BR"/>
              </w:rPr>
              <w:t>Cofins</w:t>
            </w:r>
          </w:p>
        </w:tc>
        <w:tc>
          <w:tcPr>
            <w:tcW w:w="2095" w:type="dxa"/>
            <w:tcBorders>
              <w:top w:val="nil"/>
              <w:left w:val="nil"/>
              <w:bottom w:val="nil"/>
              <w:right w:val="single" w:sz="4" w:space="0" w:color="auto"/>
            </w:tcBorders>
            <w:shd w:val="clear" w:color="auto" w:fill="auto"/>
            <w:noWrap/>
            <w:vAlign w:val="center"/>
          </w:tcPr>
          <w:p w14:paraId="4438220B" w14:textId="77777777" w:rsidR="00A64F15" w:rsidRDefault="004C08BE">
            <w:pPr>
              <w:jc w:val="center"/>
              <w:rPr>
                <w:szCs w:val="20"/>
                <w:lang w:eastAsia="pt-BR"/>
              </w:rPr>
            </w:pPr>
            <w:r>
              <w:rPr>
                <w:szCs w:val="20"/>
                <w:lang w:eastAsia="pt-BR"/>
              </w:rPr>
              <w:t>3,00%</w:t>
            </w:r>
          </w:p>
        </w:tc>
        <w:tc>
          <w:tcPr>
            <w:tcW w:w="1360" w:type="dxa"/>
            <w:tcBorders>
              <w:top w:val="nil"/>
              <w:left w:val="nil"/>
              <w:bottom w:val="nil"/>
              <w:right w:val="single" w:sz="4" w:space="0" w:color="auto"/>
            </w:tcBorders>
            <w:shd w:val="clear" w:color="auto" w:fill="auto"/>
            <w:noWrap/>
            <w:vAlign w:val="center"/>
          </w:tcPr>
          <w:p w14:paraId="387EE932" w14:textId="77777777" w:rsidR="00A64F15" w:rsidRDefault="00A64F15">
            <w:pPr>
              <w:jc w:val="center"/>
              <w:rPr>
                <w:szCs w:val="20"/>
                <w:lang w:eastAsia="pt-BR"/>
              </w:rPr>
            </w:pPr>
          </w:p>
        </w:tc>
      </w:tr>
      <w:tr w:rsidR="00A64F15" w14:paraId="0B98AE37"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B4D5F7B" w14:textId="77777777" w:rsidR="00A64F15" w:rsidRDefault="00A64F15">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254E67F" w14:textId="77777777" w:rsidR="00A64F15" w:rsidRDefault="00A64F15">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E1B76CB" w14:textId="77777777" w:rsidR="00A64F15" w:rsidRDefault="00A64F15">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0EA92FBA" w14:textId="77777777" w:rsidR="00A64F15" w:rsidRDefault="00A64F15">
            <w:pPr>
              <w:jc w:val="center"/>
              <w:rPr>
                <w:szCs w:val="20"/>
                <w:lang w:eastAsia="pt-BR"/>
              </w:rPr>
            </w:pPr>
          </w:p>
        </w:tc>
      </w:tr>
      <w:tr w:rsidR="00A64F15" w14:paraId="4BDDCEB2"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B603DEE" w14:textId="77777777" w:rsidR="00A64F15" w:rsidRDefault="00A64F15">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634DE61" w14:textId="77777777" w:rsidR="00A64F15" w:rsidRDefault="00A64F15">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5440016" w14:textId="77777777" w:rsidR="00A64F15" w:rsidRDefault="00A64F15">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CC42575" w14:textId="77777777" w:rsidR="00A64F15" w:rsidRDefault="00A64F15">
            <w:pPr>
              <w:jc w:val="center"/>
              <w:rPr>
                <w:szCs w:val="20"/>
                <w:lang w:eastAsia="pt-BR"/>
              </w:rPr>
            </w:pPr>
          </w:p>
        </w:tc>
      </w:tr>
      <w:tr w:rsidR="00A64F15" w14:paraId="75F90945" w14:textId="77777777">
        <w:trPr>
          <w:trHeight w:val="403"/>
          <w:jc w:val="center"/>
        </w:trPr>
        <w:tc>
          <w:tcPr>
            <w:tcW w:w="634" w:type="dxa"/>
            <w:tcBorders>
              <w:top w:val="nil"/>
              <w:left w:val="single" w:sz="4" w:space="0" w:color="auto"/>
              <w:bottom w:val="nil"/>
              <w:right w:val="single" w:sz="4" w:space="0" w:color="auto"/>
            </w:tcBorders>
            <w:shd w:val="clear" w:color="auto" w:fill="auto"/>
            <w:noWrap/>
            <w:vAlign w:val="center"/>
          </w:tcPr>
          <w:p w14:paraId="174F70A9" w14:textId="77777777" w:rsidR="00A64F15" w:rsidRDefault="004C08BE">
            <w:pPr>
              <w:jc w:val="center"/>
              <w:rPr>
                <w:bCs/>
                <w:szCs w:val="20"/>
                <w:lang w:eastAsia="pt-BR"/>
              </w:rPr>
            </w:pPr>
            <w:r>
              <w:rPr>
                <w:bCs/>
                <w:szCs w:val="20"/>
                <w:lang w:eastAsia="pt-BR"/>
              </w:rPr>
              <w:t>3</w:t>
            </w:r>
          </w:p>
        </w:tc>
        <w:tc>
          <w:tcPr>
            <w:tcW w:w="3958" w:type="dxa"/>
            <w:tcBorders>
              <w:top w:val="nil"/>
              <w:left w:val="nil"/>
              <w:bottom w:val="nil"/>
              <w:right w:val="single" w:sz="4" w:space="0" w:color="auto"/>
            </w:tcBorders>
            <w:shd w:val="clear" w:color="auto" w:fill="auto"/>
            <w:vAlign w:val="center"/>
          </w:tcPr>
          <w:p w14:paraId="5DA1CFBF" w14:textId="77777777" w:rsidR="00A64F15" w:rsidRDefault="004C08BE">
            <w:pPr>
              <w:jc w:val="left"/>
              <w:rPr>
                <w:bCs/>
                <w:szCs w:val="20"/>
                <w:lang w:eastAsia="pt-BR"/>
              </w:rPr>
            </w:pPr>
            <w:r>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tcPr>
          <w:p w14:paraId="23ABAFC0" w14:textId="77777777" w:rsidR="00A64F15" w:rsidRDefault="00A64F15">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0C8218AB" w14:textId="77777777" w:rsidR="00A64F15" w:rsidRDefault="004C08BE">
            <w:pPr>
              <w:jc w:val="center"/>
              <w:rPr>
                <w:bCs/>
                <w:szCs w:val="20"/>
                <w:lang w:eastAsia="pt-BR"/>
              </w:rPr>
            </w:pPr>
            <w:r>
              <w:rPr>
                <w:bCs/>
                <w:szCs w:val="20"/>
                <w:lang w:val="en-US" w:eastAsia="pt-BR"/>
              </w:rPr>
              <w:t>2,07</w:t>
            </w:r>
            <w:r>
              <w:rPr>
                <w:bCs/>
                <w:szCs w:val="20"/>
                <w:lang w:eastAsia="pt-BR"/>
              </w:rPr>
              <w:t>%</w:t>
            </w:r>
          </w:p>
        </w:tc>
      </w:tr>
      <w:tr w:rsidR="00A64F15" w14:paraId="619EADA4"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DE5A243" w14:textId="77777777" w:rsidR="00A64F15" w:rsidRDefault="004C08BE">
            <w:pPr>
              <w:jc w:val="center"/>
              <w:rPr>
                <w:szCs w:val="20"/>
                <w:lang w:eastAsia="pt-BR"/>
              </w:rPr>
            </w:pPr>
            <w:r>
              <w:rPr>
                <w:szCs w:val="20"/>
                <w:lang w:eastAsia="pt-BR"/>
              </w:rPr>
              <w:t>3.1</w:t>
            </w:r>
          </w:p>
        </w:tc>
        <w:tc>
          <w:tcPr>
            <w:tcW w:w="3958" w:type="dxa"/>
            <w:tcBorders>
              <w:top w:val="nil"/>
              <w:left w:val="nil"/>
              <w:bottom w:val="nil"/>
              <w:right w:val="single" w:sz="4" w:space="0" w:color="auto"/>
            </w:tcBorders>
            <w:shd w:val="clear" w:color="auto" w:fill="auto"/>
            <w:noWrap/>
            <w:vAlign w:val="center"/>
          </w:tcPr>
          <w:p w14:paraId="1D8ECA78" w14:textId="77777777" w:rsidR="00A64F15" w:rsidRDefault="004C08BE">
            <w:pPr>
              <w:rPr>
                <w:szCs w:val="20"/>
                <w:lang w:eastAsia="pt-BR"/>
              </w:rPr>
            </w:pPr>
            <w:r>
              <w:rPr>
                <w:szCs w:val="20"/>
                <w:lang w:eastAsia="pt-BR"/>
              </w:rPr>
              <w:t xml:space="preserve">Risco </w:t>
            </w:r>
            <w:r>
              <w:rPr>
                <w:szCs w:val="20"/>
                <w:lang w:val="en-US" w:eastAsia="pt-BR"/>
              </w:rPr>
              <w:t xml:space="preserve">e Imprevistos </w:t>
            </w:r>
            <w:r>
              <w:rPr>
                <w:szCs w:val="20"/>
                <w:lang w:eastAsia="pt-BR"/>
              </w:rPr>
              <w:t>(R)</w:t>
            </w:r>
          </w:p>
        </w:tc>
        <w:tc>
          <w:tcPr>
            <w:tcW w:w="2095" w:type="dxa"/>
            <w:tcBorders>
              <w:top w:val="nil"/>
              <w:left w:val="nil"/>
              <w:bottom w:val="nil"/>
              <w:right w:val="single" w:sz="4" w:space="0" w:color="auto"/>
            </w:tcBorders>
            <w:shd w:val="clear" w:color="auto" w:fill="auto"/>
            <w:noWrap/>
            <w:vAlign w:val="center"/>
          </w:tcPr>
          <w:p w14:paraId="09FA2740" w14:textId="77777777" w:rsidR="00A64F15" w:rsidRDefault="00A64F15">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5CC08AEE" w14:textId="77777777" w:rsidR="00A64F15" w:rsidRDefault="004C08BE">
            <w:pPr>
              <w:jc w:val="center"/>
              <w:rPr>
                <w:szCs w:val="20"/>
                <w:lang w:eastAsia="pt-BR"/>
              </w:rPr>
            </w:pPr>
            <w:r>
              <w:rPr>
                <w:szCs w:val="20"/>
                <w:lang w:val="en-US" w:eastAsia="pt-BR"/>
              </w:rPr>
              <w:t>1,27</w:t>
            </w:r>
            <w:r>
              <w:rPr>
                <w:szCs w:val="20"/>
                <w:lang w:eastAsia="pt-BR"/>
              </w:rPr>
              <w:t>%</w:t>
            </w:r>
          </w:p>
        </w:tc>
      </w:tr>
      <w:tr w:rsidR="00A64F15" w14:paraId="0BD81320"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F785CF9" w14:textId="77777777" w:rsidR="00A64F15" w:rsidRDefault="004C08BE">
            <w:pPr>
              <w:jc w:val="center"/>
              <w:rPr>
                <w:szCs w:val="20"/>
                <w:lang w:eastAsia="pt-BR"/>
              </w:rPr>
            </w:pPr>
            <w:r>
              <w:rPr>
                <w:szCs w:val="20"/>
                <w:lang w:eastAsia="pt-BR"/>
              </w:rPr>
              <w:t>3.2</w:t>
            </w:r>
          </w:p>
        </w:tc>
        <w:tc>
          <w:tcPr>
            <w:tcW w:w="3958" w:type="dxa"/>
            <w:tcBorders>
              <w:top w:val="nil"/>
              <w:left w:val="nil"/>
              <w:bottom w:val="nil"/>
              <w:right w:val="single" w:sz="4" w:space="0" w:color="auto"/>
            </w:tcBorders>
            <w:shd w:val="clear" w:color="auto" w:fill="auto"/>
            <w:noWrap/>
            <w:vAlign w:val="center"/>
          </w:tcPr>
          <w:p w14:paraId="6793819D" w14:textId="77777777" w:rsidR="00A64F15" w:rsidRDefault="004C08BE">
            <w:pPr>
              <w:rPr>
                <w:szCs w:val="20"/>
                <w:lang w:eastAsia="pt-BR"/>
              </w:rPr>
            </w:pPr>
            <w:r>
              <w:rPr>
                <w:szCs w:val="20"/>
                <w:lang w:eastAsia="pt-BR"/>
              </w:rPr>
              <w:t xml:space="preserve">Seguro </w:t>
            </w:r>
            <w:r>
              <w:rPr>
                <w:szCs w:val="20"/>
                <w:lang w:val="en-US" w:eastAsia="pt-BR"/>
              </w:rPr>
              <w:t xml:space="preserve">e Garantia </w:t>
            </w:r>
            <w:r>
              <w:rPr>
                <w:szCs w:val="20"/>
                <w:lang w:eastAsia="pt-BR"/>
              </w:rPr>
              <w:t>(S)</w:t>
            </w:r>
          </w:p>
        </w:tc>
        <w:tc>
          <w:tcPr>
            <w:tcW w:w="2095" w:type="dxa"/>
            <w:tcBorders>
              <w:top w:val="nil"/>
              <w:left w:val="nil"/>
              <w:bottom w:val="nil"/>
              <w:right w:val="single" w:sz="4" w:space="0" w:color="auto"/>
            </w:tcBorders>
            <w:shd w:val="clear" w:color="auto" w:fill="auto"/>
            <w:noWrap/>
            <w:vAlign w:val="center"/>
          </w:tcPr>
          <w:p w14:paraId="20E056FA" w14:textId="77777777" w:rsidR="00A64F15" w:rsidRDefault="00A64F15">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597580B9" w14:textId="77777777" w:rsidR="00A64F15" w:rsidRDefault="004C08BE">
            <w:pPr>
              <w:jc w:val="center"/>
              <w:rPr>
                <w:szCs w:val="20"/>
                <w:lang w:eastAsia="pt-BR"/>
              </w:rPr>
            </w:pPr>
            <w:r>
              <w:rPr>
                <w:szCs w:val="20"/>
                <w:lang w:eastAsia="pt-BR"/>
              </w:rPr>
              <w:t>0,</w:t>
            </w:r>
            <w:r>
              <w:rPr>
                <w:szCs w:val="20"/>
                <w:lang w:val="en-US" w:eastAsia="pt-BR"/>
              </w:rPr>
              <w:t>80</w:t>
            </w:r>
            <w:r>
              <w:rPr>
                <w:szCs w:val="20"/>
                <w:lang w:eastAsia="pt-BR"/>
              </w:rPr>
              <w:t>%</w:t>
            </w:r>
          </w:p>
        </w:tc>
      </w:tr>
      <w:tr w:rsidR="00A64F15" w14:paraId="257D7DCE"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B6264E6" w14:textId="77777777" w:rsidR="00A64F15" w:rsidRDefault="00A64F15">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8C5C731" w14:textId="77777777" w:rsidR="00A64F15" w:rsidRDefault="00A64F15">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6774B30" w14:textId="77777777" w:rsidR="00A64F15" w:rsidRDefault="00A64F15">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498C469B" w14:textId="77777777" w:rsidR="00A64F15" w:rsidRDefault="00A64F15">
            <w:pPr>
              <w:jc w:val="center"/>
              <w:rPr>
                <w:szCs w:val="20"/>
                <w:lang w:eastAsia="pt-BR"/>
              </w:rPr>
            </w:pPr>
          </w:p>
        </w:tc>
      </w:tr>
      <w:tr w:rsidR="00A64F15" w14:paraId="72CA31AF"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A5004FA" w14:textId="77777777" w:rsidR="00A64F15" w:rsidRDefault="00A64F15">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ADBCD0D" w14:textId="77777777" w:rsidR="00A64F15" w:rsidRDefault="00A64F15">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6D564A94" w14:textId="77777777" w:rsidR="00A64F15" w:rsidRDefault="00A64F15">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22780E52" w14:textId="77777777" w:rsidR="00A64F15" w:rsidRDefault="00A64F15">
            <w:pPr>
              <w:jc w:val="center"/>
              <w:rPr>
                <w:szCs w:val="20"/>
                <w:lang w:eastAsia="pt-BR"/>
              </w:rPr>
            </w:pPr>
          </w:p>
        </w:tc>
      </w:tr>
      <w:tr w:rsidR="00A64F15" w14:paraId="36FBD6F9"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1E0F4DE" w14:textId="77777777" w:rsidR="00A64F15" w:rsidRDefault="004C08BE">
            <w:pPr>
              <w:jc w:val="center"/>
              <w:rPr>
                <w:bCs/>
                <w:szCs w:val="20"/>
                <w:lang w:eastAsia="pt-BR"/>
              </w:rPr>
            </w:pPr>
            <w:r>
              <w:rPr>
                <w:bCs/>
                <w:szCs w:val="20"/>
                <w:lang w:eastAsia="pt-BR"/>
              </w:rPr>
              <w:t>4</w:t>
            </w:r>
          </w:p>
        </w:tc>
        <w:tc>
          <w:tcPr>
            <w:tcW w:w="3958" w:type="dxa"/>
            <w:tcBorders>
              <w:top w:val="nil"/>
              <w:left w:val="nil"/>
              <w:bottom w:val="nil"/>
              <w:right w:val="single" w:sz="4" w:space="0" w:color="auto"/>
            </w:tcBorders>
            <w:shd w:val="clear" w:color="auto" w:fill="auto"/>
            <w:noWrap/>
            <w:vAlign w:val="center"/>
          </w:tcPr>
          <w:p w14:paraId="3E1ED0E0" w14:textId="77777777" w:rsidR="00A64F15" w:rsidRDefault="004C08BE">
            <w:pPr>
              <w:rPr>
                <w:bCs/>
                <w:szCs w:val="20"/>
                <w:lang w:eastAsia="pt-BR"/>
              </w:rPr>
            </w:pPr>
            <w:r>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tcPr>
          <w:p w14:paraId="3F3FEE40" w14:textId="77777777" w:rsidR="00A64F15" w:rsidRDefault="00A64F15">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2A3F507" w14:textId="77777777" w:rsidR="00A64F15" w:rsidRDefault="004C08BE">
            <w:pPr>
              <w:jc w:val="center"/>
              <w:rPr>
                <w:bCs/>
                <w:szCs w:val="20"/>
                <w:lang w:eastAsia="pt-BR"/>
              </w:rPr>
            </w:pPr>
            <w:r>
              <w:rPr>
                <w:bCs/>
                <w:szCs w:val="20"/>
                <w:lang w:val="en-US" w:eastAsia="pt-BR"/>
              </w:rPr>
              <w:t>3,00</w:t>
            </w:r>
            <w:r>
              <w:rPr>
                <w:bCs/>
                <w:szCs w:val="20"/>
                <w:lang w:eastAsia="pt-BR"/>
              </w:rPr>
              <w:t>%</w:t>
            </w:r>
          </w:p>
        </w:tc>
      </w:tr>
      <w:tr w:rsidR="00A64F15" w14:paraId="562ABA00"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672E898" w14:textId="77777777" w:rsidR="00A64F15" w:rsidRDefault="00A64F15">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151FCC4" w14:textId="77777777" w:rsidR="00A64F15" w:rsidRDefault="00A64F15">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15AB442" w14:textId="77777777" w:rsidR="00A64F15" w:rsidRDefault="00A64F15">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7FC225A2" w14:textId="77777777" w:rsidR="00A64F15" w:rsidRDefault="00A64F15">
            <w:pPr>
              <w:jc w:val="center"/>
              <w:rPr>
                <w:szCs w:val="20"/>
                <w:lang w:eastAsia="pt-BR"/>
              </w:rPr>
            </w:pPr>
          </w:p>
        </w:tc>
      </w:tr>
      <w:tr w:rsidR="00A64F15" w14:paraId="0A9A44E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02E7F78" w14:textId="77777777" w:rsidR="00A64F15" w:rsidRDefault="00A64F15">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2DD06E5" w14:textId="77777777" w:rsidR="00A64F15" w:rsidRDefault="00A64F15">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45E530A" w14:textId="77777777" w:rsidR="00A64F15" w:rsidRDefault="00A64F15">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1A463ED" w14:textId="77777777" w:rsidR="00A64F15" w:rsidRDefault="00A64F15">
            <w:pPr>
              <w:jc w:val="center"/>
              <w:rPr>
                <w:szCs w:val="20"/>
                <w:lang w:eastAsia="pt-BR"/>
              </w:rPr>
            </w:pPr>
          </w:p>
        </w:tc>
      </w:tr>
      <w:tr w:rsidR="00A64F15" w14:paraId="2A46A8F5"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B522889" w14:textId="77777777" w:rsidR="00A64F15" w:rsidRDefault="004C08BE">
            <w:pPr>
              <w:jc w:val="center"/>
              <w:rPr>
                <w:bCs/>
                <w:szCs w:val="20"/>
                <w:lang w:eastAsia="pt-BR"/>
              </w:rPr>
            </w:pPr>
            <w:r>
              <w:rPr>
                <w:bCs/>
                <w:szCs w:val="20"/>
                <w:lang w:eastAsia="pt-BR"/>
              </w:rPr>
              <w:t>5</w:t>
            </w:r>
          </w:p>
        </w:tc>
        <w:tc>
          <w:tcPr>
            <w:tcW w:w="3958" w:type="dxa"/>
            <w:tcBorders>
              <w:top w:val="nil"/>
              <w:left w:val="nil"/>
              <w:bottom w:val="nil"/>
              <w:right w:val="single" w:sz="4" w:space="0" w:color="auto"/>
            </w:tcBorders>
            <w:shd w:val="clear" w:color="auto" w:fill="auto"/>
            <w:noWrap/>
            <w:vAlign w:val="center"/>
          </w:tcPr>
          <w:p w14:paraId="79E9E8B5" w14:textId="77777777" w:rsidR="00A64F15" w:rsidRDefault="004C08BE">
            <w:pPr>
              <w:rPr>
                <w:bCs/>
                <w:szCs w:val="20"/>
                <w:lang w:eastAsia="pt-BR"/>
              </w:rPr>
            </w:pPr>
            <w:r>
              <w:rPr>
                <w:bCs/>
                <w:szCs w:val="20"/>
                <w:lang w:eastAsia="pt-BR"/>
              </w:rPr>
              <w:t>LUCRO (L)</w:t>
            </w:r>
          </w:p>
        </w:tc>
        <w:tc>
          <w:tcPr>
            <w:tcW w:w="2095" w:type="dxa"/>
            <w:tcBorders>
              <w:top w:val="nil"/>
              <w:left w:val="nil"/>
              <w:bottom w:val="nil"/>
              <w:right w:val="nil"/>
            </w:tcBorders>
            <w:shd w:val="clear" w:color="auto" w:fill="auto"/>
            <w:noWrap/>
            <w:vAlign w:val="center"/>
          </w:tcPr>
          <w:p w14:paraId="1D9158E6" w14:textId="77777777" w:rsidR="00A64F15" w:rsidRDefault="00A64F15">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6C0C2DD1" w14:textId="77777777" w:rsidR="00A64F15" w:rsidRDefault="004C08BE">
            <w:pPr>
              <w:jc w:val="center"/>
              <w:rPr>
                <w:bCs/>
                <w:szCs w:val="20"/>
                <w:lang w:eastAsia="pt-BR"/>
              </w:rPr>
            </w:pPr>
            <w:r>
              <w:rPr>
                <w:bCs/>
                <w:szCs w:val="20"/>
                <w:lang w:val="en-US" w:eastAsia="pt-BR"/>
              </w:rPr>
              <w:t>6</w:t>
            </w:r>
            <w:r>
              <w:rPr>
                <w:bCs/>
                <w:szCs w:val="20"/>
                <w:lang w:eastAsia="pt-BR"/>
              </w:rPr>
              <w:t>,</w:t>
            </w:r>
            <w:r>
              <w:rPr>
                <w:bCs/>
                <w:szCs w:val="20"/>
                <w:lang w:val="en-US" w:eastAsia="pt-BR"/>
              </w:rPr>
              <w:t>16</w:t>
            </w:r>
            <w:r>
              <w:rPr>
                <w:bCs/>
                <w:szCs w:val="20"/>
                <w:lang w:eastAsia="pt-BR"/>
              </w:rPr>
              <w:t>%</w:t>
            </w:r>
          </w:p>
        </w:tc>
      </w:tr>
      <w:tr w:rsidR="00A64F15" w14:paraId="4E1B8CF0" w14:textId="7777777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tcPr>
          <w:p w14:paraId="73CC868F" w14:textId="77777777" w:rsidR="00A64F15" w:rsidRDefault="00A64F15">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tcPr>
          <w:p w14:paraId="085307B3" w14:textId="77777777" w:rsidR="00A64F15" w:rsidRDefault="00A64F15">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tcPr>
          <w:p w14:paraId="745B194B" w14:textId="77777777" w:rsidR="00A64F15" w:rsidRDefault="00A64F15">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tcPr>
          <w:p w14:paraId="65E64615" w14:textId="77777777" w:rsidR="00A64F15" w:rsidRDefault="00A64F15">
            <w:pPr>
              <w:jc w:val="center"/>
              <w:rPr>
                <w:szCs w:val="20"/>
                <w:lang w:eastAsia="pt-BR"/>
              </w:rPr>
            </w:pPr>
          </w:p>
        </w:tc>
      </w:tr>
      <w:tr w:rsidR="00A64F15" w14:paraId="0D57B41C" w14:textId="7777777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1FAAFF4" w14:textId="77777777" w:rsidR="00A64F15" w:rsidRDefault="004C08BE">
            <w:pPr>
              <w:jc w:val="center"/>
              <w:rPr>
                <w:bCs/>
                <w:szCs w:val="20"/>
                <w:lang w:eastAsia="pt-BR"/>
              </w:rPr>
            </w:pPr>
            <w:r>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CD22B" w14:textId="77777777" w:rsidR="00A64F15" w:rsidRDefault="004C08BE">
            <w:pPr>
              <w:jc w:val="center"/>
              <w:rPr>
                <w:bCs/>
                <w:szCs w:val="20"/>
                <w:lang w:val="en-US" w:eastAsia="pt-BR"/>
              </w:rPr>
            </w:pPr>
            <w:r>
              <w:rPr>
                <w:bCs/>
                <w:szCs w:val="20"/>
                <w:lang w:val="en-US" w:eastAsia="pt-BR"/>
              </w:rPr>
              <w:t>20,61%</w:t>
            </w:r>
          </w:p>
        </w:tc>
      </w:tr>
    </w:tbl>
    <w:p w14:paraId="78A54CA4" w14:textId="77777777" w:rsidR="00A64F15" w:rsidRDefault="00A64F15">
      <w:pPr>
        <w:rPr>
          <w:szCs w:val="20"/>
        </w:rPr>
      </w:pPr>
    </w:p>
    <w:p w14:paraId="787A31CD" w14:textId="77777777" w:rsidR="00A64F15" w:rsidRDefault="004C08BE">
      <w:pPr>
        <w:ind w:left="284"/>
        <w:rPr>
          <w:szCs w:val="20"/>
        </w:rPr>
      </w:pPr>
      <w:r>
        <w:rPr>
          <w:szCs w:val="20"/>
        </w:rPr>
        <w:t>Acórdão TCU nº 2369/2011 e nº 2622/13</w:t>
      </w:r>
    </w:p>
    <w:p w14:paraId="02D579FD" w14:textId="77777777" w:rsidR="00A64F15" w:rsidRDefault="004C08BE">
      <w:pPr>
        <w:ind w:left="284"/>
        <w:rPr>
          <w:szCs w:val="20"/>
        </w:rPr>
      </w:pPr>
      <w:r>
        <w:rPr>
          <w:szCs w:val="20"/>
        </w:rPr>
        <w:t>BDI (%) = (((1+(AC+R+S+G))x(1+DF)x(1+L)/(1-I))-1)*100</w:t>
      </w:r>
    </w:p>
    <w:p w14:paraId="52B5A3C5" w14:textId="77777777" w:rsidR="00A64F15" w:rsidRDefault="004C08BE">
      <w:pPr>
        <w:ind w:left="284"/>
        <w:rPr>
          <w:szCs w:val="20"/>
        </w:rPr>
      </w:pPr>
      <w:r>
        <w:rPr>
          <w:szCs w:val="20"/>
        </w:rPr>
        <w:t>ISS municipal: 100% de 5,00% (maior valor do ISS dos municípios)</w:t>
      </w:r>
    </w:p>
    <w:p w14:paraId="1D5893A3" w14:textId="77777777" w:rsidR="00A64F15" w:rsidRDefault="004C08BE">
      <w:pPr>
        <w:ind w:left="284"/>
        <w:rPr>
          <w:szCs w:val="20"/>
        </w:rPr>
      </w:pPr>
      <w:r>
        <w:rPr>
          <w:szCs w:val="20"/>
        </w:rPr>
        <w:t>Obs: Utilizar ISS real do município: Lei complementar nº 029/2004</w:t>
      </w:r>
    </w:p>
    <w:p w14:paraId="6A24A13D" w14:textId="77777777" w:rsidR="00A64F15" w:rsidRDefault="00A64F15">
      <w:pPr>
        <w:rPr>
          <w:szCs w:val="20"/>
        </w:rPr>
      </w:pPr>
    </w:p>
    <w:p w14:paraId="1A4A96E0" w14:textId="77777777" w:rsidR="00A64F15" w:rsidRDefault="004C08BE">
      <w:pPr>
        <w:rPr>
          <w:b/>
          <w:szCs w:val="20"/>
        </w:rPr>
      </w:pPr>
      <w:r>
        <w:rPr>
          <w:b/>
          <w:szCs w:val="20"/>
        </w:rPr>
        <w:br w:type="page"/>
      </w:r>
    </w:p>
    <w:p w14:paraId="3A8AD090" w14:textId="77777777" w:rsidR="00A64F15" w:rsidRDefault="004C08BE">
      <w:pPr>
        <w:pStyle w:val="Legenda"/>
        <w:rPr>
          <w:szCs w:val="20"/>
        </w:rPr>
      </w:pPr>
      <w:bookmarkStart w:id="79" w:name="_Ref450205759"/>
      <w:bookmarkStart w:id="80" w:name="_Ref450206152"/>
      <w:bookmarkEnd w:id="73"/>
      <w:bookmarkEnd w:id="77"/>
      <w:r>
        <w:rPr>
          <w:szCs w:val="20"/>
        </w:rPr>
        <w:t xml:space="preserve">Anexo </w:t>
      </w:r>
      <w:r>
        <w:rPr>
          <w:szCs w:val="20"/>
        </w:rPr>
        <w:fldChar w:fldCharType="begin"/>
      </w:r>
      <w:r>
        <w:rPr>
          <w:szCs w:val="20"/>
        </w:rPr>
        <w:instrText xml:space="preserve"> SEQ Anexo \* ROMAN </w:instrText>
      </w:r>
      <w:r>
        <w:rPr>
          <w:szCs w:val="20"/>
        </w:rPr>
        <w:fldChar w:fldCharType="separate"/>
      </w:r>
      <w:r>
        <w:rPr>
          <w:szCs w:val="20"/>
        </w:rPr>
        <w:t>V</w:t>
      </w:r>
      <w:r>
        <w:rPr>
          <w:szCs w:val="20"/>
        </w:rPr>
        <w:fldChar w:fldCharType="end"/>
      </w:r>
      <w:bookmarkEnd w:id="79"/>
      <w:r>
        <w:rPr>
          <w:szCs w:val="20"/>
        </w:rPr>
        <w:t>: Desenhos e memoriais</w:t>
      </w:r>
      <w:bookmarkEnd w:id="80"/>
    </w:p>
    <w:p w14:paraId="7A6FFF33" w14:textId="77777777" w:rsidR="00A64F15" w:rsidRDefault="00A64F15">
      <w:pPr>
        <w:rPr>
          <w:szCs w:val="20"/>
        </w:rPr>
      </w:pPr>
    </w:p>
    <w:p w14:paraId="359E2E08" w14:textId="77777777" w:rsidR="00A64F15" w:rsidRDefault="00A64F15">
      <w:pPr>
        <w:rPr>
          <w:szCs w:val="20"/>
        </w:rPr>
      </w:pPr>
    </w:p>
    <w:p w14:paraId="1058AEF8" w14:textId="77777777" w:rsidR="00A64F15" w:rsidRDefault="00A64F15">
      <w:pPr>
        <w:rPr>
          <w:szCs w:val="20"/>
        </w:rPr>
      </w:pPr>
    </w:p>
    <w:p w14:paraId="353D0D34" w14:textId="77777777" w:rsidR="00A64F15" w:rsidRDefault="00A64F15">
      <w:pPr>
        <w:rPr>
          <w:szCs w:val="20"/>
        </w:rPr>
      </w:pPr>
    </w:p>
    <w:p w14:paraId="023044B5" w14:textId="77777777" w:rsidR="00A64F15" w:rsidRDefault="00A64F15">
      <w:pPr>
        <w:rPr>
          <w:szCs w:val="20"/>
        </w:rPr>
      </w:pPr>
    </w:p>
    <w:p w14:paraId="10C88BCE" w14:textId="77777777" w:rsidR="00A64F15" w:rsidRDefault="00A64F15">
      <w:pPr>
        <w:rPr>
          <w:szCs w:val="20"/>
        </w:rPr>
      </w:pPr>
    </w:p>
    <w:p w14:paraId="78A80C37" w14:textId="77777777" w:rsidR="00A64F15" w:rsidRDefault="00A64F15">
      <w:pPr>
        <w:rPr>
          <w:szCs w:val="20"/>
        </w:rPr>
      </w:pPr>
    </w:p>
    <w:p w14:paraId="61E99B88" w14:textId="77777777" w:rsidR="00A64F15" w:rsidRDefault="00A64F15">
      <w:pPr>
        <w:rPr>
          <w:szCs w:val="20"/>
        </w:rPr>
      </w:pPr>
    </w:p>
    <w:p w14:paraId="5A008C7E" w14:textId="77777777" w:rsidR="00A64F15" w:rsidRDefault="00A64F15">
      <w:pPr>
        <w:rPr>
          <w:szCs w:val="20"/>
        </w:rPr>
      </w:pPr>
    </w:p>
    <w:p w14:paraId="621AA0AD" w14:textId="77777777" w:rsidR="00A64F15" w:rsidRDefault="00A64F15">
      <w:pPr>
        <w:rPr>
          <w:szCs w:val="20"/>
        </w:rPr>
      </w:pPr>
    </w:p>
    <w:p w14:paraId="3293040F" w14:textId="77777777" w:rsidR="00A64F15" w:rsidRDefault="00A64F15">
      <w:pPr>
        <w:rPr>
          <w:szCs w:val="20"/>
        </w:rPr>
      </w:pPr>
    </w:p>
    <w:p w14:paraId="4D0F8CEA" w14:textId="77777777" w:rsidR="00A64F15" w:rsidRDefault="00A64F15">
      <w:pPr>
        <w:rPr>
          <w:szCs w:val="20"/>
        </w:rPr>
      </w:pPr>
    </w:p>
    <w:p w14:paraId="689DC233" w14:textId="77777777" w:rsidR="00A64F15" w:rsidRDefault="00A64F15">
      <w:pPr>
        <w:rPr>
          <w:szCs w:val="20"/>
        </w:rPr>
      </w:pPr>
    </w:p>
    <w:p w14:paraId="07300C87" w14:textId="77777777" w:rsidR="00A64F15" w:rsidRDefault="00A64F15">
      <w:pPr>
        <w:rPr>
          <w:szCs w:val="20"/>
        </w:rPr>
      </w:pPr>
    </w:p>
    <w:p w14:paraId="595D3D08" w14:textId="77777777" w:rsidR="00A64F15" w:rsidRDefault="00A64F15">
      <w:pPr>
        <w:rPr>
          <w:szCs w:val="20"/>
        </w:rPr>
      </w:pPr>
    </w:p>
    <w:p w14:paraId="68FB3944" w14:textId="77777777" w:rsidR="00A64F15" w:rsidRDefault="00A64F15">
      <w:pPr>
        <w:rPr>
          <w:szCs w:val="20"/>
        </w:rPr>
      </w:pPr>
    </w:p>
    <w:p w14:paraId="08D0CBFC" w14:textId="77777777" w:rsidR="00A64F15" w:rsidRDefault="00A64F15">
      <w:pPr>
        <w:rPr>
          <w:szCs w:val="20"/>
        </w:rPr>
      </w:pPr>
    </w:p>
    <w:p w14:paraId="4D2E33B3" w14:textId="77777777" w:rsidR="00A64F15" w:rsidRDefault="00A64F15">
      <w:pPr>
        <w:rPr>
          <w:szCs w:val="20"/>
        </w:rPr>
      </w:pPr>
    </w:p>
    <w:p w14:paraId="008239DD" w14:textId="77777777" w:rsidR="00A64F15" w:rsidRDefault="00A64F15">
      <w:pPr>
        <w:rPr>
          <w:szCs w:val="20"/>
        </w:rPr>
      </w:pPr>
    </w:p>
    <w:p w14:paraId="1EF292FA" w14:textId="77777777" w:rsidR="00A64F15" w:rsidRDefault="00A64F15">
      <w:pPr>
        <w:rPr>
          <w:szCs w:val="20"/>
        </w:rPr>
      </w:pPr>
    </w:p>
    <w:p w14:paraId="5AFD436E" w14:textId="77777777" w:rsidR="00A64F15" w:rsidRDefault="00A64F15">
      <w:pPr>
        <w:rPr>
          <w:szCs w:val="20"/>
        </w:rPr>
      </w:pPr>
    </w:p>
    <w:p w14:paraId="4110CAA9" w14:textId="77777777" w:rsidR="00A64F15" w:rsidRDefault="00A64F15">
      <w:pPr>
        <w:rPr>
          <w:szCs w:val="20"/>
        </w:rPr>
      </w:pPr>
    </w:p>
    <w:p w14:paraId="3C3B8292" w14:textId="77777777" w:rsidR="00A64F15" w:rsidRDefault="00A64F15">
      <w:pPr>
        <w:rPr>
          <w:szCs w:val="20"/>
        </w:rPr>
      </w:pPr>
    </w:p>
    <w:p w14:paraId="520CF853" w14:textId="77777777" w:rsidR="00A64F15" w:rsidRDefault="00A64F15">
      <w:pPr>
        <w:rPr>
          <w:szCs w:val="20"/>
        </w:rPr>
      </w:pPr>
    </w:p>
    <w:p w14:paraId="569F6776" w14:textId="77777777" w:rsidR="00A64F15" w:rsidRDefault="00A64F15">
      <w:pPr>
        <w:rPr>
          <w:szCs w:val="20"/>
        </w:rPr>
      </w:pPr>
    </w:p>
    <w:p w14:paraId="3C50F581" w14:textId="77777777" w:rsidR="00A64F15" w:rsidRDefault="004C08BE">
      <w:pPr>
        <w:jc w:val="center"/>
        <w:rPr>
          <w:b/>
          <w:szCs w:val="20"/>
        </w:rPr>
      </w:pPr>
      <w:r>
        <w:rPr>
          <w:b/>
          <w:szCs w:val="20"/>
        </w:rPr>
        <w:t>DESENHOS E MEMORIAIS – NORMAS/ESPECIFICAÇÕES TÉCNICAS</w:t>
      </w:r>
    </w:p>
    <w:p w14:paraId="08E73553" w14:textId="77777777" w:rsidR="00A64F15" w:rsidRDefault="00A64F15">
      <w:pPr>
        <w:rPr>
          <w:szCs w:val="20"/>
        </w:rPr>
      </w:pPr>
    </w:p>
    <w:p w14:paraId="28F5745D" w14:textId="77777777" w:rsidR="00A64F15" w:rsidRDefault="00A64F15">
      <w:pPr>
        <w:rPr>
          <w:szCs w:val="20"/>
        </w:rPr>
      </w:pPr>
    </w:p>
    <w:p w14:paraId="6B7DEB00" w14:textId="77777777" w:rsidR="00A64F15" w:rsidRDefault="004C08BE">
      <w:pPr>
        <w:jc w:val="center"/>
        <w:rPr>
          <w:b/>
          <w:szCs w:val="20"/>
        </w:rPr>
      </w:pPr>
      <w:r>
        <w:rPr>
          <w:b/>
          <w:szCs w:val="20"/>
        </w:rPr>
        <w:t>(GRAVADO EM ARQUIVO SEPARADO)</w:t>
      </w:r>
    </w:p>
    <w:p w14:paraId="58AD4952" w14:textId="77777777" w:rsidR="00A64F15" w:rsidRDefault="004C08BE">
      <w:pPr>
        <w:jc w:val="center"/>
        <w:rPr>
          <w:b/>
          <w:color w:val="FF0000"/>
          <w:szCs w:val="20"/>
        </w:rPr>
      </w:pPr>
      <w:r>
        <w:rPr>
          <w:szCs w:val="20"/>
        </w:rPr>
        <w:br w:type="page"/>
      </w:r>
      <w:bookmarkStart w:id="81" w:name="_Ref450206111"/>
      <w:bookmarkStart w:id="82" w:name="_Ref450206154"/>
    </w:p>
    <w:p w14:paraId="0AE2C567" w14:textId="77777777" w:rsidR="00A64F15" w:rsidRDefault="00A64F15">
      <w:pPr>
        <w:rPr>
          <w:color w:val="FF0000"/>
        </w:rPr>
      </w:pPr>
    </w:p>
    <w:p w14:paraId="38BBC880" w14:textId="77777777" w:rsidR="00A64F15" w:rsidRDefault="004C08BE">
      <w:pPr>
        <w:pStyle w:val="Legenda"/>
        <w:rPr>
          <w:szCs w:val="20"/>
        </w:rPr>
      </w:pPr>
      <w:bookmarkStart w:id="83" w:name="_Ref78987734"/>
      <w:bookmarkEnd w:id="81"/>
      <w:bookmarkEnd w:id="82"/>
      <w:r>
        <w:rPr>
          <w:szCs w:val="20"/>
        </w:rPr>
        <w:t xml:space="preserve">Anexo </w:t>
      </w:r>
      <w:r>
        <w:rPr>
          <w:szCs w:val="20"/>
        </w:rPr>
        <w:fldChar w:fldCharType="begin"/>
      </w:r>
      <w:r>
        <w:rPr>
          <w:szCs w:val="20"/>
        </w:rPr>
        <w:instrText xml:space="preserve"> SEQ Anexo \* ROMAN </w:instrText>
      </w:r>
      <w:r>
        <w:rPr>
          <w:szCs w:val="20"/>
        </w:rPr>
        <w:fldChar w:fldCharType="separate"/>
      </w:r>
      <w:r>
        <w:rPr>
          <w:szCs w:val="20"/>
        </w:rPr>
        <w:t>VI</w:t>
      </w:r>
      <w:r>
        <w:rPr>
          <w:szCs w:val="20"/>
        </w:rPr>
        <w:fldChar w:fldCharType="end"/>
      </w:r>
      <w:bookmarkEnd w:id="83"/>
      <w:r>
        <w:rPr>
          <w:szCs w:val="20"/>
        </w:rPr>
        <w:t>: Manual de Uso da Marca do Governo</w:t>
      </w:r>
    </w:p>
    <w:p w14:paraId="1707A64D" w14:textId="77777777" w:rsidR="00A64F15" w:rsidRDefault="00A64F15">
      <w:pPr>
        <w:rPr>
          <w:szCs w:val="20"/>
        </w:rPr>
      </w:pPr>
    </w:p>
    <w:p w14:paraId="1B839C9C" w14:textId="77777777" w:rsidR="00A64F15" w:rsidRDefault="00A64F15">
      <w:pPr>
        <w:rPr>
          <w:szCs w:val="20"/>
        </w:rPr>
      </w:pPr>
    </w:p>
    <w:p w14:paraId="231BCED6" w14:textId="77777777" w:rsidR="00A64F15" w:rsidRDefault="00A64F15">
      <w:pPr>
        <w:rPr>
          <w:szCs w:val="20"/>
        </w:rPr>
      </w:pPr>
    </w:p>
    <w:p w14:paraId="7CDAAA20" w14:textId="77777777" w:rsidR="00A64F15" w:rsidRDefault="00A64F15">
      <w:pPr>
        <w:rPr>
          <w:szCs w:val="20"/>
        </w:rPr>
      </w:pPr>
    </w:p>
    <w:p w14:paraId="6BBD8B47" w14:textId="77777777" w:rsidR="00A64F15" w:rsidRDefault="00A64F15">
      <w:pPr>
        <w:rPr>
          <w:szCs w:val="20"/>
        </w:rPr>
      </w:pPr>
    </w:p>
    <w:p w14:paraId="61951428" w14:textId="77777777" w:rsidR="00A64F15" w:rsidRDefault="00A64F15">
      <w:pPr>
        <w:rPr>
          <w:szCs w:val="20"/>
        </w:rPr>
      </w:pPr>
    </w:p>
    <w:p w14:paraId="2F333BFE" w14:textId="77777777" w:rsidR="00A64F15" w:rsidRDefault="00A64F15">
      <w:pPr>
        <w:rPr>
          <w:szCs w:val="20"/>
        </w:rPr>
      </w:pPr>
    </w:p>
    <w:p w14:paraId="5B91439B" w14:textId="77777777" w:rsidR="00A64F15" w:rsidRDefault="00A64F15">
      <w:pPr>
        <w:rPr>
          <w:szCs w:val="20"/>
        </w:rPr>
      </w:pPr>
    </w:p>
    <w:p w14:paraId="6EDB8452" w14:textId="77777777" w:rsidR="00A64F15" w:rsidRDefault="00A64F15">
      <w:pPr>
        <w:rPr>
          <w:szCs w:val="20"/>
        </w:rPr>
      </w:pPr>
    </w:p>
    <w:p w14:paraId="76703705" w14:textId="77777777" w:rsidR="00A64F15" w:rsidRDefault="00A64F15">
      <w:pPr>
        <w:rPr>
          <w:szCs w:val="20"/>
        </w:rPr>
      </w:pPr>
    </w:p>
    <w:p w14:paraId="49FBB71F" w14:textId="77777777" w:rsidR="00A64F15" w:rsidRDefault="00A64F15">
      <w:pPr>
        <w:rPr>
          <w:szCs w:val="20"/>
        </w:rPr>
      </w:pPr>
    </w:p>
    <w:p w14:paraId="58AD0749" w14:textId="77777777" w:rsidR="00A64F15" w:rsidRDefault="00A64F15">
      <w:pPr>
        <w:rPr>
          <w:szCs w:val="20"/>
        </w:rPr>
      </w:pPr>
    </w:p>
    <w:p w14:paraId="00FD725C" w14:textId="77777777" w:rsidR="00A64F15" w:rsidRDefault="00A64F15">
      <w:pPr>
        <w:rPr>
          <w:szCs w:val="20"/>
        </w:rPr>
      </w:pPr>
    </w:p>
    <w:p w14:paraId="1618EA0C" w14:textId="77777777" w:rsidR="00A64F15" w:rsidRDefault="00A64F15">
      <w:pPr>
        <w:rPr>
          <w:szCs w:val="20"/>
        </w:rPr>
      </w:pPr>
    </w:p>
    <w:p w14:paraId="54D791CC" w14:textId="77777777" w:rsidR="00A64F15" w:rsidRDefault="00A64F15">
      <w:pPr>
        <w:rPr>
          <w:szCs w:val="20"/>
        </w:rPr>
      </w:pPr>
    </w:p>
    <w:p w14:paraId="6D01105E" w14:textId="77777777" w:rsidR="00A64F15" w:rsidRDefault="00A64F15">
      <w:pPr>
        <w:rPr>
          <w:szCs w:val="20"/>
        </w:rPr>
      </w:pPr>
    </w:p>
    <w:p w14:paraId="5CDDD2CB" w14:textId="77777777" w:rsidR="00A64F15" w:rsidRDefault="00A64F15">
      <w:pPr>
        <w:rPr>
          <w:szCs w:val="20"/>
        </w:rPr>
      </w:pPr>
    </w:p>
    <w:p w14:paraId="44EC9E45" w14:textId="77777777" w:rsidR="00A64F15" w:rsidRDefault="00A64F15">
      <w:pPr>
        <w:rPr>
          <w:szCs w:val="20"/>
        </w:rPr>
      </w:pPr>
    </w:p>
    <w:p w14:paraId="4480A5D1" w14:textId="77777777" w:rsidR="00A64F15" w:rsidRDefault="00A64F15">
      <w:pPr>
        <w:rPr>
          <w:szCs w:val="20"/>
        </w:rPr>
      </w:pPr>
    </w:p>
    <w:p w14:paraId="16661A38" w14:textId="77777777" w:rsidR="00A64F15" w:rsidRDefault="00A64F15">
      <w:pPr>
        <w:rPr>
          <w:szCs w:val="20"/>
        </w:rPr>
      </w:pPr>
    </w:p>
    <w:p w14:paraId="6608A145" w14:textId="77777777" w:rsidR="00A64F15" w:rsidRDefault="00A64F15">
      <w:pPr>
        <w:rPr>
          <w:szCs w:val="20"/>
        </w:rPr>
      </w:pPr>
    </w:p>
    <w:p w14:paraId="741FC67B" w14:textId="77777777" w:rsidR="00A64F15" w:rsidRDefault="00A64F15">
      <w:pPr>
        <w:rPr>
          <w:szCs w:val="20"/>
        </w:rPr>
      </w:pPr>
    </w:p>
    <w:p w14:paraId="020E448A" w14:textId="77777777" w:rsidR="00A64F15" w:rsidRDefault="00A64F15">
      <w:pPr>
        <w:rPr>
          <w:szCs w:val="20"/>
        </w:rPr>
      </w:pPr>
    </w:p>
    <w:p w14:paraId="78680C50" w14:textId="77777777" w:rsidR="00A64F15" w:rsidRDefault="00A64F15">
      <w:pPr>
        <w:rPr>
          <w:szCs w:val="20"/>
        </w:rPr>
      </w:pPr>
    </w:p>
    <w:p w14:paraId="4AAD6362" w14:textId="77777777" w:rsidR="00A64F15" w:rsidRDefault="004C08BE">
      <w:pPr>
        <w:jc w:val="center"/>
        <w:rPr>
          <w:b/>
          <w:szCs w:val="20"/>
        </w:rPr>
      </w:pPr>
      <w:r>
        <w:rPr>
          <w:b/>
          <w:szCs w:val="20"/>
        </w:rPr>
        <w:t>Manual de Uso da Marca do Governo Federal</w:t>
      </w:r>
    </w:p>
    <w:p w14:paraId="78CA7CFE" w14:textId="77777777" w:rsidR="00A64F15" w:rsidRDefault="004C08BE">
      <w:pPr>
        <w:jc w:val="center"/>
        <w:rPr>
          <w:b/>
          <w:szCs w:val="20"/>
        </w:rPr>
      </w:pPr>
      <w:r>
        <w:rPr>
          <w:b/>
          <w:szCs w:val="20"/>
        </w:rPr>
        <w:t>Obras (Modelo de Placas Codevasf)</w:t>
      </w:r>
    </w:p>
    <w:p w14:paraId="0B2A06AD" w14:textId="77777777" w:rsidR="00A64F15" w:rsidRDefault="00A64F15">
      <w:pPr>
        <w:rPr>
          <w:szCs w:val="20"/>
        </w:rPr>
      </w:pPr>
    </w:p>
    <w:p w14:paraId="664ECBA0" w14:textId="77777777" w:rsidR="00A64F15" w:rsidRDefault="00A64F15">
      <w:pPr>
        <w:rPr>
          <w:szCs w:val="20"/>
        </w:rPr>
      </w:pPr>
    </w:p>
    <w:p w14:paraId="77E69C7A" w14:textId="77777777" w:rsidR="00A64F15" w:rsidRDefault="004C08BE">
      <w:pPr>
        <w:jc w:val="center"/>
        <w:rPr>
          <w:b/>
          <w:szCs w:val="20"/>
        </w:rPr>
      </w:pPr>
      <w:r>
        <w:rPr>
          <w:b/>
          <w:szCs w:val="20"/>
        </w:rPr>
        <w:t>(GRAVADO EM ARQUIVO SEPARADO)</w:t>
      </w:r>
    </w:p>
    <w:p w14:paraId="650DEEFA" w14:textId="77777777" w:rsidR="00A64F15" w:rsidRDefault="00A64F15">
      <w:pPr>
        <w:pStyle w:val="Legenda"/>
        <w:rPr>
          <w:szCs w:val="20"/>
        </w:rPr>
      </w:pPr>
    </w:p>
    <w:p w14:paraId="6295D3FF" w14:textId="77777777" w:rsidR="00A64F15" w:rsidRDefault="004C08BE">
      <w:bookmarkStart w:id="84" w:name="_Ref394333135"/>
      <w:bookmarkStart w:id="85" w:name="_Toc392675805"/>
      <w:bookmarkStart w:id="86" w:name="_Ref450205931"/>
      <w:bookmarkStart w:id="87" w:name="_Ref450206155"/>
      <w:bookmarkStart w:id="88" w:name="_Ref394393227"/>
      <w:bookmarkStart w:id="89" w:name="_Ref394332982"/>
      <w:bookmarkStart w:id="90" w:name="_Ref394333278"/>
      <w:bookmarkStart w:id="91" w:name="_Ref462845951"/>
      <w:bookmarkStart w:id="92" w:name="_Ref450205763"/>
      <w:bookmarkEnd w:id="84"/>
      <w:bookmarkEnd w:id="85"/>
      <w:bookmarkEnd w:id="86"/>
      <w:bookmarkEnd w:id="87"/>
      <w:bookmarkEnd w:id="88"/>
      <w:bookmarkEnd w:id="89"/>
      <w:bookmarkEnd w:id="90"/>
      <w:r>
        <w:br w:type="page"/>
      </w:r>
    </w:p>
    <w:p w14:paraId="28F2BC0C" w14:textId="77777777" w:rsidR="00A64F15" w:rsidRDefault="004C08BE">
      <w:pPr>
        <w:pStyle w:val="Legenda"/>
        <w:rPr>
          <w:szCs w:val="20"/>
        </w:rPr>
      </w:pPr>
      <w:bookmarkStart w:id="93" w:name="_Ref73033035"/>
      <w:bookmarkStart w:id="94" w:name="_Ref73032975"/>
      <w:bookmarkStart w:id="95" w:name="_Ref78986752"/>
      <w:bookmarkEnd w:id="91"/>
      <w:bookmarkEnd w:id="92"/>
      <w:r>
        <w:rPr>
          <w:szCs w:val="20"/>
        </w:rPr>
        <w:t xml:space="preserve">Anexo </w:t>
      </w:r>
      <w:r>
        <w:rPr>
          <w:szCs w:val="20"/>
        </w:rPr>
        <w:fldChar w:fldCharType="begin"/>
      </w:r>
      <w:r>
        <w:rPr>
          <w:szCs w:val="20"/>
        </w:rPr>
        <w:instrText xml:space="preserve"> SEQ Anexo \* ROMAN </w:instrText>
      </w:r>
      <w:r>
        <w:rPr>
          <w:szCs w:val="20"/>
        </w:rPr>
        <w:fldChar w:fldCharType="separate"/>
      </w:r>
      <w:r>
        <w:rPr>
          <w:szCs w:val="20"/>
        </w:rPr>
        <w:t>VII</w:t>
      </w:r>
      <w:r>
        <w:rPr>
          <w:szCs w:val="20"/>
        </w:rPr>
        <w:fldChar w:fldCharType="end"/>
      </w:r>
      <w:bookmarkEnd w:id="93"/>
      <w:r>
        <w:rPr>
          <w:szCs w:val="20"/>
        </w:rPr>
        <w:t xml:space="preserve">: Matriz de </w:t>
      </w:r>
      <w:bookmarkEnd w:id="94"/>
      <w:r>
        <w:rPr>
          <w:szCs w:val="20"/>
        </w:rPr>
        <w:t>Risco</w:t>
      </w:r>
      <w:bookmarkEnd w:id="95"/>
    </w:p>
    <w:p w14:paraId="0324ED1B" w14:textId="77777777" w:rsidR="00A64F15" w:rsidRDefault="00A64F15">
      <w:pPr>
        <w:rPr>
          <w:szCs w:val="20"/>
        </w:rPr>
      </w:pPr>
    </w:p>
    <w:p w14:paraId="3AA8E8FE" w14:textId="77777777" w:rsidR="00A64F15" w:rsidRDefault="00A64F15">
      <w:pPr>
        <w:rPr>
          <w:szCs w:val="20"/>
        </w:rPr>
      </w:pPr>
    </w:p>
    <w:p w14:paraId="7CFF3D5A" w14:textId="77777777" w:rsidR="00A64F15" w:rsidRDefault="00A64F15">
      <w:pPr>
        <w:rPr>
          <w:szCs w:val="20"/>
        </w:rPr>
      </w:pPr>
    </w:p>
    <w:p w14:paraId="66E197CF" w14:textId="77777777" w:rsidR="00A64F15" w:rsidRDefault="00A64F15">
      <w:pPr>
        <w:rPr>
          <w:szCs w:val="20"/>
        </w:rPr>
      </w:pPr>
    </w:p>
    <w:p w14:paraId="7789D29D" w14:textId="77777777" w:rsidR="00A64F15" w:rsidRDefault="00A64F15">
      <w:pPr>
        <w:rPr>
          <w:szCs w:val="20"/>
        </w:rPr>
      </w:pPr>
    </w:p>
    <w:p w14:paraId="7D61B8E2" w14:textId="77777777" w:rsidR="00A64F15" w:rsidRDefault="00A64F15">
      <w:pPr>
        <w:rPr>
          <w:szCs w:val="20"/>
        </w:rPr>
      </w:pPr>
    </w:p>
    <w:p w14:paraId="28FEAD04" w14:textId="77777777" w:rsidR="00A64F15" w:rsidRDefault="00A64F15">
      <w:pPr>
        <w:rPr>
          <w:szCs w:val="20"/>
        </w:rPr>
      </w:pPr>
    </w:p>
    <w:p w14:paraId="4D40301E" w14:textId="77777777" w:rsidR="00A64F15" w:rsidRDefault="00A64F15">
      <w:pPr>
        <w:rPr>
          <w:szCs w:val="20"/>
        </w:rPr>
      </w:pPr>
    </w:p>
    <w:p w14:paraId="3282DB8C" w14:textId="77777777" w:rsidR="00A64F15" w:rsidRDefault="00A64F15">
      <w:pPr>
        <w:rPr>
          <w:szCs w:val="20"/>
        </w:rPr>
      </w:pPr>
    </w:p>
    <w:p w14:paraId="612D4BDF" w14:textId="77777777" w:rsidR="00A64F15" w:rsidRDefault="00A64F15">
      <w:pPr>
        <w:rPr>
          <w:szCs w:val="20"/>
        </w:rPr>
      </w:pPr>
    </w:p>
    <w:p w14:paraId="21C484D4" w14:textId="77777777" w:rsidR="00A64F15" w:rsidRDefault="00A64F15">
      <w:pPr>
        <w:rPr>
          <w:szCs w:val="20"/>
        </w:rPr>
      </w:pPr>
    </w:p>
    <w:p w14:paraId="0B287231" w14:textId="77777777" w:rsidR="00A64F15" w:rsidRDefault="00A64F15">
      <w:pPr>
        <w:rPr>
          <w:szCs w:val="20"/>
        </w:rPr>
      </w:pPr>
    </w:p>
    <w:p w14:paraId="29B1659E" w14:textId="77777777" w:rsidR="00A64F15" w:rsidRDefault="00A64F15">
      <w:pPr>
        <w:rPr>
          <w:szCs w:val="20"/>
        </w:rPr>
      </w:pPr>
    </w:p>
    <w:p w14:paraId="1594317F" w14:textId="77777777" w:rsidR="00A64F15" w:rsidRDefault="00A64F15">
      <w:pPr>
        <w:rPr>
          <w:szCs w:val="20"/>
        </w:rPr>
      </w:pPr>
    </w:p>
    <w:p w14:paraId="713B9978" w14:textId="77777777" w:rsidR="00A64F15" w:rsidRDefault="00A64F15">
      <w:pPr>
        <w:rPr>
          <w:szCs w:val="20"/>
        </w:rPr>
      </w:pPr>
    </w:p>
    <w:p w14:paraId="167B839D" w14:textId="77777777" w:rsidR="00A64F15" w:rsidRDefault="00A64F15">
      <w:pPr>
        <w:rPr>
          <w:szCs w:val="20"/>
        </w:rPr>
      </w:pPr>
    </w:p>
    <w:p w14:paraId="1B74CA9F" w14:textId="77777777" w:rsidR="00A64F15" w:rsidRDefault="00A64F15">
      <w:pPr>
        <w:rPr>
          <w:szCs w:val="20"/>
        </w:rPr>
      </w:pPr>
    </w:p>
    <w:p w14:paraId="6A8DEC28" w14:textId="77777777" w:rsidR="00A64F15" w:rsidRDefault="00A64F15">
      <w:pPr>
        <w:rPr>
          <w:szCs w:val="20"/>
        </w:rPr>
      </w:pPr>
    </w:p>
    <w:p w14:paraId="61A9B5C9" w14:textId="77777777" w:rsidR="00A64F15" w:rsidRDefault="00A64F15">
      <w:pPr>
        <w:rPr>
          <w:szCs w:val="20"/>
        </w:rPr>
      </w:pPr>
    </w:p>
    <w:p w14:paraId="46AFD881" w14:textId="77777777" w:rsidR="00A64F15" w:rsidRDefault="00A64F15">
      <w:pPr>
        <w:rPr>
          <w:szCs w:val="20"/>
        </w:rPr>
      </w:pPr>
    </w:p>
    <w:p w14:paraId="6311A9B3" w14:textId="77777777" w:rsidR="00A64F15" w:rsidRDefault="00A64F15">
      <w:pPr>
        <w:rPr>
          <w:szCs w:val="20"/>
        </w:rPr>
      </w:pPr>
    </w:p>
    <w:p w14:paraId="37A813E4" w14:textId="77777777" w:rsidR="00A64F15" w:rsidRDefault="00A64F15">
      <w:pPr>
        <w:rPr>
          <w:szCs w:val="20"/>
        </w:rPr>
      </w:pPr>
    </w:p>
    <w:p w14:paraId="460FDFD4" w14:textId="77777777" w:rsidR="00A64F15" w:rsidRDefault="00A64F15">
      <w:pPr>
        <w:rPr>
          <w:szCs w:val="20"/>
        </w:rPr>
      </w:pPr>
    </w:p>
    <w:p w14:paraId="6A0AA539" w14:textId="77777777" w:rsidR="00A64F15" w:rsidRDefault="004C08BE">
      <w:pPr>
        <w:jc w:val="center"/>
        <w:rPr>
          <w:b/>
          <w:szCs w:val="20"/>
        </w:rPr>
      </w:pPr>
      <w:r>
        <w:rPr>
          <w:b/>
          <w:szCs w:val="20"/>
        </w:rPr>
        <w:t>MATRIZ DE RISCOS</w:t>
      </w:r>
    </w:p>
    <w:p w14:paraId="35717A69" w14:textId="77777777" w:rsidR="00A64F15" w:rsidRDefault="00A64F15">
      <w:pPr>
        <w:rPr>
          <w:szCs w:val="20"/>
        </w:rPr>
      </w:pPr>
    </w:p>
    <w:p w14:paraId="5D71EDE7" w14:textId="77777777" w:rsidR="00A64F15" w:rsidRDefault="004C08BE">
      <w:pPr>
        <w:jc w:val="center"/>
        <w:rPr>
          <w:b/>
          <w:color w:val="FF0000"/>
          <w:szCs w:val="20"/>
        </w:rPr>
      </w:pPr>
      <w:r>
        <w:rPr>
          <w:b/>
          <w:szCs w:val="20"/>
        </w:rPr>
        <w:t>(GRAVADO EM ARQUIVO SEPARADO)</w:t>
      </w:r>
    </w:p>
    <w:p w14:paraId="76C09600" w14:textId="77777777" w:rsidR="00A64F15" w:rsidRDefault="00A64F15">
      <w:pPr>
        <w:jc w:val="center"/>
        <w:rPr>
          <w:b/>
          <w:color w:val="FF0000"/>
          <w:szCs w:val="20"/>
        </w:rPr>
      </w:pPr>
    </w:p>
    <w:p w14:paraId="55476B18" w14:textId="77777777" w:rsidR="00A64F15" w:rsidRDefault="00A64F15">
      <w:pPr>
        <w:jc w:val="center"/>
        <w:rPr>
          <w:b/>
          <w:szCs w:val="20"/>
        </w:rPr>
      </w:pPr>
    </w:p>
    <w:p w14:paraId="2FE4638B" w14:textId="77777777" w:rsidR="00A64F15" w:rsidRDefault="00A64F15">
      <w:pPr>
        <w:jc w:val="center"/>
        <w:rPr>
          <w:b/>
          <w:szCs w:val="20"/>
        </w:rPr>
      </w:pPr>
    </w:p>
    <w:p w14:paraId="67CB8D95" w14:textId="77777777" w:rsidR="00A64F15" w:rsidRDefault="00A64F15">
      <w:pPr>
        <w:jc w:val="center"/>
        <w:rPr>
          <w:b/>
          <w:szCs w:val="20"/>
        </w:rPr>
      </w:pPr>
    </w:p>
    <w:p w14:paraId="07036EEA" w14:textId="77777777" w:rsidR="00A64F15" w:rsidRDefault="00A64F15">
      <w:pPr>
        <w:jc w:val="center"/>
        <w:rPr>
          <w:b/>
          <w:szCs w:val="20"/>
        </w:rPr>
      </w:pPr>
    </w:p>
    <w:p w14:paraId="29C2BC0F" w14:textId="77777777" w:rsidR="00A64F15" w:rsidRDefault="00A64F15">
      <w:pPr>
        <w:jc w:val="center"/>
        <w:rPr>
          <w:b/>
          <w:szCs w:val="20"/>
        </w:rPr>
      </w:pPr>
    </w:p>
    <w:p w14:paraId="2EB55601" w14:textId="77777777" w:rsidR="00A64F15" w:rsidRDefault="00A64F15">
      <w:pPr>
        <w:jc w:val="center"/>
        <w:rPr>
          <w:b/>
          <w:szCs w:val="20"/>
        </w:rPr>
      </w:pPr>
    </w:p>
    <w:p w14:paraId="7DB133EF" w14:textId="77777777" w:rsidR="00A64F15" w:rsidRDefault="00A64F15">
      <w:pPr>
        <w:jc w:val="center"/>
        <w:rPr>
          <w:b/>
          <w:szCs w:val="20"/>
        </w:rPr>
      </w:pPr>
    </w:p>
    <w:p w14:paraId="12225449" w14:textId="77777777" w:rsidR="00A64F15" w:rsidRDefault="004C08BE">
      <w:pPr>
        <w:rPr>
          <w:b/>
          <w:szCs w:val="20"/>
        </w:rPr>
      </w:pPr>
      <w:bookmarkStart w:id="96" w:name="_Hlk132098498"/>
      <w:r>
        <w:rPr>
          <w:b/>
          <w:szCs w:val="20"/>
        </w:rPr>
        <w:br w:type="page"/>
      </w:r>
    </w:p>
    <w:p w14:paraId="4A081CC1" w14:textId="77777777" w:rsidR="00A64F15" w:rsidRDefault="004C08BE">
      <w:pPr>
        <w:jc w:val="center"/>
        <w:rPr>
          <w:b/>
          <w:szCs w:val="20"/>
        </w:rPr>
      </w:pPr>
      <w:r>
        <w:rPr>
          <w:b/>
          <w:szCs w:val="20"/>
        </w:rPr>
        <w:t xml:space="preserve">ANEXO </w:t>
      </w:r>
      <w:r>
        <w:rPr>
          <w:b/>
          <w:szCs w:val="20"/>
        </w:rPr>
        <w:t>VIII: Resolução 239/2023 da CODEVASF</w:t>
      </w:r>
    </w:p>
    <w:bookmarkEnd w:id="96"/>
    <w:p w14:paraId="344406B5" w14:textId="77777777" w:rsidR="00A64F15" w:rsidRDefault="00A64F15">
      <w:pPr>
        <w:jc w:val="center"/>
        <w:rPr>
          <w:b/>
          <w:szCs w:val="20"/>
        </w:rPr>
      </w:pPr>
    </w:p>
    <w:p w14:paraId="30C22B7E" w14:textId="77777777" w:rsidR="00A64F15" w:rsidRDefault="00A64F15">
      <w:pPr>
        <w:jc w:val="center"/>
        <w:rPr>
          <w:b/>
          <w:szCs w:val="20"/>
        </w:rPr>
      </w:pPr>
    </w:p>
    <w:p w14:paraId="240B3D2B" w14:textId="77777777" w:rsidR="00A64F15" w:rsidRDefault="00A64F15">
      <w:pPr>
        <w:jc w:val="center"/>
        <w:rPr>
          <w:b/>
          <w:szCs w:val="20"/>
        </w:rPr>
      </w:pPr>
    </w:p>
    <w:p w14:paraId="5E365D88" w14:textId="77777777" w:rsidR="00A64F15" w:rsidRDefault="00A64F15">
      <w:pPr>
        <w:jc w:val="center"/>
        <w:rPr>
          <w:b/>
          <w:szCs w:val="20"/>
        </w:rPr>
      </w:pPr>
    </w:p>
    <w:p w14:paraId="66AF0C1C" w14:textId="77777777" w:rsidR="00A64F15" w:rsidRDefault="00A64F15">
      <w:pPr>
        <w:jc w:val="center"/>
        <w:rPr>
          <w:b/>
          <w:szCs w:val="20"/>
        </w:rPr>
      </w:pPr>
    </w:p>
    <w:p w14:paraId="647088FA" w14:textId="77777777" w:rsidR="00A64F15" w:rsidRDefault="00A64F15">
      <w:pPr>
        <w:jc w:val="center"/>
        <w:rPr>
          <w:b/>
          <w:szCs w:val="20"/>
        </w:rPr>
      </w:pPr>
    </w:p>
    <w:p w14:paraId="4C43D3DC" w14:textId="77777777" w:rsidR="00A64F15" w:rsidRDefault="00A64F15">
      <w:pPr>
        <w:jc w:val="center"/>
        <w:rPr>
          <w:b/>
          <w:szCs w:val="20"/>
        </w:rPr>
      </w:pPr>
    </w:p>
    <w:p w14:paraId="61236E1F" w14:textId="77777777" w:rsidR="00A64F15" w:rsidRDefault="00A64F15">
      <w:pPr>
        <w:jc w:val="center"/>
        <w:rPr>
          <w:b/>
          <w:szCs w:val="20"/>
        </w:rPr>
      </w:pPr>
    </w:p>
    <w:p w14:paraId="274474E1" w14:textId="77777777" w:rsidR="00A64F15" w:rsidRDefault="00A64F15">
      <w:pPr>
        <w:jc w:val="center"/>
        <w:rPr>
          <w:b/>
          <w:szCs w:val="20"/>
        </w:rPr>
      </w:pPr>
    </w:p>
    <w:p w14:paraId="08449882" w14:textId="77777777" w:rsidR="00A64F15" w:rsidRDefault="00A64F15">
      <w:pPr>
        <w:jc w:val="center"/>
        <w:rPr>
          <w:b/>
          <w:szCs w:val="20"/>
        </w:rPr>
      </w:pPr>
    </w:p>
    <w:p w14:paraId="4A9B729E" w14:textId="77777777" w:rsidR="00A64F15" w:rsidRDefault="00A64F15">
      <w:pPr>
        <w:jc w:val="center"/>
        <w:rPr>
          <w:b/>
          <w:szCs w:val="20"/>
        </w:rPr>
      </w:pPr>
    </w:p>
    <w:p w14:paraId="4888E480" w14:textId="77777777" w:rsidR="00A64F15" w:rsidRDefault="00A64F15">
      <w:pPr>
        <w:jc w:val="center"/>
        <w:rPr>
          <w:b/>
          <w:szCs w:val="20"/>
        </w:rPr>
      </w:pPr>
    </w:p>
    <w:p w14:paraId="46B2D8D1" w14:textId="77777777" w:rsidR="00A64F15" w:rsidRDefault="00A64F15">
      <w:pPr>
        <w:jc w:val="center"/>
        <w:rPr>
          <w:b/>
          <w:szCs w:val="20"/>
        </w:rPr>
      </w:pPr>
    </w:p>
    <w:p w14:paraId="5634AD5B" w14:textId="77777777" w:rsidR="00A64F15" w:rsidRDefault="00A64F15">
      <w:pPr>
        <w:jc w:val="center"/>
        <w:rPr>
          <w:b/>
          <w:szCs w:val="20"/>
        </w:rPr>
      </w:pPr>
    </w:p>
    <w:p w14:paraId="3DEB5752" w14:textId="77777777" w:rsidR="00A64F15" w:rsidRDefault="00A64F15">
      <w:pPr>
        <w:jc w:val="center"/>
        <w:rPr>
          <w:b/>
          <w:szCs w:val="20"/>
        </w:rPr>
      </w:pPr>
    </w:p>
    <w:p w14:paraId="0881C7C6" w14:textId="77777777" w:rsidR="00A64F15" w:rsidRDefault="00A64F15">
      <w:pPr>
        <w:jc w:val="center"/>
        <w:rPr>
          <w:b/>
          <w:szCs w:val="20"/>
        </w:rPr>
      </w:pPr>
    </w:p>
    <w:p w14:paraId="75D9A861" w14:textId="77777777" w:rsidR="00A64F15" w:rsidRDefault="00A64F15">
      <w:pPr>
        <w:jc w:val="center"/>
        <w:rPr>
          <w:b/>
          <w:szCs w:val="20"/>
        </w:rPr>
      </w:pPr>
    </w:p>
    <w:p w14:paraId="3A1D8CF2" w14:textId="77777777" w:rsidR="00A64F15" w:rsidRDefault="00A64F15">
      <w:pPr>
        <w:jc w:val="center"/>
        <w:rPr>
          <w:b/>
          <w:szCs w:val="20"/>
        </w:rPr>
      </w:pPr>
    </w:p>
    <w:p w14:paraId="1AB4F58F" w14:textId="77777777" w:rsidR="00A64F15" w:rsidRDefault="00A64F15">
      <w:pPr>
        <w:jc w:val="center"/>
        <w:rPr>
          <w:b/>
          <w:szCs w:val="20"/>
        </w:rPr>
      </w:pPr>
    </w:p>
    <w:p w14:paraId="2B3D3A07" w14:textId="77777777" w:rsidR="00A64F15" w:rsidRDefault="004C08BE">
      <w:pPr>
        <w:jc w:val="center"/>
        <w:rPr>
          <w:b/>
          <w:szCs w:val="20"/>
        </w:rPr>
      </w:pPr>
      <w:r>
        <w:rPr>
          <w:b/>
          <w:szCs w:val="20"/>
        </w:rPr>
        <w:t>RESOLUÇÃO nº 239/2023 DA CODEVASF</w:t>
      </w:r>
    </w:p>
    <w:p w14:paraId="66E7F888" w14:textId="77777777" w:rsidR="00A64F15" w:rsidRDefault="00A64F15">
      <w:pPr>
        <w:jc w:val="center"/>
        <w:rPr>
          <w:b/>
          <w:szCs w:val="20"/>
        </w:rPr>
      </w:pPr>
    </w:p>
    <w:p w14:paraId="6C365903" w14:textId="77777777" w:rsidR="00A64F15" w:rsidRDefault="00A64F15">
      <w:pPr>
        <w:jc w:val="center"/>
        <w:rPr>
          <w:b/>
          <w:szCs w:val="20"/>
        </w:rPr>
      </w:pPr>
    </w:p>
    <w:p w14:paraId="7C01BF99" w14:textId="77777777" w:rsidR="00A64F15" w:rsidRDefault="004C08BE">
      <w:pPr>
        <w:jc w:val="center"/>
        <w:rPr>
          <w:b/>
          <w:szCs w:val="20"/>
        </w:rPr>
      </w:pPr>
      <w:r>
        <w:rPr>
          <w:b/>
          <w:szCs w:val="20"/>
        </w:rPr>
        <w:t>(GRAVADO EM ARQUIVO SEPARADO)</w:t>
      </w:r>
    </w:p>
    <w:p w14:paraId="6A2045FE" w14:textId="77777777" w:rsidR="00A64F15" w:rsidRDefault="00A64F15">
      <w:pPr>
        <w:jc w:val="center"/>
        <w:rPr>
          <w:b/>
          <w:szCs w:val="20"/>
        </w:rPr>
      </w:pPr>
    </w:p>
    <w:p w14:paraId="732A1363" w14:textId="77777777" w:rsidR="00A64F15" w:rsidRDefault="00A64F15">
      <w:pPr>
        <w:jc w:val="center"/>
        <w:rPr>
          <w:b/>
          <w:szCs w:val="20"/>
        </w:rPr>
      </w:pPr>
    </w:p>
    <w:p w14:paraId="3036AF4F" w14:textId="77777777" w:rsidR="00A64F15" w:rsidRDefault="00A64F15">
      <w:pPr>
        <w:jc w:val="center"/>
        <w:rPr>
          <w:b/>
          <w:szCs w:val="20"/>
        </w:rPr>
      </w:pPr>
    </w:p>
    <w:p w14:paraId="3CF0245E" w14:textId="77777777" w:rsidR="00A64F15" w:rsidRDefault="00A64F15">
      <w:pPr>
        <w:jc w:val="center"/>
        <w:rPr>
          <w:b/>
          <w:szCs w:val="20"/>
        </w:rPr>
      </w:pPr>
    </w:p>
    <w:p w14:paraId="63B00C9A" w14:textId="77777777" w:rsidR="00A64F15" w:rsidRDefault="00A64F15">
      <w:pPr>
        <w:jc w:val="center"/>
        <w:rPr>
          <w:b/>
          <w:szCs w:val="20"/>
        </w:rPr>
      </w:pPr>
    </w:p>
    <w:p w14:paraId="73E063B5" w14:textId="77777777" w:rsidR="00A64F15" w:rsidRDefault="00A64F15">
      <w:pPr>
        <w:jc w:val="center"/>
        <w:rPr>
          <w:b/>
          <w:szCs w:val="20"/>
        </w:rPr>
      </w:pPr>
    </w:p>
    <w:p w14:paraId="025E08F3" w14:textId="77777777" w:rsidR="00A64F15" w:rsidRDefault="00A64F15">
      <w:pPr>
        <w:jc w:val="center"/>
        <w:rPr>
          <w:b/>
          <w:szCs w:val="20"/>
        </w:rPr>
      </w:pPr>
    </w:p>
    <w:p w14:paraId="6C89FEDB" w14:textId="77777777" w:rsidR="00A64F15" w:rsidRDefault="00A64F15">
      <w:pPr>
        <w:jc w:val="center"/>
        <w:rPr>
          <w:b/>
          <w:szCs w:val="20"/>
        </w:rPr>
      </w:pPr>
    </w:p>
    <w:p w14:paraId="05031AB0" w14:textId="77777777" w:rsidR="00A64F15" w:rsidRDefault="00A64F15">
      <w:pPr>
        <w:jc w:val="center"/>
        <w:rPr>
          <w:b/>
          <w:szCs w:val="20"/>
        </w:rPr>
      </w:pPr>
    </w:p>
    <w:p w14:paraId="6323978B" w14:textId="77777777" w:rsidR="00A64F15" w:rsidRDefault="00A64F15">
      <w:pPr>
        <w:jc w:val="center"/>
        <w:rPr>
          <w:b/>
          <w:szCs w:val="20"/>
        </w:rPr>
      </w:pPr>
    </w:p>
    <w:p w14:paraId="6779A5E1" w14:textId="77777777" w:rsidR="00A64F15" w:rsidRDefault="00A64F15">
      <w:pPr>
        <w:jc w:val="center"/>
        <w:rPr>
          <w:b/>
          <w:szCs w:val="20"/>
        </w:rPr>
      </w:pPr>
    </w:p>
    <w:p w14:paraId="40DDA8A4" w14:textId="77777777" w:rsidR="00A64F15" w:rsidRDefault="00A64F15">
      <w:pPr>
        <w:jc w:val="center"/>
        <w:rPr>
          <w:b/>
          <w:szCs w:val="20"/>
        </w:rPr>
      </w:pPr>
    </w:p>
    <w:p w14:paraId="129B77BE" w14:textId="77777777" w:rsidR="00A64F15" w:rsidRDefault="00A64F15">
      <w:pPr>
        <w:jc w:val="center"/>
        <w:rPr>
          <w:b/>
          <w:szCs w:val="20"/>
        </w:rPr>
      </w:pPr>
    </w:p>
    <w:p w14:paraId="714D7788" w14:textId="77777777" w:rsidR="00A64F15" w:rsidRDefault="00A64F15">
      <w:pPr>
        <w:jc w:val="center"/>
        <w:rPr>
          <w:b/>
          <w:szCs w:val="20"/>
        </w:rPr>
      </w:pPr>
    </w:p>
    <w:p w14:paraId="43EF8F7F" w14:textId="77777777" w:rsidR="00A64F15" w:rsidRDefault="00A64F15">
      <w:pPr>
        <w:jc w:val="center"/>
        <w:rPr>
          <w:b/>
          <w:szCs w:val="20"/>
        </w:rPr>
      </w:pPr>
    </w:p>
    <w:p w14:paraId="5860D4F9" w14:textId="77777777" w:rsidR="00A64F15" w:rsidRDefault="00A64F15">
      <w:pPr>
        <w:jc w:val="center"/>
        <w:rPr>
          <w:b/>
          <w:szCs w:val="20"/>
        </w:rPr>
      </w:pPr>
    </w:p>
    <w:p w14:paraId="15D74C7F" w14:textId="77777777" w:rsidR="00A64F15" w:rsidRDefault="00A64F15">
      <w:pPr>
        <w:jc w:val="center"/>
        <w:rPr>
          <w:b/>
          <w:szCs w:val="20"/>
        </w:rPr>
      </w:pPr>
    </w:p>
    <w:p w14:paraId="7F9E5729" w14:textId="77777777" w:rsidR="00A64F15" w:rsidRDefault="00A64F15">
      <w:pPr>
        <w:jc w:val="center"/>
        <w:rPr>
          <w:b/>
          <w:szCs w:val="20"/>
        </w:rPr>
      </w:pPr>
    </w:p>
    <w:p w14:paraId="7882B47B" w14:textId="77777777" w:rsidR="00A64F15" w:rsidRDefault="00A64F15">
      <w:pPr>
        <w:jc w:val="center"/>
        <w:rPr>
          <w:b/>
          <w:szCs w:val="20"/>
        </w:rPr>
      </w:pPr>
    </w:p>
    <w:p w14:paraId="4952C4CD" w14:textId="77777777" w:rsidR="00A64F15" w:rsidRDefault="00A64F15">
      <w:pPr>
        <w:jc w:val="center"/>
        <w:rPr>
          <w:b/>
          <w:szCs w:val="20"/>
        </w:rPr>
      </w:pPr>
    </w:p>
    <w:p w14:paraId="0754B887" w14:textId="77777777" w:rsidR="00A64F15" w:rsidRDefault="00A64F15">
      <w:pPr>
        <w:jc w:val="center"/>
        <w:rPr>
          <w:b/>
          <w:szCs w:val="20"/>
        </w:rPr>
      </w:pPr>
    </w:p>
    <w:p w14:paraId="5837D487" w14:textId="77777777" w:rsidR="00A64F15" w:rsidRDefault="00A64F15">
      <w:pPr>
        <w:jc w:val="center"/>
        <w:rPr>
          <w:b/>
          <w:szCs w:val="20"/>
        </w:rPr>
      </w:pPr>
    </w:p>
    <w:p w14:paraId="70E135CD" w14:textId="77777777" w:rsidR="00A64F15" w:rsidRDefault="00A64F15">
      <w:pPr>
        <w:jc w:val="center"/>
        <w:rPr>
          <w:b/>
          <w:szCs w:val="20"/>
        </w:rPr>
      </w:pPr>
    </w:p>
    <w:p w14:paraId="0AD9F5DB" w14:textId="77777777" w:rsidR="00A64F15" w:rsidRDefault="00A64F15">
      <w:pPr>
        <w:jc w:val="center"/>
        <w:rPr>
          <w:b/>
          <w:szCs w:val="20"/>
        </w:rPr>
      </w:pPr>
    </w:p>
    <w:p w14:paraId="66B99A1D" w14:textId="77777777" w:rsidR="00A64F15" w:rsidRDefault="00A64F15">
      <w:pPr>
        <w:jc w:val="center"/>
        <w:rPr>
          <w:b/>
          <w:szCs w:val="20"/>
        </w:rPr>
      </w:pPr>
    </w:p>
    <w:p w14:paraId="795A3647" w14:textId="77777777" w:rsidR="00A64F15" w:rsidRDefault="00A64F15">
      <w:pPr>
        <w:jc w:val="center"/>
        <w:rPr>
          <w:b/>
          <w:szCs w:val="20"/>
        </w:rPr>
      </w:pPr>
    </w:p>
    <w:p w14:paraId="14E149A4" w14:textId="77777777" w:rsidR="00A64F15" w:rsidRDefault="00A64F15">
      <w:pPr>
        <w:jc w:val="center"/>
        <w:rPr>
          <w:b/>
          <w:szCs w:val="20"/>
        </w:rPr>
      </w:pPr>
    </w:p>
    <w:p w14:paraId="21D2D832" w14:textId="77777777" w:rsidR="00A64F15" w:rsidRDefault="00A64F15">
      <w:pPr>
        <w:jc w:val="center"/>
        <w:rPr>
          <w:b/>
          <w:szCs w:val="20"/>
        </w:rPr>
      </w:pPr>
    </w:p>
    <w:p w14:paraId="30BCB1CF" w14:textId="77777777" w:rsidR="00A64F15" w:rsidRDefault="00A64F15">
      <w:pPr>
        <w:jc w:val="center"/>
        <w:rPr>
          <w:b/>
          <w:szCs w:val="20"/>
        </w:rPr>
      </w:pPr>
    </w:p>
    <w:p w14:paraId="51FE1C27" w14:textId="77777777" w:rsidR="00A64F15" w:rsidRDefault="00A64F15">
      <w:pPr>
        <w:jc w:val="center"/>
        <w:rPr>
          <w:b/>
          <w:szCs w:val="20"/>
        </w:rPr>
      </w:pPr>
    </w:p>
    <w:p w14:paraId="1C8AE8B9" w14:textId="77777777" w:rsidR="00A64F15" w:rsidRDefault="00A64F15">
      <w:pPr>
        <w:jc w:val="center"/>
        <w:rPr>
          <w:b/>
          <w:szCs w:val="20"/>
        </w:rPr>
      </w:pPr>
    </w:p>
    <w:p w14:paraId="180ED1E8" w14:textId="77777777" w:rsidR="00A64F15" w:rsidRDefault="00A64F15">
      <w:pPr>
        <w:jc w:val="center"/>
        <w:rPr>
          <w:b/>
          <w:szCs w:val="20"/>
        </w:rPr>
      </w:pPr>
    </w:p>
    <w:p w14:paraId="0B977CD0" w14:textId="77777777" w:rsidR="00A64F15" w:rsidRDefault="00A64F15">
      <w:pPr>
        <w:jc w:val="center"/>
        <w:rPr>
          <w:b/>
          <w:szCs w:val="20"/>
        </w:rPr>
      </w:pPr>
    </w:p>
    <w:p w14:paraId="4D9BEEA2" w14:textId="77777777" w:rsidR="00A64F15" w:rsidRDefault="004C08BE">
      <w:pPr>
        <w:rPr>
          <w:b/>
          <w:szCs w:val="20"/>
        </w:rPr>
      </w:pPr>
      <w:r>
        <w:rPr>
          <w:b/>
          <w:szCs w:val="20"/>
        </w:rPr>
        <w:br w:type="page"/>
      </w:r>
    </w:p>
    <w:p w14:paraId="721EAA18" w14:textId="77777777" w:rsidR="00A64F15" w:rsidRDefault="004C08BE">
      <w:pPr>
        <w:jc w:val="center"/>
        <w:rPr>
          <w:b/>
          <w:szCs w:val="20"/>
        </w:rPr>
      </w:pPr>
      <w:r>
        <w:rPr>
          <w:b/>
          <w:szCs w:val="20"/>
        </w:rPr>
        <w:t>ANEXO IX: Modelo de Termo de Cessão Gratuita de Uso e Posse</w:t>
      </w:r>
    </w:p>
    <w:p w14:paraId="1D70547B" w14:textId="77777777" w:rsidR="00A64F15" w:rsidRDefault="00A64F15">
      <w:pPr>
        <w:jc w:val="center"/>
        <w:rPr>
          <w:b/>
          <w:szCs w:val="20"/>
        </w:rPr>
      </w:pPr>
    </w:p>
    <w:p w14:paraId="7965AC9A" w14:textId="77777777" w:rsidR="00A64F15" w:rsidRDefault="00A64F15">
      <w:pPr>
        <w:jc w:val="center"/>
        <w:rPr>
          <w:b/>
          <w:szCs w:val="20"/>
        </w:rPr>
      </w:pPr>
    </w:p>
    <w:p w14:paraId="4C9B7972" w14:textId="77777777" w:rsidR="00A64F15" w:rsidRDefault="00A64F15">
      <w:pPr>
        <w:jc w:val="center"/>
        <w:rPr>
          <w:b/>
          <w:szCs w:val="20"/>
        </w:rPr>
      </w:pPr>
    </w:p>
    <w:p w14:paraId="038EDAAB" w14:textId="77777777" w:rsidR="00A64F15" w:rsidRDefault="00A64F15">
      <w:pPr>
        <w:jc w:val="center"/>
        <w:rPr>
          <w:b/>
          <w:szCs w:val="20"/>
        </w:rPr>
      </w:pPr>
    </w:p>
    <w:p w14:paraId="1A6773D7" w14:textId="77777777" w:rsidR="00A64F15" w:rsidRDefault="00A64F15">
      <w:pPr>
        <w:jc w:val="center"/>
        <w:rPr>
          <w:b/>
          <w:szCs w:val="20"/>
        </w:rPr>
      </w:pPr>
    </w:p>
    <w:p w14:paraId="0DD3CEE8" w14:textId="77777777" w:rsidR="00A64F15" w:rsidRDefault="00A64F15">
      <w:pPr>
        <w:jc w:val="center"/>
        <w:rPr>
          <w:b/>
          <w:szCs w:val="20"/>
        </w:rPr>
      </w:pPr>
    </w:p>
    <w:p w14:paraId="11B55EEB" w14:textId="77777777" w:rsidR="00A64F15" w:rsidRDefault="00A64F15">
      <w:pPr>
        <w:jc w:val="center"/>
        <w:rPr>
          <w:b/>
          <w:szCs w:val="20"/>
        </w:rPr>
      </w:pPr>
    </w:p>
    <w:p w14:paraId="76071F88" w14:textId="77777777" w:rsidR="00A64F15" w:rsidRDefault="00A64F15">
      <w:pPr>
        <w:jc w:val="center"/>
        <w:rPr>
          <w:b/>
          <w:szCs w:val="20"/>
        </w:rPr>
      </w:pPr>
    </w:p>
    <w:p w14:paraId="0A518D29" w14:textId="77777777" w:rsidR="00A64F15" w:rsidRDefault="00A64F15">
      <w:pPr>
        <w:jc w:val="center"/>
        <w:rPr>
          <w:b/>
          <w:szCs w:val="20"/>
        </w:rPr>
      </w:pPr>
    </w:p>
    <w:p w14:paraId="75A10EF8" w14:textId="77777777" w:rsidR="00A64F15" w:rsidRDefault="00A64F15">
      <w:pPr>
        <w:jc w:val="center"/>
        <w:rPr>
          <w:b/>
          <w:szCs w:val="20"/>
        </w:rPr>
      </w:pPr>
    </w:p>
    <w:p w14:paraId="3EC83F53" w14:textId="77777777" w:rsidR="00A64F15" w:rsidRDefault="00A64F15">
      <w:pPr>
        <w:jc w:val="center"/>
        <w:rPr>
          <w:b/>
          <w:szCs w:val="20"/>
        </w:rPr>
      </w:pPr>
    </w:p>
    <w:p w14:paraId="2332171D" w14:textId="77777777" w:rsidR="00A64F15" w:rsidRDefault="00A64F15">
      <w:pPr>
        <w:jc w:val="center"/>
        <w:rPr>
          <w:b/>
          <w:szCs w:val="20"/>
        </w:rPr>
      </w:pPr>
    </w:p>
    <w:p w14:paraId="53AD83B5" w14:textId="77777777" w:rsidR="00A64F15" w:rsidRDefault="00A64F15">
      <w:pPr>
        <w:jc w:val="center"/>
        <w:rPr>
          <w:b/>
          <w:szCs w:val="20"/>
        </w:rPr>
      </w:pPr>
    </w:p>
    <w:p w14:paraId="42A29E3B" w14:textId="77777777" w:rsidR="00A64F15" w:rsidRDefault="00A64F15">
      <w:pPr>
        <w:jc w:val="center"/>
        <w:rPr>
          <w:b/>
          <w:szCs w:val="20"/>
        </w:rPr>
      </w:pPr>
    </w:p>
    <w:p w14:paraId="739D115A" w14:textId="77777777" w:rsidR="00A64F15" w:rsidRDefault="00A64F15">
      <w:pPr>
        <w:jc w:val="center"/>
        <w:rPr>
          <w:b/>
          <w:szCs w:val="20"/>
        </w:rPr>
      </w:pPr>
    </w:p>
    <w:p w14:paraId="6BAF9451" w14:textId="77777777" w:rsidR="00A64F15" w:rsidRDefault="00A64F15">
      <w:pPr>
        <w:jc w:val="center"/>
        <w:rPr>
          <w:b/>
          <w:szCs w:val="20"/>
        </w:rPr>
      </w:pPr>
    </w:p>
    <w:p w14:paraId="49D9D38C" w14:textId="77777777" w:rsidR="00A64F15" w:rsidRDefault="00A64F15">
      <w:pPr>
        <w:jc w:val="center"/>
        <w:rPr>
          <w:b/>
          <w:szCs w:val="20"/>
        </w:rPr>
      </w:pPr>
    </w:p>
    <w:p w14:paraId="44957FE5" w14:textId="77777777" w:rsidR="00A64F15" w:rsidRDefault="00A64F15">
      <w:pPr>
        <w:jc w:val="center"/>
        <w:rPr>
          <w:b/>
          <w:szCs w:val="20"/>
        </w:rPr>
      </w:pPr>
    </w:p>
    <w:p w14:paraId="36584C75" w14:textId="77777777" w:rsidR="00A64F15" w:rsidRDefault="00A64F15">
      <w:pPr>
        <w:jc w:val="center"/>
        <w:rPr>
          <w:b/>
          <w:szCs w:val="20"/>
        </w:rPr>
      </w:pPr>
    </w:p>
    <w:p w14:paraId="7479FD4B" w14:textId="77777777" w:rsidR="00A64F15" w:rsidRDefault="00A64F15">
      <w:pPr>
        <w:jc w:val="center"/>
        <w:rPr>
          <w:b/>
          <w:szCs w:val="20"/>
        </w:rPr>
      </w:pPr>
    </w:p>
    <w:p w14:paraId="06F70974" w14:textId="77777777" w:rsidR="00A64F15" w:rsidRDefault="004C08BE">
      <w:pPr>
        <w:jc w:val="center"/>
        <w:rPr>
          <w:b/>
          <w:szCs w:val="20"/>
        </w:rPr>
      </w:pPr>
      <w:r>
        <w:rPr>
          <w:b/>
          <w:szCs w:val="20"/>
        </w:rPr>
        <w:t xml:space="preserve">MODELO DE </w:t>
      </w:r>
      <w:r>
        <w:rPr>
          <w:b/>
          <w:szCs w:val="20"/>
        </w:rPr>
        <w:t>TERMO DE CESSÃO GRATUITA DE USO E POSSE</w:t>
      </w:r>
    </w:p>
    <w:p w14:paraId="4E326D7F" w14:textId="77777777" w:rsidR="00A64F15" w:rsidRDefault="00A64F15">
      <w:pPr>
        <w:jc w:val="center"/>
        <w:rPr>
          <w:b/>
          <w:szCs w:val="20"/>
        </w:rPr>
      </w:pPr>
    </w:p>
    <w:p w14:paraId="7F9F907A" w14:textId="77777777" w:rsidR="00A64F15" w:rsidRDefault="00A64F15">
      <w:pPr>
        <w:jc w:val="center"/>
        <w:rPr>
          <w:b/>
          <w:szCs w:val="20"/>
        </w:rPr>
      </w:pPr>
    </w:p>
    <w:p w14:paraId="27769561" w14:textId="77777777" w:rsidR="00A64F15" w:rsidRDefault="004C08BE">
      <w:pPr>
        <w:jc w:val="center"/>
        <w:rPr>
          <w:b/>
          <w:szCs w:val="20"/>
        </w:rPr>
      </w:pPr>
      <w:r>
        <w:rPr>
          <w:b/>
          <w:szCs w:val="20"/>
        </w:rPr>
        <w:t>(GRAVADO EM ARQUIVO SEPARADO)</w:t>
      </w:r>
    </w:p>
    <w:p w14:paraId="0B4D63DD" w14:textId="77777777" w:rsidR="00A64F15" w:rsidRDefault="00A64F15">
      <w:pPr>
        <w:jc w:val="center"/>
        <w:rPr>
          <w:b/>
          <w:szCs w:val="20"/>
        </w:rPr>
      </w:pPr>
    </w:p>
    <w:p w14:paraId="32FCBC8C" w14:textId="77777777" w:rsidR="00A64F15" w:rsidRDefault="00A64F15">
      <w:pPr>
        <w:jc w:val="center"/>
        <w:rPr>
          <w:b/>
          <w:szCs w:val="20"/>
        </w:rPr>
      </w:pPr>
    </w:p>
    <w:p w14:paraId="24DA2798" w14:textId="77777777" w:rsidR="00A64F15" w:rsidRDefault="00A64F15">
      <w:pPr>
        <w:jc w:val="center"/>
        <w:rPr>
          <w:b/>
          <w:szCs w:val="20"/>
        </w:rPr>
      </w:pPr>
    </w:p>
    <w:p w14:paraId="602DB8CD" w14:textId="77777777" w:rsidR="00A64F15" w:rsidRDefault="00A64F15">
      <w:pPr>
        <w:jc w:val="center"/>
        <w:rPr>
          <w:b/>
          <w:szCs w:val="20"/>
        </w:rPr>
      </w:pPr>
    </w:p>
    <w:p w14:paraId="55176E5B" w14:textId="77777777" w:rsidR="00A64F15" w:rsidRDefault="00A64F15">
      <w:pPr>
        <w:jc w:val="center"/>
        <w:rPr>
          <w:b/>
          <w:szCs w:val="20"/>
        </w:rPr>
      </w:pPr>
    </w:p>
    <w:p w14:paraId="7EF189BF" w14:textId="77777777" w:rsidR="00A64F15" w:rsidRDefault="00A64F15">
      <w:pPr>
        <w:jc w:val="center"/>
        <w:rPr>
          <w:b/>
          <w:szCs w:val="20"/>
        </w:rPr>
      </w:pPr>
    </w:p>
    <w:p w14:paraId="133E6BC9" w14:textId="77777777" w:rsidR="00A64F15" w:rsidRDefault="00A64F15">
      <w:pPr>
        <w:jc w:val="center"/>
        <w:rPr>
          <w:b/>
          <w:szCs w:val="20"/>
        </w:rPr>
      </w:pPr>
    </w:p>
    <w:p w14:paraId="5CB9BA2F" w14:textId="77777777" w:rsidR="00A64F15" w:rsidRDefault="00A64F15">
      <w:pPr>
        <w:jc w:val="center"/>
        <w:rPr>
          <w:b/>
          <w:szCs w:val="20"/>
        </w:rPr>
      </w:pPr>
    </w:p>
    <w:p w14:paraId="5C2897CE" w14:textId="77777777" w:rsidR="00A64F15" w:rsidRDefault="00A64F15">
      <w:pPr>
        <w:jc w:val="center"/>
        <w:rPr>
          <w:b/>
          <w:szCs w:val="20"/>
        </w:rPr>
      </w:pPr>
    </w:p>
    <w:p w14:paraId="1C54A7E8" w14:textId="77777777" w:rsidR="00A64F15" w:rsidRDefault="00A64F15">
      <w:pPr>
        <w:jc w:val="center"/>
        <w:rPr>
          <w:b/>
          <w:szCs w:val="20"/>
        </w:rPr>
      </w:pPr>
    </w:p>
    <w:p w14:paraId="76BA4299" w14:textId="77777777" w:rsidR="00A64F15" w:rsidRDefault="00A64F15">
      <w:pPr>
        <w:jc w:val="center"/>
        <w:rPr>
          <w:b/>
          <w:szCs w:val="20"/>
        </w:rPr>
      </w:pPr>
    </w:p>
    <w:p w14:paraId="6299E72F" w14:textId="77777777" w:rsidR="00A64F15" w:rsidRDefault="00A64F15">
      <w:pPr>
        <w:jc w:val="center"/>
        <w:rPr>
          <w:b/>
          <w:szCs w:val="20"/>
        </w:rPr>
      </w:pPr>
    </w:p>
    <w:p w14:paraId="4546DCCD" w14:textId="77777777" w:rsidR="00A64F15" w:rsidRDefault="00A64F15">
      <w:pPr>
        <w:jc w:val="center"/>
        <w:rPr>
          <w:b/>
          <w:szCs w:val="20"/>
        </w:rPr>
      </w:pPr>
    </w:p>
    <w:p w14:paraId="4A917F6F" w14:textId="77777777" w:rsidR="00A64F15" w:rsidRDefault="00A64F15">
      <w:pPr>
        <w:jc w:val="center"/>
        <w:rPr>
          <w:b/>
          <w:szCs w:val="20"/>
        </w:rPr>
      </w:pPr>
    </w:p>
    <w:p w14:paraId="4AD2B2CB" w14:textId="77777777" w:rsidR="00A64F15" w:rsidRDefault="00A64F15">
      <w:pPr>
        <w:jc w:val="center"/>
        <w:rPr>
          <w:b/>
          <w:szCs w:val="20"/>
        </w:rPr>
      </w:pPr>
    </w:p>
    <w:p w14:paraId="1021FE0D" w14:textId="77777777" w:rsidR="00A64F15" w:rsidRDefault="00A64F15">
      <w:pPr>
        <w:jc w:val="center"/>
        <w:rPr>
          <w:b/>
          <w:szCs w:val="20"/>
        </w:rPr>
      </w:pPr>
    </w:p>
    <w:p w14:paraId="031BE635" w14:textId="77777777" w:rsidR="00A64F15" w:rsidRDefault="00A64F15">
      <w:pPr>
        <w:jc w:val="center"/>
        <w:rPr>
          <w:b/>
          <w:szCs w:val="20"/>
        </w:rPr>
      </w:pPr>
    </w:p>
    <w:p w14:paraId="605B3C8B" w14:textId="77777777" w:rsidR="00A64F15" w:rsidRDefault="00A64F15">
      <w:pPr>
        <w:jc w:val="center"/>
        <w:rPr>
          <w:b/>
          <w:szCs w:val="20"/>
        </w:rPr>
      </w:pPr>
    </w:p>
    <w:p w14:paraId="272E90AB" w14:textId="77777777" w:rsidR="00A64F15" w:rsidRDefault="00A64F15">
      <w:pPr>
        <w:jc w:val="center"/>
        <w:rPr>
          <w:b/>
          <w:szCs w:val="20"/>
        </w:rPr>
      </w:pPr>
    </w:p>
    <w:p w14:paraId="4070B761" w14:textId="77777777" w:rsidR="00A64F15" w:rsidRDefault="00A64F15">
      <w:pPr>
        <w:jc w:val="center"/>
        <w:rPr>
          <w:b/>
          <w:szCs w:val="20"/>
        </w:rPr>
      </w:pPr>
    </w:p>
    <w:p w14:paraId="3F37D41D" w14:textId="77777777" w:rsidR="00A64F15" w:rsidRDefault="00A64F15">
      <w:pPr>
        <w:jc w:val="center"/>
        <w:rPr>
          <w:b/>
          <w:szCs w:val="20"/>
        </w:rPr>
      </w:pPr>
    </w:p>
    <w:p w14:paraId="5BD12823" w14:textId="77777777" w:rsidR="00A64F15" w:rsidRDefault="00A64F15">
      <w:pPr>
        <w:jc w:val="center"/>
        <w:rPr>
          <w:b/>
          <w:szCs w:val="20"/>
        </w:rPr>
      </w:pPr>
    </w:p>
    <w:p w14:paraId="01FDAB1F" w14:textId="77777777" w:rsidR="00A64F15" w:rsidRDefault="00A64F15">
      <w:pPr>
        <w:jc w:val="center"/>
        <w:rPr>
          <w:b/>
          <w:szCs w:val="20"/>
        </w:rPr>
      </w:pPr>
    </w:p>
    <w:p w14:paraId="7B9A8705" w14:textId="77777777" w:rsidR="00A64F15" w:rsidRDefault="00A64F15">
      <w:pPr>
        <w:jc w:val="center"/>
        <w:rPr>
          <w:b/>
          <w:szCs w:val="20"/>
        </w:rPr>
      </w:pPr>
    </w:p>
    <w:p w14:paraId="723AC4F3" w14:textId="77777777" w:rsidR="00A64F15" w:rsidRDefault="00A64F15">
      <w:pPr>
        <w:jc w:val="center"/>
        <w:rPr>
          <w:b/>
          <w:szCs w:val="20"/>
        </w:rPr>
      </w:pPr>
    </w:p>
    <w:p w14:paraId="53A2920A" w14:textId="77777777" w:rsidR="00A64F15" w:rsidRDefault="00A64F15">
      <w:pPr>
        <w:jc w:val="center"/>
        <w:rPr>
          <w:b/>
          <w:szCs w:val="20"/>
        </w:rPr>
      </w:pPr>
    </w:p>
    <w:p w14:paraId="1EC97BE7" w14:textId="77777777" w:rsidR="00A64F15" w:rsidRDefault="00A64F15">
      <w:pPr>
        <w:jc w:val="center"/>
        <w:rPr>
          <w:b/>
          <w:szCs w:val="20"/>
        </w:rPr>
      </w:pPr>
    </w:p>
    <w:p w14:paraId="32A30078" w14:textId="77777777" w:rsidR="00A64F15" w:rsidRDefault="00A64F15">
      <w:pPr>
        <w:jc w:val="center"/>
        <w:rPr>
          <w:b/>
          <w:szCs w:val="20"/>
        </w:rPr>
      </w:pPr>
    </w:p>
    <w:p w14:paraId="3255D43C" w14:textId="77777777" w:rsidR="00A64F15" w:rsidRDefault="00A64F15">
      <w:pPr>
        <w:jc w:val="center"/>
        <w:rPr>
          <w:b/>
          <w:szCs w:val="20"/>
        </w:rPr>
      </w:pPr>
    </w:p>
    <w:p w14:paraId="21BBD711" w14:textId="77777777" w:rsidR="00A64F15" w:rsidRDefault="00A64F15">
      <w:pPr>
        <w:jc w:val="center"/>
        <w:rPr>
          <w:b/>
          <w:szCs w:val="20"/>
        </w:rPr>
      </w:pPr>
    </w:p>
    <w:p w14:paraId="3E3675C7" w14:textId="77777777" w:rsidR="00A64F15" w:rsidRDefault="00A64F15">
      <w:pPr>
        <w:jc w:val="center"/>
        <w:rPr>
          <w:b/>
          <w:szCs w:val="20"/>
        </w:rPr>
      </w:pPr>
    </w:p>
    <w:p w14:paraId="4A511B86" w14:textId="77777777" w:rsidR="00A64F15" w:rsidRDefault="00A64F15">
      <w:pPr>
        <w:jc w:val="center"/>
        <w:rPr>
          <w:b/>
          <w:szCs w:val="20"/>
        </w:rPr>
      </w:pPr>
    </w:p>
    <w:p w14:paraId="2499C16B" w14:textId="77777777" w:rsidR="00A64F15" w:rsidRDefault="00A64F15">
      <w:pPr>
        <w:jc w:val="center"/>
        <w:rPr>
          <w:b/>
          <w:szCs w:val="20"/>
        </w:rPr>
      </w:pPr>
    </w:p>
    <w:p w14:paraId="399DE244" w14:textId="77777777" w:rsidR="00A64F15" w:rsidRDefault="004C08BE">
      <w:pPr>
        <w:rPr>
          <w:b/>
          <w:szCs w:val="20"/>
        </w:rPr>
      </w:pPr>
      <w:r>
        <w:rPr>
          <w:b/>
          <w:szCs w:val="20"/>
        </w:rPr>
        <w:br w:type="page"/>
      </w:r>
    </w:p>
    <w:p w14:paraId="78FE0D9C" w14:textId="77777777" w:rsidR="00A64F15" w:rsidRDefault="004C08BE">
      <w:pPr>
        <w:jc w:val="center"/>
        <w:rPr>
          <w:b/>
          <w:szCs w:val="20"/>
        </w:rPr>
      </w:pPr>
      <w:r>
        <w:rPr>
          <w:b/>
          <w:szCs w:val="20"/>
        </w:rPr>
        <w:t xml:space="preserve">ANEXO X: </w:t>
      </w:r>
      <w:r>
        <w:rPr>
          <w:b/>
          <w:bCs/>
          <w:szCs w:val="20"/>
        </w:rPr>
        <w:t>Modelo de Termo de Compromisso para futura transferência do Sistema</w:t>
      </w:r>
    </w:p>
    <w:p w14:paraId="455D21BE" w14:textId="77777777" w:rsidR="00A64F15" w:rsidRDefault="00A64F15">
      <w:pPr>
        <w:jc w:val="center"/>
        <w:rPr>
          <w:b/>
          <w:szCs w:val="20"/>
        </w:rPr>
      </w:pPr>
    </w:p>
    <w:p w14:paraId="20E44A78" w14:textId="77777777" w:rsidR="00A64F15" w:rsidRDefault="00A64F15">
      <w:pPr>
        <w:jc w:val="center"/>
        <w:rPr>
          <w:b/>
          <w:szCs w:val="20"/>
        </w:rPr>
      </w:pPr>
    </w:p>
    <w:p w14:paraId="7109AC44" w14:textId="77777777" w:rsidR="00A64F15" w:rsidRDefault="00A64F15">
      <w:pPr>
        <w:jc w:val="center"/>
        <w:rPr>
          <w:b/>
          <w:szCs w:val="20"/>
        </w:rPr>
      </w:pPr>
    </w:p>
    <w:p w14:paraId="1B22A245" w14:textId="77777777" w:rsidR="00A64F15" w:rsidRDefault="00A64F15">
      <w:pPr>
        <w:jc w:val="center"/>
        <w:rPr>
          <w:b/>
          <w:szCs w:val="20"/>
        </w:rPr>
      </w:pPr>
    </w:p>
    <w:p w14:paraId="1AB7E465" w14:textId="77777777" w:rsidR="00A64F15" w:rsidRDefault="00A64F15">
      <w:pPr>
        <w:jc w:val="center"/>
        <w:rPr>
          <w:b/>
          <w:szCs w:val="20"/>
        </w:rPr>
      </w:pPr>
    </w:p>
    <w:p w14:paraId="1BC1BA6E" w14:textId="77777777" w:rsidR="00A64F15" w:rsidRDefault="00A64F15">
      <w:pPr>
        <w:jc w:val="center"/>
        <w:rPr>
          <w:b/>
          <w:szCs w:val="20"/>
        </w:rPr>
      </w:pPr>
    </w:p>
    <w:p w14:paraId="7219C93A" w14:textId="77777777" w:rsidR="00A64F15" w:rsidRDefault="00A64F15">
      <w:pPr>
        <w:jc w:val="center"/>
        <w:rPr>
          <w:b/>
          <w:szCs w:val="20"/>
        </w:rPr>
      </w:pPr>
    </w:p>
    <w:p w14:paraId="6249A9E8" w14:textId="77777777" w:rsidR="00A64F15" w:rsidRDefault="00A64F15">
      <w:pPr>
        <w:jc w:val="center"/>
        <w:rPr>
          <w:b/>
          <w:szCs w:val="20"/>
        </w:rPr>
      </w:pPr>
    </w:p>
    <w:p w14:paraId="3F082297" w14:textId="77777777" w:rsidR="00A64F15" w:rsidRDefault="00A64F15">
      <w:pPr>
        <w:jc w:val="center"/>
        <w:rPr>
          <w:b/>
          <w:szCs w:val="20"/>
        </w:rPr>
      </w:pPr>
    </w:p>
    <w:p w14:paraId="3623D79E" w14:textId="77777777" w:rsidR="00A64F15" w:rsidRDefault="00A64F15">
      <w:pPr>
        <w:jc w:val="center"/>
        <w:rPr>
          <w:b/>
          <w:szCs w:val="20"/>
        </w:rPr>
      </w:pPr>
    </w:p>
    <w:p w14:paraId="18139D4C" w14:textId="77777777" w:rsidR="00A64F15" w:rsidRDefault="00A64F15">
      <w:pPr>
        <w:jc w:val="center"/>
        <w:rPr>
          <w:b/>
          <w:szCs w:val="20"/>
        </w:rPr>
      </w:pPr>
    </w:p>
    <w:p w14:paraId="4386185E" w14:textId="77777777" w:rsidR="00A64F15" w:rsidRDefault="00A64F15">
      <w:pPr>
        <w:jc w:val="center"/>
        <w:rPr>
          <w:b/>
          <w:szCs w:val="20"/>
        </w:rPr>
      </w:pPr>
    </w:p>
    <w:p w14:paraId="0A61AAFD" w14:textId="77777777" w:rsidR="00A64F15" w:rsidRDefault="00A64F15">
      <w:pPr>
        <w:jc w:val="center"/>
        <w:rPr>
          <w:b/>
          <w:szCs w:val="20"/>
        </w:rPr>
      </w:pPr>
    </w:p>
    <w:p w14:paraId="5FE96168" w14:textId="77777777" w:rsidR="00A64F15" w:rsidRDefault="00A64F15">
      <w:pPr>
        <w:jc w:val="center"/>
        <w:rPr>
          <w:b/>
          <w:szCs w:val="20"/>
        </w:rPr>
      </w:pPr>
    </w:p>
    <w:p w14:paraId="174AC726" w14:textId="77777777" w:rsidR="00A64F15" w:rsidRDefault="00A64F15">
      <w:pPr>
        <w:jc w:val="center"/>
        <w:rPr>
          <w:b/>
          <w:szCs w:val="20"/>
        </w:rPr>
      </w:pPr>
    </w:p>
    <w:p w14:paraId="2AC6B3A7" w14:textId="77777777" w:rsidR="00A64F15" w:rsidRDefault="00A64F15">
      <w:pPr>
        <w:jc w:val="center"/>
        <w:rPr>
          <w:b/>
          <w:szCs w:val="20"/>
        </w:rPr>
      </w:pPr>
    </w:p>
    <w:p w14:paraId="23E6E603" w14:textId="77777777" w:rsidR="00A64F15" w:rsidRDefault="00A64F15">
      <w:pPr>
        <w:jc w:val="center"/>
        <w:rPr>
          <w:b/>
          <w:szCs w:val="20"/>
        </w:rPr>
      </w:pPr>
    </w:p>
    <w:p w14:paraId="6C12BA7C" w14:textId="77777777" w:rsidR="00A64F15" w:rsidRDefault="00A64F15">
      <w:pPr>
        <w:jc w:val="center"/>
        <w:rPr>
          <w:b/>
          <w:szCs w:val="20"/>
        </w:rPr>
      </w:pPr>
    </w:p>
    <w:p w14:paraId="25890622" w14:textId="77777777" w:rsidR="00A64F15" w:rsidRDefault="00A64F15">
      <w:pPr>
        <w:jc w:val="center"/>
        <w:rPr>
          <w:b/>
          <w:szCs w:val="20"/>
        </w:rPr>
      </w:pPr>
    </w:p>
    <w:p w14:paraId="14BD0D29" w14:textId="77777777" w:rsidR="00A64F15" w:rsidRDefault="004C08BE">
      <w:pPr>
        <w:jc w:val="center"/>
        <w:rPr>
          <w:b/>
          <w:szCs w:val="20"/>
        </w:rPr>
      </w:pPr>
      <w:r>
        <w:rPr>
          <w:b/>
          <w:bCs/>
          <w:szCs w:val="20"/>
        </w:rPr>
        <w:t xml:space="preserve">MODELO DE TERMO DE COMPROMISSO PARA FUTURA </w:t>
      </w:r>
      <w:r>
        <w:rPr>
          <w:b/>
          <w:bCs/>
          <w:szCs w:val="20"/>
        </w:rPr>
        <w:t>TRANSFERÊNCIA DO SISTEMA</w:t>
      </w:r>
    </w:p>
    <w:p w14:paraId="33AEAA53" w14:textId="77777777" w:rsidR="00A64F15" w:rsidRDefault="00A64F15">
      <w:pPr>
        <w:jc w:val="center"/>
        <w:rPr>
          <w:b/>
          <w:szCs w:val="20"/>
        </w:rPr>
      </w:pPr>
    </w:p>
    <w:p w14:paraId="4EC8F01E" w14:textId="77777777" w:rsidR="00A64F15" w:rsidRDefault="00A64F15">
      <w:pPr>
        <w:jc w:val="center"/>
        <w:rPr>
          <w:b/>
          <w:szCs w:val="20"/>
        </w:rPr>
      </w:pPr>
    </w:p>
    <w:p w14:paraId="0DB0910F" w14:textId="77777777" w:rsidR="00A64F15" w:rsidRDefault="004C08BE">
      <w:pPr>
        <w:jc w:val="center"/>
        <w:rPr>
          <w:b/>
          <w:szCs w:val="20"/>
        </w:rPr>
      </w:pPr>
      <w:r>
        <w:rPr>
          <w:b/>
          <w:szCs w:val="20"/>
        </w:rPr>
        <w:t>(GRAVADO EM ARQUIVO SEPARADO)</w:t>
      </w:r>
    </w:p>
    <w:p w14:paraId="49B99DFA" w14:textId="77777777" w:rsidR="00A64F15" w:rsidRDefault="00A64F15">
      <w:pPr>
        <w:jc w:val="center"/>
        <w:rPr>
          <w:b/>
          <w:szCs w:val="20"/>
        </w:rPr>
      </w:pPr>
    </w:p>
    <w:p w14:paraId="70EE5C21" w14:textId="77777777" w:rsidR="00A64F15" w:rsidRDefault="00A64F15">
      <w:pPr>
        <w:jc w:val="center"/>
        <w:rPr>
          <w:b/>
          <w:szCs w:val="20"/>
        </w:rPr>
      </w:pPr>
    </w:p>
    <w:p w14:paraId="035155CD" w14:textId="77777777" w:rsidR="00A64F15" w:rsidRDefault="00A64F15">
      <w:pPr>
        <w:jc w:val="center"/>
        <w:rPr>
          <w:b/>
          <w:szCs w:val="20"/>
        </w:rPr>
      </w:pPr>
    </w:p>
    <w:p w14:paraId="62555E08" w14:textId="77777777" w:rsidR="00A64F15" w:rsidRDefault="00A64F15">
      <w:pPr>
        <w:jc w:val="center"/>
        <w:rPr>
          <w:b/>
          <w:szCs w:val="20"/>
        </w:rPr>
      </w:pPr>
    </w:p>
    <w:p w14:paraId="00053A78" w14:textId="77777777" w:rsidR="00A64F15" w:rsidRDefault="00A64F15">
      <w:pPr>
        <w:jc w:val="center"/>
        <w:rPr>
          <w:b/>
          <w:szCs w:val="20"/>
        </w:rPr>
      </w:pPr>
    </w:p>
    <w:p w14:paraId="63A0C4BD" w14:textId="77777777" w:rsidR="00A64F15" w:rsidRDefault="00A64F15">
      <w:pPr>
        <w:jc w:val="center"/>
        <w:rPr>
          <w:b/>
          <w:szCs w:val="20"/>
        </w:rPr>
      </w:pPr>
    </w:p>
    <w:p w14:paraId="29A87AE1" w14:textId="77777777" w:rsidR="00A64F15" w:rsidRDefault="00A64F15">
      <w:pPr>
        <w:jc w:val="center"/>
        <w:rPr>
          <w:b/>
          <w:szCs w:val="20"/>
        </w:rPr>
      </w:pPr>
    </w:p>
    <w:p w14:paraId="3F7EC083" w14:textId="77777777" w:rsidR="00A64F15" w:rsidRDefault="00A64F15">
      <w:pPr>
        <w:jc w:val="center"/>
        <w:rPr>
          <w:b/>
          <w:szCs w:val="20"/>
        </w:rPr>
      </w:pPr>
    </w:p>
    <w:p w14:paraId="7CAC32F5" w14:textId="77777777" w:rsidR="00A64F15" w:rsidRDefault="00A64F15">
      <w:pPr>
        <w:jc w:val="center"/>
        <w:rPr>
          <w:b/>
          <w:szCs w:val="20"/>
        </w:rPr>
      </w:pPr>
    </w:p>
    <w:p w14:paraId="752BEB3E" w14:textId="77777777" w:rsidR="00A64F15" w:rsidRDefault="00A64F15">
      <w:pPr>
        <w:jc w:val="center"/>
        <w:rPr>
          <w:b/>
          <w:szCs w:val="20"/>
        </w:rPr>
      </w:pPr>
    </w:p>
    <w:p w14:paraId="30ECAEAC" w14:textId="77777777" w:rsidR="00A64F15" w:rsidRDefault="00A64F15">
      <w:pPr>
        <w:jc w:val="center"/>
        <w:rPr>
          <w:b/>
          <w:szCs w:val="20"/>
        </w:rPr>
      </w:pPr>
    </w:p>
    <w:p w14:paraId="02F5CDC9" w14:textId="77777777" w:rsidR="00A64F15" w:rsidRDefault="00A64F15">
      <w:pPr>
        <w:jc w:val="center"/>
        <w:rPr>
          <w:b/>
          <w:szCs w:val="20"/>
        </w:rPr>
      </w:pPr>
    </w:p>
    <w:p w14:paraId="2AE44E92" w14:textId="77777777" w:rsidR="00A64F15" w:rsidRDefault="00A64F15">
      <w:pPr>
        <w:jc w:val="center"/>
        <w:rPr>
          <w:b/>
          <w:szCs w:val="20"/>
        </w:rPr>
      </w:pPr>
    </w:p>
    <w:p w14:paraId="13A6F383" w14:textId="77777777" w:rsidR="00A64F15" w:rsidRDefault="00A64F15">
      <w:pPr>
        <w:jc w:val="center"/>
        <w:rPr>
          <w:b/>
          <w:szCs w:val="20"/>
        </w:rPr>
      </w:pPr>
    </w:p>
    <w:p w14:paraId="06D8A31D" w14:textId="77777777" w:rsidR="00A64F15" w:rsidRDefault="00A64F15">
      <w:pPr>
        <w:jc w:val="center"/>
        <w:rPr>
          <w:b/>
          <w:szCs w:val="20"/>
        </w:rPr>
      </w:pPr>
    </w:p>
    <w:p w14:paraId="3FF63DB1" w14:textId="77777777" w:rsidR="00A64F15" w:rsidRDefault="00A64F15">
      <w:pPr>
        <w:jc w:val="center"/>
        <w:rPr>
          <w:b/>
          <w:szCs w:val="20"/>
        </w:rPr>
      </w:pPr>
    </w:p>
    <w:p w14:paraId="64A984F1" w14:textId="77777777" w:rsidR="00A64F15" w:rsidRDefault="00A64F15">
      <w:pPr>
        <w:jc w:val="center"/>
        <w:rPr>
          <w:b/>
          <w:szCs w:val="20"/>
        </w:rPr>
      </w:pPr>
    </w:p>
    <w:p w14:paraId="565E02FE" w14:textId="77777777" w:rsidR="00A64F15" w:rsidRDefault="00A64F15">
      <w:pPr>
        <w:jc w:val="center"/>
        <w:rPr>
          <w:b/>
          <w:szCs w:val="20"/>
        </w:rPr>
      </w:pPr>
    </w:p>
    <w:p w14:paraId="6FA5A442" w14:textId="77777777" w:rsidR="00A64F15" w:rsidRDefault="00A64F15">
      <w:pPr>
        <w:jc w:val="center"/>
        <w:rPr>
          <w:b/>
          <w:szCs w:val="20"/>
        </w:rPr>
      </w:pPr>
    </w:p>
    <w:p w14:paraId="409B7DF3" w14:textId="77777777" w:rsidR="00A64F15" w:rsidRDefault="00A64F15">
      <w:pPr>
        <w:jc w:val="center"/>
        <w:rPr>
          <w:b/>
          <w:szCs w:val="20"/>
        </w:rPr>
      </w:pPr>
    </w:p>
    <w:p w14:paraId="283BA46D" w14:textId="77777777" w:rsidR="00A64F15" w:rsidRDefault="00A64F15">
      <w:pPr>
        <w:jc w:val="center"/>
        <w:rPr>
          <w:b/>
          <w:szCs w:val="20"/>
        </w:rPr>
      </w:pPr>
    </w:p>
    <w:p w14:paraId="131FB893" w14:textId="77777777" w:rsidR="00A64F15" w:rsidRDefault="00A64F15">
      <w:pPr>
        <w:jc w:val="center"/>
        <w:rPr>
          <w:b/>
          <w:szCs w:val="20"/>
        </w:rPr>
      </w:pPr>
    </w:p>
    <w:p w14:paraId="42F8A41D" w14:textId="77777777" w:rsidR="00A64F15" w:rsidRDefault="00A64F15">
      <w:pPr>
        <w:jc w:val="center"/>
        <w:rPr>
          <w:b/>
          <w:szCs w:val="20"/>
        </w:rPr>
      </w:pPr>
    </w:p>
    <w:p w14:paraId="57BCB5AA" w14:textId="77777777" w:rsidR="00A64F15" w:rsidRDefault="00A64F15">
      <w:pPr>
        <w:jc w:val="center"/>
        <w:rPr>
          <w:b/>
          <w:szCs w:val="20"/>
        </w:rPr>
      </w:pPr>
    </w:p>
    <w:p w14:paraId="7D921F62" w14:textId="77777777" w:rsidR="00A64F15" w:rsidRDefault="00A64F15">
      <w:pPr>
        <w:jc w:val="center"/>
        <w:rPr>
          <w:b/>
          <w:szCs w:val="20"/>
        </w:rPr>
      </w:pPr>
    </w:p>
    <w:p w14:paraId="69CAF0A1" w14:textId="77777777" w:rsidR="00A64F15" w:rsidRDefault="00A64F15">
      <w:pPr>
        <w:jc w:val="center"/>
        <w:rPr>
          <w:b/>
          <w:szCs w:val="20"/>
        </w:rPr>
      </w:pPr>
    </w:p>
    <w:p w14:paraId="297E3E69" w14:textId="77777777" w:rsidR="00A64F15" w:rsidRDefault="00A64F15">
      <w:pPr>
        <w:jc w:val="center"/>
        <w:rPr>
          <w:b/>
          <w:szCs w:val="20"/>
        </w:rPr>
      </w:pPr>
    </w:p>
    <w:p w14:paraId="6B2D0787" w14:textId="77777777" w:rsidR="00A64F15" w:rsidRDefault="00A64F15">
      <w:pPr>
        <w:jc w:val="center"/>
        <w:rPr>
          <w:b/>
          <w:szCs w:val="20"/>
        </w:rPr>
      </w:pPr>
    </w:p>
    <w:p w14:paraId="3986A787" w14:textId="77777777" w:rsidR="00A64F15" w:rsidRDefault="00A64F15">
      <w:pPr>
        <w:jc w:val="center"/>
        <w:rPr>
          <w:b/>
          <w:szCs w:val="20"/>
        </w:rPr>
      </w:pPr>
    </w:p>
    <w:p w14:paraId="7DD5A5A7" w14:textId="77777777" w:rsidR="00A64F15" w:rsidRDefault="00A64F15">
      <w:pPr>
        <w:jc w:val="center"/>
        <w:rPr>
          <w:b/>
          <w:szCs w:val="20"/>
        </w:rPr>
      </w:pPr>
    </w:p>
    <w:p w14:paraId="0841000B" w14:textId="77777777" w:rsidR="00A64F15" w:rsidRDefault="00A64F15">
      <w:pPr>
        <w:jc w:val="center"/>
        <w:rPr>
          <w:b/>
          <w:szCs w:val="20"/>
        </w:rPr>
      </w:pPr>
    </w:p>
    <w:p w14:paraId="40AB4996" w14:textId="77777777" w:rsidR="00A64F15" w:rsidRDefault="00A64F15">
      <w:pPr>
        <w:jc w:val="center"/>
        <w:rPr>
          <w:b/>
          <w:szCs w:val="20"/>
        </w:rPr>
      </w:pPr>
    </w:p>
    <w:p w14:paraId="0632E40D" w14:textId="77777777" w:rsidR="00A64F15" w:rsidRDefault="00A64F15">
      <w:pPr>
        <w:jc w:val="center"/>
        <w:rPr>
          <w:b/>
          <w:szCs w:val="20"/>
        </w:rPr>
      </w:pPr>
    </w:p>
    <w:p w14:paraId="6963710E" w14:textId="77777777" w:rsidR="00A64F15" w:rsidRDefault="00A64F15">
      <w:pPr>
        <w:jc w:val="center"/>
        <w:rPr>
          <w:b/>
          <w:szCs w:val="20"/>
        </w:rPr>
      </w:pPr>
    </w:p>
    <w:sectPr w:rsidR="00A64F15">
      <w:headerReference w:type="default" r:id="rId11"/>
      <w:footerReference w:type="default" r:id="rId12"/>
      <w:pgSz w:w="11906" w:h="16838"/>
      <w:pgMar w:top="1700" w:right="1132" w:bottom="1134" w:left="1560" w:header="1417" w:footer="851" w:gutter="0"/>
      <w:pgBorders w:offsetFrom="page">
        <w:top w:val="single" w:sz="4" w:space="24" w:color="000000"/>
        <w:left w:val="single" w:sz="4" w:space="24" w:color="000000"/>
        <w:bottom w:val="single" w:sz="4" w:space="24" w:color="000000"/>
        <w:right w:val="single" w:sz="4" w:space="24" w:color="000000"/>
      </w:pgBorders>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6880C" w14:textId="77777777" w:rsidR="00000000" w:rsidRDefault="004C08BE">
      <w:r>
        <w:separator/>
      </w:r>
    </w:p>
  </w:endnote>
  <w:endnote w:type="continuationSeparator" w:id="0">
    <w:p w14:paraId="4D373F78" w14:textId="77777777" w:rsidR="00000000" w:rsidRDefault="004C0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Arial Negrito">
    <w:altName w:val="Arial"/>
    <w:panose1 w:val="020B0704020202020204"/>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cofont_Spranq_eco_Sans">
    <w:altName w:val="Cambria"/>
    <w:charset w:val="00"/>
    <w:family w:val="roman"/>
    <w:pitch w:val="default"/>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default"/>
  </w:font>
  <w:font w:name="Cambria Math">
    <w:panose1 w:val="02040503050406030204"/>
    <w:charset w:val="00"/>
    <w:family w:val="roman"/>
    <w:pitch w:val="variable"/>
    <w:sig w:usb0="E00006FF" w:usb1="420024FF" w:usb2="02000000" w:usb3="00000000" w:csb0="0000019F" w:csb1="00000000"/>
  </w:font>
  <w:font w:name="Arial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33EA7" w14:textId="77777777" w:rsidR="00A64F15" w:rsidRDefault="004C08BE">
    <w:pPr>
      <w:pStyle w:val="Rodap"/>
      <w:jc w:val="right"/>
    </w:pPr>
    <w:r>
      <w:fldChar w:fldCharType="begin"/>
    </w:r>
    <w:r>
      <w:instrText>PAGE</w:instrText>
    </w:r>
    <w:r>
      <w:fldChar w:fldCharType="separate"/>
    </w:r>
    <w:r>
      <w:t>40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13DDC" w14:textId="77777777" w:rsidR="00000000" w:rsidRDefault="004C08BE">
      <w:r>
        <w:separator/>
      </w:r>
    </w:p>
  </w:footnote>
  <w:footnote w:type="continuationSeparator" w:id="0">
    <w:p w14:paraId="7D1FA7A1" w14:textId="77777777" w:rsidR="00000000" w:rsidRDefault="004C08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jc w:val="center"/>
      <w:tblLayout w:type="fixed"/>
      <w:tblLook w:val="04A0" w:firstRow="1" w:lastRow="0" w:firstColumn="1" w:lastColumn="0" w:noHBand="0" w:noVBand="1"/>
    </w:tblPr>
    <w:tblGrid>
      <w:gridCol w:w="2269"/>
      <w:gridCol w:w="7370"/>
    </w:tblGrid>
    <w:tr w:rsidR="00A64F15" w14:paraId="0A0642D5" w14:textId="77777777">
      <w:trPr>
        <w:trHeight w:val="113"/>
        <w:jc w:val="center"/>
      </w:trPr>
      <w:tc>
        <w:tcPr>
          <w:tcW w:w="2269" w:type="dxa"/>
          <w:vAlign w:val="center"/>
        </w:tcPr>
        <w:p w14:paraId="73C9AC62" w14:textId="77777777" w:rsidR="00A64F15" w:rsidRDefault="004C08BE">
          <w:pPr>
            <w:pStyle w:val="Cabealho"/>
            <w:widowControl w:val="0"/>
          </w:pPr>
          <w:r>
            <w:rPr>
              <w:noProof/>
            </w:rPr>
            <w:drawing>
              <wp:inline distT="0" distB="0" distL="0" distR="0" wp14:anchorId="6BFFE009" wp14:editId="5242AA1C">
                <wp:extent cx="1264920" cy="460375"/>
                <wp:effectExtent l="0" t="0" r="0" b="0"/>
                <wp:docPr id="5"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8"/>
                        <pic:cNvPicPr>
                          <a:picLocks noChangeAspect="1" noChangeArrowheads="1"/>
                        </pic:cNvPicPr>
                      </pic:nvPicPr>
                      <pic:blipFill>
                        <a:blip r:embed="rId1"/>
                        <a:stretch>
                          <a:fillRect/>
                        </a:stretch>
                      </pic:blipFill>
                      <pic:spPr>
                        <a:xfrm>
                          <a:off x="0" y="0"/>
                          <a:ext cx="1264920" cy="460375"/>
                        </a:xfrm>
                        <a:prstGeom prst="rect">
                          <a:avLst/>
                        </a:prstGeom>
                      </pic:spPr>
                    </pic:pic>
                  </a:graphicData>
                </a:graphic>
              </wp:inline>
            </w:drawing>
          </w:r>
        </w:p>
      </w:tc>
      <w:tc>
        <w:tcPr>
          <w:tcW w:w="7369" w:type="dxa"/>
          <w:vAlign w:val="center"/>
        </w:tcPr>
        <w:p w14:paraId="1AE7115B" w14:textId="77777777" w:rsidR="00A64F15" w:rsidRDefault="004C08BE">
          <w:pPr>
            <w:pStyle w:val="Cabealho"/>
            <w:widowControl w:val="0"/>
            <w:jc w:val="center"/>
            <w:rPr>
              <w:b/>
              <w:sz w:val="22"/>
              <w:szCs w:val="22"/>
            </w:rPr>
          </w:pPr>
          <w:bookmarkStart w:id="97" w:name="_Hlk132274685"/>
          <w:r>
            <w:rPr>
              <w:b/>
              <w:sz w:val="22"/>
              <w:szCs w:val="22"/>
            </w:rPr>
            <w:t>Ministério da Integração e do Desenvolvimento Regional – MIDR</w:t>
          </w:r>
        </w:p>
        <w:p w14:paraId="2D919D50" w14:textId="77777777" w:rsidR="00A64F15" w:rsidRDefault="004C08BE">
          <w:pPr>
            <w:pStyle w:val="Cabealho"/>
            <w:widowControl w:val="0"/>
            <w:jc w:val="center"/>
            <w:rPr>
              <w:b/>
              <w:sz w:val="19"/>
              <w:szCs w:val="19"/>
            </w:rPr>
          </w:pPr>
          <w:r>
            <w:rPr>
              <w:b/>
              <w:sz w:val="19"/>
              <w:szCs w:val="19"/>
            </w:rPr>
            <w:t>Companhia de Desenvolvimento dos Vales do São Francisco e do Parnaíba</w:t>
          </w:r>
        </w:p>
        <w:p w14:paraId="464CC3F4" w14:textId="77777777" w:rsidR="00A64F15" w:rsidRDefault="004C08BE">
          <w:pPr>
            <w:pStyle w:val="Cabealho"/>
            <w:widowControl w:val="0"/>
            <w:jc w:val="center"/>
            <w:rPr>
              <w:b/>
            </w:rPr>
          </w:pPr>
          <w:r>
            <w:rPr>
              <w:b/>
            </w:rPr>
            <w:t xml:space="preserve">2ª </w:t>
          </w:r>
          <w:r>
            <w:rPr>
              <w:b/>
            </w:rPr>
            <w:t>Superintendência Regional</w:t>
          </w:r>
          <w:bookmarkEnd w:id="97"/>
        </w:p>
      </w:tc>
    </w:tr>
  </w:tbl>
  <w:p w14:paraId="2D3E9B07" w14:textId="77777777" w:rsidR="00A64F15" w:rsidRDefault="00A64F15">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7C33616"/>
    <w:multiLevelType w:val="multilevel"/>
    <w:tmpl w:val="B7C33616"/>
    <w:lvl w:ilvl="0">
      <w:start w:val="1"/>
      <w:numFmt w:val="lowerLetter"/>
      <w:lvlText w:val="%1)"/>
      <w:lvlJc w:val="left"/>
      <w:pPr>
        <w:ind w:left="786"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000001"/>
    <w:multiLevelType w:val="multilevel"/>
    <w:tmpl w:val="00000001"/>
    <w:lvl w:ilvl="0">
      <w:start w:val="1"/>
      <w:numFmt w:val="decimal"/>
      <w:lvlText w:val="%1."/>
      <w:lvlJc w:val="left"/>
      <w:pPr>
        <w:tabs>
          <w:tab w:val="left" w:pos="708"/>
        </w:tabs>
        <w:ind w:left="360" w:hanging="360"/>
      </w:pPr>
      <w:rPr>
        <w:rFonts w:hint="default"/>
      </w:rPr>
    </w:lvl>
    <w:lvl w:ilvl="1">
      <w:start w:val="1"/>
      <w:numFmt w:val="decimal"/>
      <w:lvlText w:val="%1.%2."/>
      <w:lvlJc w:val="left"/>
      <w:pPr>
        <w:tabs>
          <w:tab w:val="left" w:pos="-284"/>
        </w:tabs>
        <w:ind w:left="432" w:hanging="432"/>
      </w:pPr>
      <w:rPr>
        <w:rFonts w:hint="default"/>
        <w:b w:val="0"/>
        <w:i w:val="0"/>
        <w:color w:val="auto"/>
        <w:sz w:val="20"/>
        <w:szCs w:val="20"/>
      </w:rPr>
    </w:lvl>
    <w:lvl w:ilvl="2">
      <w:start w:val="1"/>
      <w:numFmt w:val="decimal"/>
      <w:lvlText w:val="%1.%2.%3."/>
      <w:lvlJc w:val="left"/>
      <w:pPr>
        <w:tabs>
          <w:tab w:val="left" w:pos="708"/>
        </w:tabs>
        <w:ind w:left="3624" w:hanging="504"/>
      </w:pPr>
      <w:rPr>
        <w:rFonts w:hint="default"/>
        <w:color w:val="auto"/>
      </w:rPr>
    </w:lvl>
    <w:lvl w:ilvl="3">
      <w:start w:val="1"/>
      <w:numFmt w:val="decimal"/>
      <w:lvlText w:val="%1.%2.%3.%4."/>
      <w:lvlJc w:val="left"/>
      <w:pPr>
        <w:tabs>
          <w:tab w:val="left" w:pos="0"/>
        </w:tabs>
        <w:ind w:left="1728" w:hanging="648"/>
      </w:pPr>
      <w:rPr>
        <w:rFonts w:hint="default"/>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2" w15:restartNumberingAfterBreak="0">
    <w:nsid w:val="0000000B"/>
    <w:multiLevelType w:val="singleLevel"/>
    <w:tmpl w:val="0000000B"/>
    <w:lvl w:ilvl="0">
      <w:start w:val="1"/>
      <w:numFmt w:val="lowerLetter"/>
      <w:lvlText w:val="%1)"/>
      <w:lvlJc w:val="left"/>
      <w:pPr>
        <w:tabs>
          <w:tab w:val="left" w:pos="1381"/>
        </w:tabs>
        <w:ind w:left="1381" w:hanging="360"/>
      </w:pPr>
    </w:lvl>
  </w:abstractNum>
  <w:abstractNum w:abstractNumId="3" w15:restartNumberingAfterBreak="0">
    <w:nsid w:val="04B553C5"/>
    <w:multiLevelType w:val="multilevel"/>
    <w:tmpl w:val="04B553C5"/>
    <w:lvl w:ilvl="0">
      <w:start w:val="1"/>
      <w:numFmt w:val="lowerLetter"/>
      <w:lvlText w:val="%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E31EA1"/>
    <w:multiLevelType w:val="multilevel"/>
    <w:tmpl w:val="04E31EA1"/>
    <w:lvl w:ilvl="0">
      <w:start w:val="1"/>
      <w:numFmt w:val="decimal"/>
      <w:lvlText w:val="c%1)"/>
      <w:lvlJc w:val="left"/>
      <w:pPr>
        <w:ind w:left="720" w:hanging="360"/>
      </w:pPr>
      <w:rPr>
        <w:rFonts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5360AEC"/>
    <w:multiLevelType w:val="multilevel"/>
    <w:tmpl w:val="05360AEC"/>
    <w:lvl w:ilvl="0">
      <w:start w:val="1"/>
      <w:numFmt w:val="bullet"/>
      <w:lvlText w:val="-"/>
      <w:lvlJc w:val="left"/>
      <w:pPr>
        <w:ind w:left="2161" w:hanging="360"/>
      </w:pPr>
      <w:rPr>
        <w:rFonts w:ascii="Courier New" w:hAnsi="Courier New" w:hint="default"/>
      </w:rPr>
    </w:lvl>
    <w:lvl w:ilvl="1">
      <w:start w:val="1"/>
      <w:numFmt w:val="bullet"/>
      <w:lvlText w:val="o"/>
      <w:lvlJc w:val="left"/>
      <w:pPr>
        <w:ind w:left="2881" w:hanging="360"/>
      </w:pPr>
      <w:rPr>
        <w:rFonts w:ascii="Courier New" w:hAnsi="Courier New" w:cs="Courier New" w:hint="default"/>
      </w:rPr>
    </w:lvl>
    <w:lvl w:ilvl="2">
      <w:start w:val="1"/>
      <w:numFmt w:val="bullet"/>
      <w:lvlText w:val=""/>
      <w:lvlJc w:val="left"/>
      <w:pPr>
        <w:ind w:left="3601" w:hanging="360"/>
      </w:pPr>
      <w:rPr>
        <w:rFonts w:ascii="Wingdings" w:hAnsi="Wingdings" w:hint="default"/>
      </w:rPr>
    </w:lvl>
    <w:lvl w:ilvl="3">
      <w:start w:val="1"/>
      <w:numFmt w:val="bullet"/>
      <w:lvlText w:val=""/>
      <w:lvlJc w:val="left"/>
      <w:pPr>
        <w:ind w:left="4321" w:hanging="360"/>
      </w:pPr>
      <w:rPr>
        <w:rFonts w:ascii="Symbol" w:hAnsi="Symbol" w:hint="default"/>
      </w:rPr>
    </w:lvl>
    <w:lvl w:ilvl="4">
      <w:start w:val="1"/>
      <w:numFmt w:val="bullet"/>
      <w:lvlText w:val="o"/>
      <w:lvlJc w:val="left"/>
      <w:pPr>
        <w:ind w:left="5041" w:hanging="360"/>
      </w:pPr>
      <w:rPr>
        <w:rFonts w:ascii="Courier New" w:hAnsi="Courier New" w:cs="Courier New" w:hint="default"/>
      </w:rPr>
    </w:lvl>
    <w:lvl w:ilvl="5">
      <w:start w:val="1"/>
      <w:numFmt w:val="bullet"/>
      <w:lvlText w:val=""/>
      <w:lvlJc w:val="left"/>
      <w:pPr>
        <w:ind w:left="5761" w:hanging="360"/>
      </w:pPr>
      <w:rPr>
        <w:rFonts w:ascii="Wingdings" w:hAnsi="Wingdings" w:hint="default"/>
      </w:rPr>
    </w:lvl>
    <w:lvl w:ilvl="6">
      <w:start w:val="1"/>
      <w:numFmt w:val="bullet"/>
      <w:lvlText w:val=""/>
      <w:lvlJc w:val="left"/>
      <w:pPr>
        <w:ind w:left="6481" w:hanging="360"/>
      </w:pPr>
      <w:rPr>
        <w:rFonts w:ascii="Symbol" w:hAnsi="Symbol" w:hint="default"/>
      </w:rPr>
    </w:lvl>
    <w:lvl w:ilvl="7">
      <w:start w:val="1"/>
      <w:numFmt w:val="bullet"/>
      <w:lvlText w:val="o"/>
      <w:lvlJc w:val="left"/>
      <w:pPr>
        <w:ind w:left="7201" w:hanging="360"/>
      </w:pPr>
      <w:rPr>
        <w:rFonts w:ascii="Courier New" w:hAnsi="Courier New" w:cs="Courier New" w:hint="default"/>
      </w:rPr>
    </w:lvl>
    <w:lvl w:ilvl="8">
      <w:start w:val="1"/>
      <w:numFmt w:val="bullet"/>
      <w:lvlText w:val=""/>
      <w:lvlJc w:val="left"/>
      <w:pPr>
        <w:ind w:left="7921" w:hanging="360"/>
      </w:pPr>
      <w:rPr>
        <w:rFonts w:ascii="Wingdings" w:hAnsi="Wingdings" w:hint="default"/>
      </w:rPr>
    </w:lvl>
  </w:abstractNum>
  <w:abstractNum w:abstractNumId="6" w15:restartNumberingAfterBreak="0">
    <w:nsid w:val="0A267AD4"/>
    <w:multiLevelType w:val="multilevel"/>
    <w:tmpl w:val="0A267AD4"/>
    <w:lvl w:ilvl="0">
      <w:start w:val="1"/>
      <w:numFmt w:val="lowerLetter"/>
      <w:lvlText w:val="%1)"/>
      <w:lvlJc w:val="left"/>
      <w:pPr>
        <w:ind w:left="720" w:hanging="360"/>
      </w:pPr>
      <w:rPr>
        <w:rFonts w:ascii="Arial" w:hAnsi="Arial" w:hint="default"/>
        <w:b w:val="0"/>
        <w:i w:val="0"/>
        <w:sz w:val="20"/>
        <w:szCs w:val="20"/>
      </w:rPr>
    </w:lvl>
    <w:lvl w:ilvl="1">
      <w:start w:val="1"/>
      <w:numFmt w:val="upp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E0B77EE"/>
    <w:multiLevelType w:val="multilevel"/>
    <w:tmpl w:val="0E0B77EE"/>
    <w:lvl w:ilvl="0">
      <w:start w:val="1"/>
      <w:numFmt w:val="lowerLetter"/>
      <w:pStyle w:val="PargrafodaLista"/>
      <w:lvlText w:val="%1)"/>
      <w:lvlJc w:val="left"/>
      <w:pPr>
        <w:tabs>
          <w:tab w:val="left" w:pos="0"/>
        </w:tabs>
        <w:ind w:left="720" w:hanging="360"/>
      </w:pPr>
      <w:rPr>
        <w:rFonts w:ascii="Arial" w:hAnsi="Arial" w:hint="default"/>
        <w:b w:val="0"/>
        <w:i w:val="0"/>
        <w:sz w:val="20"/>
        <w:szCs w:val="20"/>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 w15:restartNumberingAfterBreak="0">
    <w:nsid w:val="10720B5B"/>
    <w:multiLevelType w:val="multilevel"/>
    <w:tmpl w:val="10720B5B"/>
    <w:lvl w:ilvl="0">
      <w:start w:val="1"/>
      <w:numFmt w:val="lowerLetter"/>
      <w:lvlText w:val="%1)"/>
      <w:lvlJc w:val="left"/>
      <w:pPr>
        <w:ind w:left="1211" w:hanging="360"/>
      </w:pPr>
      <w:rPr>
        <w:rFonts w:ascii="Arial" w:hAnsi="Arial" w:cs="Arial" w:hint="default"/>
        <w:b w:val="0"/>
        <w:i w:val="0"/>
        <w:color w:val="000000" w:themeColor="text1"/>
        <w:sz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9" w15:restartNumberingAfterBreak="0">
    <w:nsid w:val="1D465052"/>
    <w:multiLevelType w:val="multilevel"/>
    <w:tmpl w:val="1D465052"/>
    <w:lvl w:ilvl="0">
      <w:start w:val="1"/>
      <w:numFmt w:val="bullet"/>
      <w:lvlText w:val=""/>
      <w:lvlJc w:val="left"/>
      <w:pPr>
        <w:ind w:left="2487" w:hanging="360"/>
      </w:pPr>
      <w:rPr>
        <w:rFonts w:ascii="Symbol" w:hAnsi="Symbol" w:hint="default"/>
      </w:rPr>
    </w:lvl>
    <w:lvl w:ilvl="1">
      <w:start w:val="1"/>
      <w:numFmt w:val="bullet"/>
      <w:lvlText w:val="o"/>
      <w:lvlJc w:val="left"/>
      <w:pPr>
        <w:ind w:left="3207" w:hanging="360"/>
      </w:pPr>
      <w:rPr>
        <w:rFonts w:ascii="Courier New" w:hAnsi="Courier New" w:cs="Courier New" w:hint="default"/>
      </w:rPr>
    </w:lvl>
    <w:lvl w:ilvl="2">
      <w:start w:val="1"/>
      <w:numFmt w:val="bullet"/>
      <w:lvlText w:val=""/>
      <w:lvlJc w:val="left"/>
      <w:pPr>
        <w:ind w:left="3927" w:hanging="360"/>
      </w:pPr>
      <w:rPr>
        <w:rFonts w:ascii="Wingdings" w:hAnsi="Wingdings" w:hint="default"/>
      </w:rPr>
    </w:lvl>
    <w:lvl w:ilvl="3">
      <w:start w:val="1"/>
      <w:numFmt w:val="bullet"/>
      <w:lvlText w:val=""/>
      <w:lvlJc w:val="left"/>
      <w:pPr>
        <w:ind w:left="4647" w:hanging="360"/>
      </w:pPr>
      <w:rPr>
        <w:rFonts w:ascii="Symbol" w:hAnsi="Symbol" w:hint="default"/>
      </w:rPr>
    </w:lvl>
    <w:lvl w:ilvl="4">
      <w:start w:val="1"/>
      <w:numFmt w:val="bullet"/>
      <w:lvlText w:val="o"/>
      <w:lvlJc w:val="left"/>
      <w:pPr>
        <w:ind w:left="5367" w:hanging="360"/>
      </w:pPr>
      <w:rPr>
        <w:rFonts w:ascii="Courier New" w:hAnsi="Courier New" w:cs="Courier New" w:hint="default"/>
      </w:rPr>
    </w:lvl>
    <w:lvl w:ilvl="5">
      <w:start w:val="1"/>
      <w:numFmt w:val="bullet"/>
      <w:lvlText w:val=""/>
      <w:lvlJc w:val="left"/>
      <w:pPr>
        <w:ind w:left="6087" w:hanging="360"/>
      </w:pPr>
      <w:rPr>
        <w:rFonts w:ascii="Wingdings" w:hAnsi="Wingdings" w:hint="default"/>
      </w:rPr>
    </w:lvl>
    <w:lvl w:ilvl="6">
      <w:start w:val="1"/>
      <w:numFmt w:val="bullet"/>
      <w:lvlText w:val=""/>
      <w:lvlJc w:val="left"/>
      <w:pPr>
        <w:ind w:left="6807" w:hanging="360"/>
      </w:pPr>
      <w:rPr>
        <w:rFonts w:ascii="Symbol" w:hAnsi="Symbol" w:hint="default"/>
      </w:rPr>
    </w:lvl>
    <w:lvl w:ilvl="7">
      <w:start w:val="1"/>
      <w:numFmt w:val="bullet"/>
      <w:lvlText w:val="o"/>
      <w:lvlJc w:val="left"/>
      <w:pPr>
        <w:ind w:left="7527" w:hanging="360"/>
      </w:pPr>
      <w:rPr>
        <w:rFonts w:ascii="Courier New" w:hAnsi="Courier New" w:cs="Courier New" w:hint="default"/>
      </w:rPr>
    </w:lvl>
    <w:lvl w:ilvl="8">
      <w:start w:val="1"/>
      <w:numFmt w:val="bullet"/>
      <w:lvlText w:val=""/>
      <w:lvlJc w:val="left"/>
      <w:pPr>
        <w:ind w:left="8247" w:hanging="360"/>
      </w:pPr>
      <w:rPr>
        <w:rFonts w:ascii="Wingdings" w:hAnsi="Wingdings" w:hint="default"/>
      </w:rPr>
    </w:lvl>
  </w:abstractNum>
  <w:abstractNum w:abstractNumId="10" w15:restartNumberingAfterBreak="0">
    <w:nsid w:val="1E3B039E"/>
    <w:multiLevelType w:val="multilevel"/>
    <w:tmpl w:val="1E3B039E"/>
    <w:lvl w:ilvl="0">
      <w:start w:val="1"/>
      <w:numFmt w:val="bullet"/>
      <w:lvlText w:val="-"/>
      <w:lvlJc w:val="left"/>
      <w:pPr>
        <w:ind w:left="2497" w:hanging="360"/>
      </w:pPr>
      <w:rPr>
        <w:rFonts w:ascii="Courier New" w:hAnsi="Courier New" w:hint="default"/>
      </w:rPr>
    </w:lvl>
    <w:lvl w:ilvl="1">
      <w:start w:val="1"/>
      <w:numFmt w:val="bullet"/>
      <w:lvlText w:val="o"/>
      <w:lvlJc w:val="left"/>
      <w:pPr>
        <w:ind w:left="3217" w:hanging="360"/>
      </w:pPr>
      <w:rPr>
        <w:rFonts w:ascii="Courier New" w:hAnsi="Courier New" w:cs="Courier New" w:hint="default"/>
      </w:rPr>
    </w:lvl>
    <w:lvl w:ilvl="2">
      <w:start w:val="1"/>
      <w:numFmt w:val="bullet"/>
      <w:lvlText w:val=""/>
      <w:lvlJc w:val="left"/>
      <w:pPr>
        <w:ind w:left="3937" w:hanging="360"/>
      </w:pPr>
      <w:rPr>
        <w:rFonts w:ascii="Wingdings" w:hAnsi="Wingdings" w:hint="default"/>
      </w:rPr>
    </w:lvl>
    <w:lvl w:ilvl="3">
      <w:start w:val="1"/>
      <w:numFmt w:val="bullet"/>
      <w:lvlText w:val=""/>
      <w:lvlJc w:val="left"/>
      <w:pPr>
        <w:ind w:left="4657" w:hanging="360"/>
      </w:pPr>
      <w:rPr>
        <w:rFonts w:ascii="Symbol" w:hAnsi="Symbol" w:hint="default"/>
      </w:rPr>
    </w:lvl>
    <w:lvl w:ilvl="4">
      <w:start w:val="1"/>
      <w:numFmt w:val="bullet"/>
      <w:lvlText w:val="o"/>
      <w:lvlJc w:val="left"/>
      <w:pPr>
        <w:ind w:left="5377" w:hanging="360"/>
      </w:pPr>
      <w:rPr>
        <w:rFonts w:ascii="Courier New" w:hAnsi="Courier New" w:cs="Courier New" w:hint="default"/>
      </w:rPr>
    </w:lvl>
    <w:lvl w:ilvl="5">
      <w:start w:val="1"/>
      <w:numFmt w:val="bullet"/>
      <w:lvlText w:val=""/>
      <w:lvlJc w:val="left"/>
      <w:pPr>
        <w:ind w:left="6097" w:hanging="360"/>
      </w:pPr>
      <w:rPr>
        <w:rFonts w:ascii="Wingdings" w:hAnsi="Wingdings" w:hint="default"/>
      </w:rPr>
    </w:lvl>
    <w:lvl w:ilvl="6">
      <w:start w:val="1"/>
      <w:numFmt w:val="bullet"/>
      <w:lvlText w:val=""/>
      <w:lvlJc w:val="left"/>
      <w:pPr>
        <w:ind w:left="6817" w:hanging="360"/>
      </w:pPr>
      <w:rPr>
        <w:rFonts w:ascii="Symbol" w:hAnsi="Symbol" w:hint="default"/>
      </w:rPr>
    </w:lvl>
    <w:lvl w:ilvl="7">
      <w:start w:val="1"/>
      <w:numFmt w:val="bullet"/>
      <w:lvlText w:val="o"/>
      <w:lvlJc w:val="left"/>
      <w:pPr>
        <w:ind w:left="7537" w:hanging="360"/>
      </w:pPr>
      <w:rPr>
        <w:rFonts w:ascii="Courier New" w:hAnsi="Courier New" w:cs="Courier New" w:hint="default"/>
      </w:rPr>
    </w:lvl>
    <w:lvl w:ilvl="8">
      <w:start w:val="1"/>
      <w:numFmt w:val="bullet"/>
      <w:lvlText w:val=""/>
      <w:lvlJc w:val="left"/>
      <w:pPr>
        <w:ind w:left="8257" w:hanging="360"/>
      </w:pPr>
      <w:rPr>
        <w:rFonts w:ascii="Wingdings" w:hAnsi="Wingdings" w:hint="default"/>
      </w:rPr>
    </w:lvl>
  </w:abstractNum>
  <w:abstractNum w:abstractNumId="11" w15:restartNumberingAfterBreak="0">
    <w:nsid w:val="20C7330C"/>
    <w:multiLevelType w:val="multilevel"/>
    <w:tmpl w:val="20C7330C"/>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2" w15:restartNumberingAfterBreak="0">
    <w:nsid w:val="212D64F5"/>
    <w:multiLevelType w:val="multilevel"/>
    <w:tmpl w:val="212D64F5"/>
    <w:lvl w:ilvl="0">
      <w:start w:val="1"/>
      <w:numFmt w:val="decimal"/>
      <w:lvlText w:val="d%1)"/>
      <w:lvlJc w:val="left"/>
      <w:pPr>
        <w:ind w:left="1776" w:hanging="360"/>
      </w:pPr>
      <w:rPr>
        <w:rFonts w:hint="default"/>
        <w:b w:val="0"/>
        <w:i w:val="0"/>
        <w:color w:val="auto"/>
        <w:sz w:val="20"/>
        <w:szCs w:val="2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3" w15:restartNumberingAfterBreak="0">
    <w:nsid w:val="259F0CA7"/>
    <w:multiLevelType w:val="multilevel"/>
    <w:tmpl w:val="259F0CA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CA0227C"/>
    <w:multiLevelType w:val="multilevel"/>
    <w:tmpl w:val="2CA0227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9F475E"/>
    <w:multiLevelType w:val="multilevel"/>
    <w:tmpl w:val="2E9F475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27F610B"/>
    <w:multiLevelType w:val="multilevel"/>
    <w:tmpl w:val="327F610B"/>
    <w:lvl w:ilvl="0">
      <w:start w:val="1"/>
      <w:numFmt w:val="lowerLetter"/>
      <w:lvlText w:val="%1)"/>
      <w:lvlJc w:val="left"/>
      <w:pPr>
        <w:ind w:left="720" w:hanging="360"/>
      </w:pPr>
      <w:rPr>
        <w:rFonts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4304324"/>
    <w:multiLevelType w:val="multilevel"/>
    <w:tmpl w:val="34304324"/>
    <w:lvl w:ilvl="0">
      <w:start w:val="1"/>
      <w:numFmt w:val="decimal"/>
      <w:lvlText w:val="b.%1)"/>
      <w:lvlJc w:val="left"/>
      <w:pPr>
        <w:ind w:left="1850" w:hanging="360"/>
      </w:pPr>
      <w:rPr>
        <w:rFonts w:hint="default"/>
      </w:rPr>
    </w:lvl>
    <w:lvl w:ilvl="1">
      <w:start w:val="1"/>
      <w:numFmt w:val="lowerLetter"/>
      <w:lvlText w:val="%2."/>
      <w:lvlJc w:val="left"/>
      <w:pPr>
        <w:ind w:left="2570" w:hanging="360"/>
      </w:pPr>
    </w:lvl>
    <w:lvl w:ilvl="2">
      <w:start w:val="1"/>
      <w:numFmt w:val="lowerRoman"/>
      <w:lvlText w:val="%3."/>
      <w:lvlJc w:val="right"/>
      <w:pPr>
        <w:ind w:left="3290" w:hanging="180"/>
      </w:pPr>
    </w:lvl>
    <w:lvl w:ilvl="3">
      <w:start w:val="1"/>
      <w:numFmt w:val="decimal"/>
      <w:lvlText w:val="%4."/>
      <w:lvlJc w:val="left"/>
      <w:pPr>
        <w:ind w:left="4010" w:hanging="360"/>
      </w:pPr>
    </w:lvl>
    <w:lvl w:ilvl="4">
      <w:start w:val="1"/>
      <w:numFmt w:val="lowerLetter"/>
      <w:lvlText w:val="%5."/>
      <w:lvlJc w:val="left"/>
      <w:pPr>
        <w:ind w:left="4730" w:hanging="360"/>
      </w:pPr>
    </w:lvl>
    <w:lvl w:ilvl="5">
      <w:start w:val="1"/>
      <w:numFmt w:val="lowerRoman"/>
      <w:lvlText w:val="%6."/>
      <w:lvlJc w:val="right"/>
      <w:pPr>
        <w:ind w:left="5450" w:hanging="180"/>
      </w:pPr>
    </w:lvl>
    <w:lvl w:ilvl="6">
      <w:start w:val="1"/>
      <w:numFmt w:val="decimal"/>
      <w:lvlText w:val="%7."/>
      <w:lvlJc w:val="left"/>
      <w:pPr>
        <w:ind w:left="6170" w:hanging="360"/>
      </w:pPr>
    </w:lvl>
    <w:lvl w:ilvl="7">
      <w:start w:val="1"/>
      <w:numFmt w:val="lowerLetter"/>
      <w:lvlText w:val="%8."/>
      <w:lvlJc w:val="left"/>
      <w:pPr>
        <w:ind w:left="6890" w:hanging="360"/>
      </w:pPr>
    </w:lvl>
    <w:lvl w:ilvl="8">
      <w:start w:val="1"/>
      <w:numFmt w:val="lowerRoman"/>
      <w:lvlText w:val="%9."/>
      <w:lvlJc w:val="right"/>
      <w:pPr>
        <w:ind w:left="7610" w:hanging="180"/>
      </w:pPr>
    </w:lvl>
  </w:abstractNum>
  <w:abstractNum w:abstractNumId="18" w15:restartNumberingAfterBreak="0">
    <w:nsid w:val="3595417A"/>
    <w:multiLevelType w:val="multilevel"/>
    <w:tmpl w:val="3595417A"/>
    <w:lvl w:ilvl="0">
      <w:start w:val="6"/>
      <w:numFmt w:val="decimal"/>
      <w:lvlText w:val="%1."/>
      <w:lvlJc w:val="left"/>
      <w:pPr>
        <w:tabs>
          <w:tab w:val="left" w:pos="708"/>
        </w:tabs>
        <w:ind w:left="360" w:hanging="360"/>
      </w:pPr>
      <w:rPr>
        <w:rFonts w:hint="default"/>
      </w:rPr>
    </w:lvl>
    <w:lvl w:ilvl="1">
      <w:start w:val="1"/>
      <w:numFmt w:val="decimal"/>
      <w:lvlText w:val="%1.%2."/>
      <w:lvlJc w:val="left"/>
      <w:pPr>
        <w:tabs>
          <w:tab w:val="left" w:pos="-284"/>
        </w:tabs>
        <w:ind w:left="432" w:hanging="432"/>
      </w:pPr>
      <w:rPr>
        <w:rFonts w:hint="default"/>
        <w:b w:val="0"/>
        <w:i w:val="0"/>
        <w:color w:val="auto"/>
        <w:sz w:val="20"/>
        <w:szCs w:val="20"/>
      </w:rPr>
    </w:lvl>
    <w:lvl w:ilvl="2">
      <w:start w:val="1"/>
      <w:numFmt w:val="decimal"/>
      <w:lvlText w:val="%1.%2.%3."/>
      <w:lvlJc w:val="left"/>
      <w:pPr>
        <w:tabs>
          <w:tab w:val="left" w:pos="708"/>
        </w:tabs>
        <w:ind w:left="3624" w:hanging="504"/>
      </w:pPr>
      <w:rPr>
        <w:rFonts w:hint="default"/>
        <w:color w:val="auto"/>
      </w:rPr>
    </w:lvl>
    <w:lvl w:ilvl="3">
      <w:start w:val="1"/>
      <w:numFmt w:val="decimal"/>
      <w:lvlText w:val="%1.%2.%3.%4."/>
      <w:lvlJc w:val="left"/>
      <w:pPr>
        <w:tabs>
          <w:tab w:val="left"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38972BEC"/>
    <w:multiLevelType w:val="multilevel"/>
    <w:tmpl w:val="38972BEC"/>
    <w:lvl w:ilvl="0">
      <w:start w:val="1"/>
      <w:numFmt w:val="lowerLetter"/>
      <w:lvlText w:val="%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93C06"/>
    <w:multiLevelType w:val="multilevel"/>
    <w:tmpl w:val="39593C06"/>
    <w:lvl w:ilvl="0">
      <w:start w:val="1"/>
      <w:numFmt w:val="lowerLetter"/>
      <w:lvlText w:val="%1)"/>
      <w:lvlJc w:val="left"/>
      <w:pPr>
        <w:ind w:left="786"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625A6"/>
    <w:multiLevelType w:val="multilevel"/>
    <w:tmpl w:val="3B0625A6"/>
    <w:lvl w:ilvl="0">
      <w:start w:val="1"/>
      <w:numFmt w:val="lowerLetter"/>
      <w:lvlText w:val="%1)"/>
      <w:lvlJc w:val="left"/>
      <w:pPr>
        <w:ind w:left="1514" w:hanging="360"/>
      </w:pPr>
      <w:rPr>
        <w:rFonts w:ascii="Arial" w:hAnsi="Arial" w:hint="default"/>
        <w:b w:val="0"/>
        <w:i w:val="0"/>
        <w:sz w:val="20"/>
        <w:szCs w:val="20"/>
      </w:rPr>
    </w:lvl>
    <w:lvl w:ilvl="1">
      <w:start w:val="1"/>
      <w:numFmt w:val="lowerLetter"/>
      <w:lvlText w:val="%2."/>
      <w:lvlJc w:val="left"/>
      <w:pPr>
        <w:ind w:left="2234" w:hanging="360"/>
      </w:pPr>
    </w:lvl>
    <w:lvl w:ilvl="2">
      <w:start w:val="1"/>
      <w:numFmt w:val="lowerRoman"/>
      <w:lvlText w:val="%3."/>
      <w:lvlJc w:val="right"/>
      <w:pPr>
        <w:ind w:left="2954" w:hanging="180"/>
      </w:pPr>
    </w:lvl>
    <w:lvl w:ilvl="3">
      <w:start w:val="1"/>
      <w:numFmt w:val="decimal"/>
      <w:lvlText w:val="%4."/>
      <w:lvlJc w:val="left"/>
      <w:pPr>
        <w:ind w:left="3674" w:hanging="360"/>
      </w:pPr>
    </w:lvl>
    <w:lvl w:ilvl="4">
      <w:start w:val="1"/>
      <w:numFmt w:val="lowerLetter"/>
      <w:lvlText w:val="%5."/>
      <w:lvlJc w:val="left"/>
      <w:pPr>
        <w:ind w:left="4394" w:hanging="360"/>
      </w:pPr>
    </w:lvl>
    <w:lvl w:ilvl="5">
      <w:start w:val="1"/>
      <w:numFmt w:val="lowerRoman"/>
      <w:lvlText w:val="%6."/>
      <w:lvlJc w:val="right"/>
      <w:pPr>
        <w:ind w:left="5114" w:hanging="180"/>
      </w:pPr>
    </w:lvl>
    <w:lvl w:ilvl="6">
      <w:start w:val="1"/>
      <w:numFmt w:val="decimal"/>
      <w:lvlText w:val="%7."/>
      <w:lvlJc w:val="left"/>
      <w:pPr>
        <w:ind w:left="5834" w:hanging="360"/>
      </w:pPr>
    </w:lvl>
    <w:lvl w:ilvl="7">
      <w:start w:val="1"/>
      <w:numFmt w:val="lowerLetter"/>
      <w:lvlText w:val="%8."/>
      <w:lvlJc w:val="left"/>
      <w:pPr>
        <w:ind w:left="6554" w:hanging="360"/>
      </w:pPr>
    </w:lvl>
    <w:lvl w:ilvl="8">
      <w:start w:val="1"/>
      <w:numFmt w:val="lowerRoman"/>
      <w:lvlText w:val="%9."/>
      <w:lvlJc w:val="right"/>
      <w:pPr>
        <w:ind w:left="7274" w:hanging="180"/>
      </w:pPr>
    </w:lvl>
  </w:abstractNum>
  <w:abstractNum w:abstractNumId="22" w15:restartNumberingAfterBreak="0">
    <w:nsid w:val="3B781B2E"/>
    <w:multiLevelType w:val="multilevel"/>
    <w:tmpl w:val="3B781B2E"/>
    <w:lvl w:ilvl="0">
      <w:start w:val="1"/>
      <w:numFmt w:val="lowerLetter"/>
      <w:lvlText w:val="%1)"/>
      <w:lvlJc w:val="left"/>
      <w:pPr>
        <w:ind w:left="1658" w:hanging="360"/>
      </w:pPr>
      <w:rPr>
        <w:rFonts w:hint="default"/>
      </w:rPr>
    </w:lvl>
    <w:lvl w:ilvl="1">
      <w:start w:val="1"/>
      <w:numFmt w:val="lowerLetter"/>
      <w:lvlText w:val="%2."/>
      <w:lvlJc w:val="left"/>
      <w:pPr>
        <w:ind w:left="2378" w:hanging="360"/>
      </w:pPr>
    </w:lvl>
    <w:lvl w:ilvl="2">
      <w:start w:val="1"/>
      <w:numFmt w:val="lowerRoman"/>
      <w:lvlText w:val="%3."/>
      <w:lvlJc w:val="right"/>
      <w:pPr>
        <w:ind w:left="3098" w:hanging="180"/>
      </w:pPr>
    </w:lvl>
    <w:lvl w:ilvl="3">
      <w:start w:val="1"/>
      <w:numFmt w:val="decimal"/>
      <w:lvlText w:val="%4."/>
      <w:lvlJc w:val="left"/>
      <w:pPr>
        <w:ind w:left="3818" w:hanging="360"/>
      </w:pPr>
    </w:lvl>
    <w:lvl w:ilvl="4">
      <w:start w:val="1"/>
      <w:numFmt w:val="lowerLetter"/>
      <w:lvlText w:val="%5."/>
      <w:lvlJc w:val="left"/>
      <w:pPr>
        <w:ind w:left="4538" w:hanging="360"/>
      </w:pPr>
    </w:lvl>
    <w:lvl w:ilvl="5">
      <w:start w:val="1"/>
      <w:numFmt w:val="lowerRoman"/>
      <w:lvlText w:val="%6."/>
      <w:lvlJc w:val="right"/>
      <w:pPr>
        <w:ind w:left="5258" w:hanging="180"/>
      </w:pPr>
    </w:lvl>
    <w:lvl w:ilvl="6">
      <w:start w:val="1"/>
      <w:numFmt w:val="decimal"/>
      <w:lvlText w:val="%7."/>
      <w:lvlJc w:val="left"/>
      <w:pPr>
        <w:ind w:left="5978" w:hanging="360"/>
      </w:pPr>
    </w:lvl>
    <w:lvl w:ilvl="7">
      <w:start w:val="1"/>
      <w:numFmt w:val="lowerLetter"/>
      <w:lvlText w:val="%8."/>
      <w:lvlJc w:val="left"/>
      <w:pPr>
        <w:ind w:left="6698" w:hanging="360"/>
      </w:pPr>
    </w:lvl>
    <w:lvl w:ilvl="8">
      <w:start w:val="1"/>
      <w:numFmt w:val="lowerRoman"/>
      <w:lvlText w:val="%9."/>
      <w:lvlJc w:val="right"/>
      <w:pPr>
        <w:ind w:left="7418" w:hanging="180"/>
      </w:pPr>
    </w:lvl>
  </w:abstractNum>
  <w:abstractNum w:abstractNumId="23" w15:restartNumberingAfterBreak="0">
    <w:nsid w:val="3BFB5102"/>
    <w:multiLevelType w:val="multilevel"/>
    <w:tmpl w:val="3BFB510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6BB2C1D"/>
    <w:multiLevelType w:val="multilevel"/>
    <w:tmpl w:val="46BB2C1D"/>
    <w:lvl w:ilvl="0">
      <w:start w:val="1"/>
      <w:numFmt w:val="lowerLetter"/>
      <w:lvlText w:val="%1)"/>
      <w:lvlJc w:val="left"/>
      <w:pPr>
        <w:tabs>
          <w:tab w:val="left" w:pos="0"/>
        </w:tabs>
        <w:ind w:left="720" w:hanging="360"/>
      </w:pPr>
      <w:rPr>
        <w:rFonts w:ascii="Arial" w:hAnsi="Arial"/>
        <w:b w:val="0"/>
        <w:i w:val="0"/>
        <w:sz w:val="23"/>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5" w15:restartNumberingAfterBreak="0">
    <w:nsid w:val="48663F70"/>
    <w:multiLevelType w:val="multilevel"/>
    <w:tmpl w:val="48663F70"/>
    <w:lvl w:ilvl="0">
      <w:start w:val="1"/>
      <w:numFmt w:val="bullet"/>
      <w:lvlText w:val=""/>
      <w:lvlJc w:val="left"/>
      <w:pPr>
        <w:ind w:left="2625" w:hanging="360"/>
      </w:pPr>
      <w:rPr>
        <w:rFonts w:ascii="Symbol" w:hAnsi="Symbol" w:hint="default"/>
      </w:rPr>
    </w:lvl>
    <w:lvl w:ilvl="1">
      <w:start w:val="1"/>
      <w:numFmt w:val="bullet"/>
      <w:lvlText w:val="o"/>
      <w:lvlJc w:val="left"/>
      <w:pPr>
        <w:ind w:left="3345" w:hanging="360"/>
      </w:pPr>
      <w:rPr>
        <w:rFonts w:ascii="Courier New" w:hAnsi="Courier New" w:cs="Courier New" w:hint="default"/>
      </w:rPr>
    </w:lvl>
    <w:lvl w:ilvl="2">
      <w:start w:val="1"/>
      <w:numFmt w:val="bullet"/>
      <w:lvlText w:val=""/>
      <w:lvlJc w:val="left"/>
      <w:pPr>
        <w:ind w:left="4065" w:hanging="360"/>
      </w:pPr>
      <w:rPr>
        <w:rFonts w:ascii="Wingdings" w:hAnsi="Wingdings" w:hint="default"/>
      </w:rPr>
    </w:lvl>
    <w:lvl w:ilvl="3">
      <w:start w:val="1"/>
      <w:numFmt w:val="bullet"/>
      <w:lvlText w:val=""/>
      <w:lvlJc w:val="left"/>
      <w:pPr>
        <w:ind w:left="4785" w:hanging="360"/>
      </w:pPr>
      <w:rPr>
        <w:rFonts w:ascii="Symbol" w:hAnsi="Symbol" w:hint="default"/>
      </w:rPr>
    </w:lvl>
    <w:lvl w:ilvl="4">
      <w:start w:val="1"/>
      <w:numFmt w:val="bullet"/>
      <w:lvlText w:val="o"/>
      <w:lvlJc w:val="left"/>
      <w:pPr>
        <w:ind w:left="5505" w:hanging="360"/>
      </w:pPr>
      <w:rPr>
        <w:rFonts w:ascii="Courier New" w:hAnsi="Courier New" w:cs="Courier New" w:hint="default"/>
      </w:rPr>
    </w:lvl>
    <w:lvl w:ilvl="5">
      <w:start w:val="1"/>
      <w:numFmt w:val="bullet"/>
      <w:lvlText w:val=""/>
      <w:lvlJc w:val="left"/>
      <w:pPr>
        <w:ind w:left="6225" w:hanging="360"/>
      </w:pPr>
      <w:rPr>
        <w:rFonts w:ascii="Wingdings" w:hAnsi="Wingdings" w:hint="default"/>
      </w:rPr>
    </w:lvl>
    <w:lvl w:ilvl="6">
      <w:start w:val="1"/>
      <w:numFmt w:val="bullet"/>
      <w:lvlText w:val=""/>
      <w:lvlJc w:val="left"/>
      <w:pPr>
        <w:ind w:left="6945" w:hanging="360"/>
      </w:pPr>
      <w:rPr>
        <w:rFonts w:ascii="Symbol" w:hAnsi="Symbol" w:hint="default"/>
      </w:rPr>
    </w:lvl>
    <w:lvl w:ilvl="7">
      <w:start w:val="1"/>
      <w:numFmt w:val="bullet"/>
      <w:lvlText w:val="o"/>
      <w:lvlJc w:val="left"/>
      <w:pPr>
        <w:ind w:left="7665" w:hanging="360"/>
      </w:pPr>
      <w:rPr>
        <w:rFonts w:ascii="Courier New" w:hAnsi="Courier New" w:cs="Courier New" w:hint="default"/>
      </w:rPr>
    </w:lvl>
    <w:lvl w:ilvl="8">
      <w:start w:val="1"/>
      <w:numFmt w:val="bullet"/>
      <w:lvlText w:val=""/>
      <w:lvlJc w:val="left"/>
      <w:pPr>
        <w:ind w:left="8385" w:hanging="360"/>
      </w:pPr>
      <w:rPr>
        <w:rFonts w:ascii="Wingdings" w:hAnsi="Wingdings" w:hint="default"/>
      </w:rPr>
    </w:lvl>
  </w:abstractNum>
  <w:abstractNum w:abstractNumId="26" w15:restartNumberingAfterBreak="0">
    <w:nsid w:val="4C7739A3"/>
    <w:multiLevelType w:val="multilevel"/>
    <w:tmpl w:val="4C7739A3"/>
    <w:lvl w:ilvl="0">
      <w:start w:val="1"/>
      <w:numFmt w:val="lowerLetter"/>
      <w:lvlText w:val="%1)"/>
      <w:lvlJc w:val="left"/>
      <w:pPr>
        <w:ind w:left="1911" w:hanging="360"/>
      </w:pPr>
      <w:rPr>
        <w:rFonts w:ascii="Arial" w:hAnsi="Arial" w:hint="default"/>
        <w:b w:val="0"/>
        <w:i w:val="0"/>
        <w:sz w:val="20"/>
        <w:szCs w:val="20"/>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27" w15:restartNumberingAfterBreak="0">
    <w:nsid w:val="51212532"/>
    <w:multiLevelType w:val="multilevel"/>
    <w:tmpl w:val="51212532"/>
    <w:lvl w:ilvl="0">
      <w:start w:val="1"/>
      <w:numFmt w:val="lowerLetter"/>
      <w:lvlText w:val="%1)"/>
      <w:lvlJc w:val="left"/>
      <w:pPr>
        <w:tabs>
          <w:tab w:val="left" w:pos="0"/>
        </w:tabs>
        <w:ind w:left="1080" w:hanging="360"/>
      </w:pPr>
      <w:rPr>
        <w:rFonts w:ascii="Arial" w:hAnsi="Arial"/>
        <w:b w:val="0"/>
        <w:i w:val="0"/>
        <w:sz w:val="23"/>
      </w:rPr>
    </w:lvl>
    <w:lvl w:ilvl="1">
      <w:start w:val="1"/>
      <w:numFmt w:val="lowerLetter"/>
      <w:lvlText w:val="%2."/>
      <w:lvlJc w:val="left"/>
      <w:pPr>
        <w:tabs>
          <w:tab w:val="left" w:pos="0"/>
        </w:tabs>
        <w:ind w:left="1800" w:hanging="360"/>
      </w:pPr>
    </w:lvl>
    <w:lvl w:ilvl="2">
      <w:start w:val="1"/>
      <w:numFmt w:val="lowerRoman"/>
      <w:lvlText w:val="%3."/>
      <w:lvlJc w:val="right"/>
      <w:pPr>
        <w:tabs>
          <w:tab w:val="left" w:pos="0"/>
        </w:tabs>
        <w:ind w:left="2520" w:hanging="180"/>
      </w:pPr>
    </w:lvl>
    <w:lvl w:ilvl="3">
      <w:start w:val="1"/>
      <w:numFmt w:val="decimal"/>
      <w:lvlText w:val="%4."/>
      <w:lvlJc w:val="left"/>
      <w:pPr>
        <w:tabs>
          <w:tab w:val="left" w:pos="0"/>
        </w:tabs>
        <w:ind w:left="3240" w:hanging="360"/>
      </w:pPr>
    </w:lvl>
    <w:lvl w:ilvl="4">
      <w:start w:val="1"/>
      <w:numFmt w:val="lowerLetter"/>
      <w:lvlText w:val="%5."/>
      <w:lvlJc w:val="left"/>
      <w:pPr>
        <w:tabs>
          <w:tab w:val="left" w:pos="0"/>
        </w:tabs>
        <w:ind w:left="3960" w:hanging="360"/>
      </w:pPr>
    </w:lvl>
    <w:lvl w:ilvl="5">
      <w:start w:val="1"/>
      <w:numFmt w:val="lowerRoman"/>
      <w:lvlText w:val="%6."/>
      <w:lvlJc w:val="right"/>
      <w:pPr>
        <w:tabs>
          <w:tab w:val="left" w:pos="0"/>
        </w:tabs>
        <w:ind w:left="4680" w:hanging="180"/>
      </w:pPr>
    </w:lvl>
    <w:lvl w:ilvl="6">
      <w:start w:val="1"/>
      <w:numFmt w:val="decimal"/>
      <w:lvlText w:val="%7."/>
      <w:lvlJc w:val="left"/>
      <w:pPr>
        <w:tabs>
          <w:tab w:val="left" w:pos="0"/>
        </w:tabs>
        <w:ind w:left="5400" w:hanging="360"/>
      </w:pPr>
    </w:lvl>
    <w:lvl w:ilvl="7">
      <w:start w:val="1"/>
      <w:numFmt w:val="lowerLetter"/>
      <w:lvlText w:val="%8."/>
      <w:lvlJc w:val="left"/>
      <w:pPr>
        <w:tabs>
          <w:tab w:val="left" w:pos="0"/>
        </w:tabs>
        <w:ind w:left="6120" w:hanging="360"/>
      </w:pPr>
    </w:lvl>
    <w:lvl w:ilvl="8">
      <w:start w:val="1"/>
      <w:numFmt w:val="lowerRoman"/>
      <w:lvlText w:val="%9."/>
      <w:lvlJc w:val="right"/>
      <w:pPr>
        <w:tabs>
          <w:tab w:val="left" w:pos="0"/>
        </w:tabs>
        <w:ind w:left="6840" w:hanging="180"/>
      </w:pPr>
    </w:lvl>
  </w:abstractNum>
  <w:abstractNum w:abstractNumId="28" w15:restartNumberingAfterBreak="0">
    <w:nsid w:val="51FB5CFA"/>
    <w:multiLevelType w:val="multilevel"/>
    <w:tmpl w:val="51FB5CFA"/>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70A5415"/>
    <w:multiLevelType w:val="multilevel"/>
    <w:tmpl w:val="570A5415"/>
    <w:lvl w:ilvl="0">
      <w:start w:val="1"/>
      <w:numFmt w:val="lowerLetter"/>
      <w:lvlText w:val="%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74D6087"/>
    <w:multiLevelType w:val="multilevel"/>
    <w:tmpl w:val="574D6087"/>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31" w15:restartNumberingAfterBreak="0">
    <w:nsid w:val="5A0F32CC"/>
    <w:multiLevelType w:val="multilevel"/>
    <w:tmpl w:val="5A0F32CC"/>
    <w:lvl w:ilvl="0">
      <w:start w:val="1"/>
      <w:numFmt w:val="lowerLetter"/>
      <w:lvlText w:val="%1)"/>
      <w:lvlJc w:val="left"/>
      <w:pPr>
        <w:ind w:left="720" w:hanging="360"/>
      </w:pPr>
      <w:rPr>
        <w:rFonts w:ascii="Arial" w:hAnsi="Arial" w:hint="default"/>
        <w:b w:val="0"/>
        <w:i w:val="0"/>
        <w:sz w:val="23"/>
      </w:rPr>
    </w:lvl>
    <w:lvl w:ilvl="1">
      <w:start w:val="1"/>
      <w:numFmt w:val="lowerLetter"/>
      <w:lvlText w:val="%2.1"/>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F0B70C5"/>
    <w:multiLevelType w:val="multilevel"/>
    <w:tmpl w:val="5F0B70C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7AA33D7"/>
    <w:multiLevelType w:val="multilevel"/>
    <w:tmpl w:val="67AA33D7"/>
    <w:lvl w:ilvl="0">
      <w:start w:val="1"/>
      <w:numFmt w:val="lowerLetter"/>
      <w:lvlText w:val="%1)"/>
      <w:lvlJc w:val="left"/>
      <w:pPr>
        <w:ind w:left="1713" w:hanging="360"/>
      </w:pPr>
      <w:rPr>
        <w:rFonts w:ascii="Arial" w:hAnsi="Arial" w:hint="default"/>
        <w:b w:val="0"/>
        <w:i w:val="0"/>
        <w:color w:val="auto"/>
        <w:sz w:val="22"/>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34" w15:restartNumberingAfterBreak="0">
    <w:nsid w:val="695528B2"/>
    <w:multiLevelType w:val="multilevel"/>
    <w:tmpl w:val="695528B2"/>
    <w:lvl w:ilvl="0">
      <w:start w:val="1"/>
      <w:numFmt w:val="lowerLetter"/>
      <w:lvlText w:val="%1)"/>
      <w:lvlJc w:val="left"/>
      <w:pPr>
        <w:ind w:left="720" w:hanging="360"/>
      </w:pPr>
      <w:rPr>
        <w:rFonts w:ascii="Arial" w:hAnsi="Arial" w:hint="default"/>
        <w:b w:val="0"/>
        <w:i w:val="0"/>
        <w:sz w:val="23"/>
      </w:rPr>
    </w:lvl>
    <w:lvl w:ilvl="1">
      <w:start w:val="1"/>
      <w:numFmt w:val="decimal"/>
      <w:lvlText w:val="c%2)"/>
      <w:lvlJc w:val="left"/>
      <w:pPr>
        <w:ind w:left="1440" w:hanging="360"/>
      </w:pPr>
      <w:rPr>
        <w:rFonts w:ascii="Arial" w:hAnsi="Arial" w:hint="default"/>
        <w:b w:val="0"/>
        <w:i w:val="0"/>
        <w:color w:val="auto"/>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ADE17D2"/>
    <w:multiLevelType w:val="multilevel"/>
    <w:tmpl w:val="6ADE17D2"/>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36" w15:restartNumberingAfterBreak="0">
    <w:nsid w:val="729B79B7"/>
    <w:multiLevelType w:val="multilevel"/>
    <w:tmpl w:val="729B79B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33C1745"/>
    <w:multiLevelType w:val="multilevel"/>
    <w:tmpl w:val="733C1745"/>
    <w:lvl w:ilvl="0">
      <w:start w:val="1"/>
      <w:numFmt w:val="bullet"/>
      <w:lvlText w:val="-"/>
      <w:lvlJc w:val="left"/>
      <w:pPr>
        <w:tabs>
          <w:tab w:val="left" w:pos="0"/>
        </w:tabs>
        <w:ind w:left="720" w:hanging="360"/>
      </w:pPr>
      <w:rPr>
        <w:rFonts w:ascii="Courier New" w:hAnsi="Courier New" w:cs="Courier New"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38" w15:restartNumberingAfterBreak="0">
    <w:nsid w:val="759369E1"/>
    <w:multiLevelType w:val="multilevel"/>
    <w:tmpl w:val="759369E1"/>
    <w:lvl w:ilvl="0">
      <w:start w:val="1"/>
      <w:numFmt w:val="decimal"/>
      <w:pStyle w:val="Ttulo1"/>
      <w:lvlText w:val="%1."/>
      <w:lvlJc w:val="left"/>
      <w:pPr>
        <w:tabs>
          <w:tab w:val="left" w:pos="0"/>
        </w:tabs>
        <w:ind w:left="360" w:hanging="360"/>
      </w:pPr>
    </w:lvl>
    <w:lvl w:ilvl="1">
      <w:start w:val="1"/>
      <w:numFmt w:val="decimal"/>
      <w:pStyle w:val="Ttulo2"/>
      <w:lvlText w:val="%1.%2."/>
      <w:lvlJc w:val="left"/>
      <w:pPr>
        <w:tabs>
          <w:tab w:val="left" w:pos="0"/>
        </w:tabs>
        <w:ind w:left="858" w:hanging="432"/>
      </w:pPr>
      <w:rPr>
        <w:b w:val="0"/>
        <w:color w:val="000000"/>
      </w:rPr>
    </w:lvl>
    <w:lvl w:ilvl="2">
      <w:start w:val="1"/>
      <w:numFmt w:val="decimal"/>
      <w:pStyle w:val="Ttulo3"/>
      <w:lvlText w:val="%1.%2.%3."/>
      <w:lvlJc w:val="left"/>
      <w:pPr>
        <w:tabs>
          <w:tab w:val="left" w:pos="0"/>
        </w:tabs>
        <w:ind w:left="1224" w:hanging="504"/>
      </w:pPr>
      <w:rPr>
        <w:color w:val="auto"/>
      </w:rPr>
    </w:lvl>
    <w:lvl w:ilvl="3">
      <w:start w:val="1"/>
      <w:numFmt w:val="decimal"/>
      <w:pStyle w:val="Ttulo4"/>
      <w:lvlText w:val="%1.%2.%3.%4."/>
      <w:lvlJc w:val="left"/>
      <w:pPr>
        <w:tabs>
          <w:tab w:val="left" w:pos="0"/>
        </w:tabs>
        <w:ind w:left="1728" w:hanging="648"/>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39" w15:restartNumberingAfterBreak="0">
    <w:nsid w:val="75D95B23"/>
    <w:multiLevelType w:val="multilevel"/>
    <w:tmpl w:val="75D95B23"/>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7A2C93"/>
    <w:multiLevelType w:val="multilevel"/>
    <w:tmpl w:val="7C7A2C93"/>
    <w:lvl w:ilvl="0">
      <w:start w:val="1"/>
      <w:numFmt w:val="bullet"/>
      <w:lvlText w:val="-"/>
      <w:lvlJc w:val="left"/>
      <w:pPr>
        <w:ind w:left="2412" w:hanging="360"/>
      </w:pPr>
      <w:rPr>
        <w:rFonts w:ascii="Courier New" w:hAnsi="Courier New" w:hint="default"/>
      </w:rPr>
    </w:lvl>
    <w:lvl w:ilvl="1">
      <w:start w:val="1"/>
      <w:numFmt w:val="bullet"/>
      <w:lvlText w:val="o"/>
      <w:lvlJc w:val="left"/>
      <w:pPr>
        <w:ind w:left="3132" w:hanging="360"/>
      </w:pPr>
      <w:rPr>
        <w:rFonts w:ascii="Courier New" w:hAnsi="Courier New" w:cs="Courier New" w:hint="default"/>
      </w:rPr>
    </w:lvl>
    <w:lvl w:ilvl="2">
      <w:start w:val="1"/>
      <w:numFmt w:val="bullet"/>
      <w:lvlText w:val=""/>
      <w:lvlJc w:val="left"/>
      <w:pPr>
        <w:ind w:left="3852" w:hanging="360"/>
      </w:pPr>
      <w:rPr>
        <w:rFonts w:ascii="Wingdings" w:hAnsi="Wingdings" w:hint="default"/>
      </w:rPr>
    </w:lvl>
    <w:lvl w:ilvl="3">
      <w:start w:val="1"/>
      <w:numFmt w:val="bullet"/>
      <w:lvlText w:val=""/>
      <w:lvlJc w:val="left"/>
      <w:pPr>
        <w:ind w:left="4572" w:hanging="360"/>
      </w:pPr>
      <w:rPr>
        <w:rFonts w:ascii="Symbol" w:hAnsi="Symbol" w:hint="default"/>
      </w:rPr>
    </w:lvl>
    <w:lvl w:ilvl="4">
      <w:start w:val="1"/>
      <w:numFmt w:val="bullet"/>
      <w:lvlText w:val="o"/>
      <w:lvlJc w:val="left"/>
      <w:pPr>
        <w:ind w:left="5292" w:hanging="360"/>
      </w:pPr>
      <w:rPr>
        <w:rFonts w:ascii="Courier New" w:hAnsi="Courier New" w:cs="Courier New" w:hint="default"/>
      </w:rPr>
    </w:lvl>
    <w:lvl w:ilvl="5">
      <w:start w:val="1"/>
      <w:numFmt w:val="bullet"/>
      <w:lvlText w:val=""/>
      <w:lvlJc w:val="left"/>
      <w:pPr>
        <w:ind w:left="6012" w:hanging="360"/>
      </w:pPr>
      <w:rPr>
        <w:rFonts w:ascii="Wingdings" w:hAnsi="Wingdings" w:hint="default"/>
      </w:rPr>
    </w:lvl>
    <w:lvl w:ilvl="6">
      <w:start w:val="1"/>
      <w:numFmt w:val="bullet"/>
      <w:lvlText w:val=""/>
      <w:lvlJc w:val="left"/>
      <w:pPr>
        <w:ind w:left="6732" w:hanging="360"/>
      </w:pPr>
      <w:rPr>
        <w:rFonts w:ascii="Symbol" w:hAnsi="Symbol" w:hint="default"/>
      </w:rPr>
    </w:lvl>
    <w:lvl w:ilvl="7">
      <w:start w:val="1"/>
      <w:numFmt w:val="bullet"/>
      <w:lvlText w:val="o"/>
      <w:lvlJc w:val="left"/>
      <w:pPr>
        <w:ind w:left="7452" w:hanging="360"/>
      </w:pPr>
      <w:rPr>
        <w:rFonts w:ascii="Courier New" w:hAnsi="Courier New" w:cs="Courier New" w:hint="default"/>
      </w:rPr>
    </w:lvl>
    <w:lvl w:ilvl="8">
      <w:start w:val="1"/>
      <w:numFmt w:val="bullet"/>
      <w:lvlText w:val=""/>
      <w:lvlJc w:val="left"/>
      <w:pPr>
        <w:ind w:left="8172" w:hanging="360"/>
      </w:pPr>
      <w:rPr>
        <w:rFonts w:ascii="Wingdings" w:hAnsi="Wingdings" w:hint="default"/>
      </w:rPr>
    </w:lvl>
  </w:abstractNum>
  <w:abstractNum w:abstractNumId="41" w15:restartNumberingAfterBreak="0">
    <w:nsid w:val="7E490CE9"/>
    <w:multiLevelType w:val="multilevel"/>
    <w:tmpl w:val="7E490CE9"/>
    <w:lvl w:ilvl="0">
      <w:start w:val="1"/>
      <w:numFmt w:val="lowerLetter"/>
      <w:lvlText w:val="%1)"/>
      <w:lvlJc w:val="left"/>
      <w:pPr>
        <w:ind w:left="720" w:hanging="360"/>
      </w:pPr>
      <w:rPr>
        <w:rFonts w:ascii="Arial" w:hAnsi="Arial" w:hint="default"/>
        <w:b w:val="0"/>
        <w:i w:val="0"/>
        <w:sz w:val="20"/>
        <w:szCs w:val="20"/>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FB17C14"/>
    <w:multiLevelType w:val="multilevel"/>
    <w:tmpl w:val="7FB17C14"/>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8"/>
  </w:num>
  <w:num w:numId="2">
    <w:abstractNumId w:val="7"/>
  </w:num>
  <w:num w:numId="3">
    <w:abstractNumId w:val="1"/>
  </w:num>
  <w:num w:numId="4">
    <w:abstractNumId w:val="24"/>
  </w:num>
  <w:num w:numId="5">
    <w:abstractNumId w:val="16"/>
  </w:num>
  <w:num w:numId="6">
    <w:abstractNumId w:val="27"/>
  </w:num>
  <w:num w:numId="7">
    <w:abstractNumId w:val="8"/>
  </w:num>
  <w:num w:numId="8">
    <w:abstractNumId w:val="18"/>
  </w:num>
  <w:num w:numId="9">
    <w:abstractNumId w:val="20"/>
  </w:num>
  <w:num w:numId="10">
    <w:abstractNumId w:val="30"/>
  </w:num>
  <w:num w:numId="11">
    <w:abstractNumId w:val="10"/>
  </w:num>
  <w:num w:numId="12">
    <w:abstractNumId w:val="5"/>
  </w:num>
  <w:num w:numId="13">
    <w:abstractNumId w:val="35"/>
  </w:num>
  <w:num w:numId="14">
    <w:abstractNumId w:val="29"/>
  </w:num>
  <w:num w:numId="15">
    <w:abstractNumId w:val="4"/>
  </w:num>
  <w:num w:numId="16">
    <w:abstractNumId w:val="25"/>
  </w:num>
  <w:num w:numId="17">
    <w:abstractNumId w:val="12"/>
  </w:num>
  <w:num w:numId="18">
    <w:abstractNumId w:val="40"/>
  </w:num>
  <w:num w:numId="19">
    <w:abstractNumId w:val="9"/>
  </w:num>
  <w:num w:numId="20">
    <w:abstractNumId w:val="0"/>
  </w:num>
  <w:num w:numId="21">
    <w:abstractNumId w:val="22"/>
    <w:lvlOverride w:ilvl="0">
      <w:startOverride w:val="1"/>
    </w:lvlOverride>
  </w:num>
  <w:num w:numId="22">
    <w:abstractNumId w:val="37"/>
  </w:num>
  <w:num w:numId="23">
    <w:abstractNumId w:val="36"/>
  </w:num>
  <w:num w:numId="24">
    <w:abstractNumId w:val="32"/>
  </w:num>
  <w:num w:numId="25">
    <w:abstractNumId w:val="2"/>
  </w:num>
  <w:num w:numId="26">
    <w:abstractNumId w:val="33"/>
  </w:num>
  <w:num w:numId="27">
    <w:abstractNumId w:val="22"/>
    <w:lvlOverride w:ilvl="0">
      <w:startOverride w:val="1"/>
    </w:lvlOverride>
  </w:num>
  <w:num w:numId="28">
    <w:abstractNumId w:val="28"/>
  </w:num>
  <w:num w:numId="29">
    <w:abstractNumId w:val="39"/>
  </w:num>
  <w:num w:numId="30">
    <w:abstractNumId w:val="14"/>
  </w:num>
  <w:num w:numId="31">
    <w:abstractNumId w:val="6"/>
  </w:num>
  <w:num w:numId="32">
    <w:abstractNumId w:val="34"/>
  </w:num>
  <w:num w:numId="33">
    <w:abstractNumId w:val="3"/>
  </w:num>
  <w:num w:numId="34">
    <w:abstractNumId w:val="21"/>
  </w:num>
  <w:num w:numId="35">
    <w:abstractNumId w:val="41"/>
  </w:num>
  <w:num w:numId="36">
    <w:abstractNumId w:val="31"/>
  </w:num>
  <w:num w:numId="37">
    <w:abstractNumId w:val="17"/>
  </w:num>
  <w:num w:numId="38">
    <w:abstractNumId w:val="19"/>
  </w:num>
  <w:num w:numId="39">
    <w:abstractNumId w:val="42"/>
  </w:num>
  <w:num w:numId="40">
    <w:abstractNumId w:val="26"/>
  </w:num>
  <w:num w:numId="41">
    <w:abstractNumId w:val="23"/>
  </w:num>
  <w:num w:numId="42">
    <w:abstractNumId w:val="13"/>
  </w:num>
  <w:num w:numId="43">
    <w:abstractNumId w:val="15"/>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4D3"/>
    <w:rsid w:val="00000077"/>
    <w:rsid w:val="00003A87"/>
    <w:rsid w:val="000246B6"/>
    <w:rsid w:val="00034EF2"/>
    <w:rsid w:val="000616FF"/>
    <w:rsid w:val="000717A9"/>
    <w:rsid w:val="000D13F5"/>
    <w:rsid w:val="00115EC6"/>
    <w:rsid w:val="00127245"/>
    <w:rsid w:val="00151B7F"/>
    <w:rsid w:val="001E01E3"/>
    <w:rsid w:val="00244EDA"/>
    <w:rsid w:val="002469EF"/>
    <w:rsid w:val="002F62EC"/>
    <w:rsid w:val="00362636"/>
    <w:rsid w:val="00362C5D"/>
    <w:rsid w:val="00387588"/>
    <w:rsid w:val="0039632F"/>
    <w:rsid w:val="003C4F4E"/>
    <w:rsid w:val="004004B0"/>
    <w:rsid w:val="00492BB8"/>
    <w:rsid w:val="0049577E"/>
    <w:rsid w:val="004C08BE"/>
    <w:rsid w:val="004D450B"/>
    <w:rsid w:val="00502BBD"/>
    <w:rsid w:val="00530261"/>
    <w:rsid w:val="005B334C"/>
    <w:rsid w:val="005C3A4D"/>
    <w:rsid w:val="005E639F"/>
    <w:rsid w:val="00654AFD"/>
    <w:rsid w:val="00661FDF"/>
    <w:rsid w:val="00677C84"/>
    <w:rsid w:val="00680384"/>
    <w:rsid w:val="00696AEC"/>
    <w:rsid w:val="00710AFD"/>
    <w:rsid w:val="00753FCC"/>
    <w:rsid w:val="00771196"/>
    <w:rsid w:val="007A2BA2"/>
    <w:rsid w:val="008159F3"/>
    <w:rsid w:val="008D6E20"/>
    <w:rsid w:val="008E3C83"/>
    <w:rsid w:val="00905B2A"/>
    <w:rsid w:val="009A0E06"/>
    <w:rsid w:val="009A30CC"/>
    <w:rsid w:val="00A00DDE"/>
    <w:rsid w:val="00A13978"/>
    <w:rsid w:val="00A30807"/>
    <w:rsid w:val="00A4632E"/>
    <w:rsid w:val="00A64F15"/>
    <w:rsid w:val="00A74EF4"/>
    <w:rsid w:val="00AD6F63"/>
    <w:rsid w:val="00B55E78"/>
    <w:rsid w:val="00B81CD1"/>
    <w:rsid w:val="00B81ECB"/>
    <w:rsid w:val="00B824C7"/>
    <w:rsid w:val="00BA3760"/>
    <w:rsid w:val="00BC3A56"/>
    <w:rsid w:val="00D12286"/>
    <w:rsid w:val="00D16DA3"/>
    <w:rsid w:val="00D254E0"/>
    <w:rsid w:val="00D972BF"/>
    <w:rsid w:val="00DB284E"/>
    <w:rsid w:val="00DB53F7"/>
    <w:rsid w:val="00E02EAB"/>
    <w:rsid w:val="00E23369"/>
    <w:rsid w:val="00E474D3"/>
    <w:rsid w:val="00E675C2"/>
    <w:rsid w:val="00EA5957"/>
    <w:rsid w:val="00EC64E5"/>
    <w:rsid w:val="00F62DBB"/>
    <w:rsid w:val="00F70D23"/>
    <w:rsid w:val="00FB04E1"/>
    <w:rsid w:val="00FD5642"/>
    <w:rsid w:val="0330113D"/>
    <w:rsid w:val="044071FB"/>
    <w:rsid w:val="08FC0E37"/>
    <w:rsid w:val="0A237403"/>
    <w:rsid w:val="0A6140E8"/>
    <w:rsid w:val="0A9652E1"/>
    <w:rsid w:val="0C7C6B36"/>
    <w:rsid w:val="0C96138D"/>
    <w:rsid w:val="0CAF268A"/>
    <w:rsid w:val="10C94B89"/>
    <w:rsid w:val="110F0810"/>
    <w:rsid w:val="117505C3"/>
    <w:rsid w:val="11F31F18"/>
    <w:rsid w:val="12D11E0A"/>
    <w:rsid w:val="139A4AD0"/>
    <w:rsid w:val="154166BD"/>
    <w:rsid w:val="1581419F"/>
    <w:rsid w:val="15987387"/>
    <w:rsid w:val="159B30B3"/>
    <w:rsid w:val="15CF096F"/>
    <w:rsid w:val="15E453C3"/>
    <w:rsid w:val="16766832"/>
    <w:rsid w:val="16E67032"/>
    <w:rsid w:val="18B941D3"/>
    <w:rsid w:val="19E351D5"/>
    <w:rsid w:val="1AD446B9"/>
    <w:rsid w:val="1C567C78"/>
    <w:rsid w:val="1C7D1499"/>
    <w:rsid w:val="1D2C47D6"/>
    <w:rsid w:val="1E22240B"/>
    <w:rsid w:val="20924B8D"/>
    <w:rsid w:val="219E79A6"/>
    <w:rsid w:val="24851171"/>
    <w:rsid w:val="25C64874"/>
    <w:rsid w:val="26C5725D"/>
    <w:rsid w:val="27F4193C"/>
    <w:rsid w:val="28A36341"/>
    <w:rsid w:val="2BA21BA2"/>
    <w:rsid w:val="2C486535"/>
    <w:rsid w:val="2D193DB2"/>
    <w:rsid w:val="2FBE543F"/>
    <w:rsid w:val="3245533B"/>
    <w:rsid w:val="3377452C"/>
    <w:rsid w:val="342F5CDB"/>
    <w:rsid w:val="36D671D7"/>
    <w:rsid w:val="36FE6D24"/>
    <w:rsid w:val="371D19AD"/>
    <w:rsid w:val="3815076E"/>
    <w:rsid w:val="38467264"/>
    <w:rsid w:val="39934DB1"/>
    <w:rsid w:val="3ACD736D"/>
    <w:rsid w:val="3B961D66"/>
    <w:rsid w:val="3CA4783D"/>
    <w:rsid w:val="3D2A5291"/>
    <w:rsid w:val="3D3F736D"/>
    <w:rsid w:val="3F522DEF"/>
    <w:rsid w:val="40122B82"/>
    <w:rsid w:val="401B24C7"/>
    <w:rsid w:val="47162C34"/>
    <w:rsid w:val="484B2934"/>
    <w:rsid w:val="49A41DA9"/>
    <w:rsid w:val="4A691BA3"/>
    <w:rsid w:val="4A6943FD"/>
    <w:rsid w:val="4AF97003"/>
    <w:rsid w:val="4E8931BF"/>
    <w:rsid w:val="4EE72805"/>
    <w:rsid w:val="5286248D"/>
    <w:rsid w:val="535B0141"/>
    <w:rsid w:val="547E74D6"/>
    <w:rsid w:val="548E771E"/>
    <w:rsid w:val="549E2395"/>
    <w:rsid w:val="56206DFD"/>
    <w:rsid w:val="5684380C"/>
    <w:rsid w:val="56A54FE7"/>
    <w:rsid w:val="58951624"/>
    <w:rsid w:val="5A13304F"/>
    <w:rsid w:val="5C4A6F09"/>
    <w:rsid w:val="5D49793C"/>
    <w:rsid w:val="5E0F7BA0"/>
    <w:rsid w:val="5E997762"/>
    <w:rsid w:val="60791F08"/>
    <w:rsid w:val="61F0534A"/>
    <w:rsid w:val="6222328F"/>
    <w:rsid w:val="62DC4ED9"/>
    <w:rsid w:val="64417955"/>
    <w:rsid w:val="64F85266"/>
    <w:rsid w:val="65233A9C"/>
    <w:rsid w:val="65483DC8"/>
    <w:rsid w:val="6568595E"/>
    <w:rsid w:val="666659CE"/>
    <w:rsid w:val="66BC787F"/>
    <w:rsid w:val="66F35A97"/>
    <w:rsid w:val="684B0398"/>
    <w:rsid w:val="68B31C90"/>
    <w:rsid w:val="692C67F4"/>
    <w:rsid w:val="6AC340E0"/>
    <w:rsid w:val="6BD80588"/>
    <w:rsid w:val="6C5F48C6"/>
    <w:rsid w:val="6D486939"/>
    <w:rsid w:val="6DB36F4A"/>
    <w:rsid w:val="6DB90E1F"/>
    <w:rsid w:val="6FE24D06"/>
    <w:rsid w:val="701D6E52"/>
    <w:rsid w:val="70C261ED"/>
    <w:rsid w:val="713A33A0"/>
    <w:rsid w:val="72A2593C"/>
    <w:rsid w:val="739E7F9E"/>
    <w:rsid w:val="7516167C"/>
    <w:rsid w:val="765C3A71"/>
    <w:rsid w:val="78BE331F"/>
    <w:rsid w:val="78F21A0A"/>
    <w:rsid w:val="7A0F5679"/>
    <w:rsid w:val="7AF07495"/>
    <w:rsid w:val="7EF75D07"/>
    <w:rsid w:val="7FA31363"/>
    <w:rsid w:val="7FD906DC"/>
    <w:rsid w:val="7FDB7BA0"/>
  </w:rsids>
  <m:mathPr>
    <m:mathFont m:val="Cambria Math"/>
    <m:brkBin m:val="before"/>
    <m:brkBinSub m:val="--"/>
    <m:smallFrac m:val="0"/>
    <m:dispDef/>
    <m:lMargin m:val="0"/>
    <m:rMargin m:val="0"/>
    <m:defJc m:val="centerGroup"/>
    <m:wrapIndent m:val="1440"/>
    <m:intLim m:val="subSup"/>
    <m:naryLim m:val="undOvr"/>
  </m:mathPr>
  <w:themeFontLang w:val="pt-BR"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07609"/>
  <w15:docId w15:val="{6B498448-17B9-4C91-A82D-E40E58822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qFormat="1"/>
    <w:lsdException w:name="heading 8" w:uiPriority="0"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iPriority="0" w:qFormat="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uiPriority="35" w:unhideWhenUsed="1" w:qFormat="1"/>
    <w:lsdException w:name="table of figures"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59" w:qFormat="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rFonts w:ascii="Arial" w:eastAsiaTheme="minorHAnsi" w:hAnsi="Arial" w:cs="Arial"/>
      <w:szCs w:val="24"/>
      <w:lang w:eastAsia="en-US"/>
    </w:rPr>
  </w:style>
  <w:style w:type="paragraph" w:styleId="Ttulo1">
    <w:name w:val="heading 1"/>
    <w:basedOn w:val="PargrafodaLista"/>
    <w:next w:val="Normal"/>
    <w:link w:val="Ttulo1Char"/>
    <w:qFormat/>
    <w:pPr>
      <w:numPr>
        <w:numId w:val="1"/>
      </w:numPr>
      <w:outlineLvl w:val="0"/>
    </w:pPr>
    <w:rPr>
      <w:b/>
    </w:rPr>
  </w:style>
  <w:style w:type="paragraph" w:styleId="Ttulo2">
    <w:name w:val="heading 2"/>
    <w:basedOn w:val="Ttulo1"/>
    <w:next w:val="Normal"/>
    <w:link w:val="Ttulo2Char"/>
    <w:unhideWhenUsed/>
    <w:qFormat/>
    <w:pPr>
      <w:numPr>
        <w:ilvl w:val="1"/>
      </w:numPr>
      <w:outlineLvl w:val="1"/>
    </w:pPr>
    <w:rPr>
      <w:b w:val="0"/>
    </w:rPr>
  </w:style>
  <w:style w:type="paragraph" w:styleId="Ttulo3">
    <w:name w:val="heading 3"/>
    <w:basedOn w:val="Ttulo2"/>
    <w:next w:val="Normal"/>
    <w:link w:val="Ttulo3Char"/>
    <w:unhideWhenUsed/>
    <w:qFormat/>
    <w:pPr>
      <w:numPr>
        <w:ilvl w:val="2"/>
      </w:numPr>
      <w:outlineLvl w:val="2"/>
    </w:pPr>
  </w:style>
  <w:style w:type="paragraph" w:styleId="Ttulo4">
    <w:name w:val="heading 4"/>
    <w:basedOn w:val="Ttulo3"/>
    <w:next w:val="Normal"/>
    <w:link w:val="Ttulo4Char"/>
    <w:unhideWhenUsed/>
    <w:qFormat/>
    <w:pPr>
      <w:numPr>
        <w:ilvl w:val="3"/>
      </w:numPr>
      <w:ind w:left="1021" w:hanging="1021"/>
      <w:outlineLvl w:val="3"/>
    </w:pPr>
  </w:style>
  <w:style w:type="paragraph" w:styleId="Ttulo5">
    <w:name w:val="heading 5"/>
    <w:basedOn w:val="Normal"/>
    <w:next w:val="Normal"/>
    <w:link w:val="Ttulo5Char"/>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Ttulo6">
    <w:name w:val="heading 6"/>
    <w:basedOn w:val="Normal"/>
    <w:next w:val="Normal"/>
    <w:link w:val="Ttulo6Char"/>
    <w:unhideWhenUsed/>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Ttulo7">
    <w:name w:val="heading 7"/>
    <w:basedOn w:val="Normal"/>
    <w:next w:val="Normal"/>
    <w:link w:val="Ttulo7Char"/>
    <w:qFormat/>
    <w:pPr>
      <w:keepNext/>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pPr>
      <w:keepNext/>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pPr>
      <w:numPr>
        <w:numId w:val="2"/>
      </w:numPr>
      <w:contextualSpacing/>
    </w:pPr>
  </w:style>
  <w:style w:type="character" w:styleId="Forte">
    <w:name w:val="Strong"/>
    <w:basedOn w:val="Fontepargpadro"/>
    <w:uiPriority w:val="22"/>
    <w:qFormat/>
    <w:rPr>
      <w:b/>
      <w:bCs/>
    </w:rPr>
  </w:style>
  <w:style w:type="character" w:styleId="Refdecomentrio">
    <w:name w:val="annotation reference"/>
    <w:basedOn w:val="Fontepargpadro"/>
    <w:uiPriority w:val="99"/>
    <w:semiHidden/>
    <w:unhideWhenUsed/>
    <w:qFormat/>
    <w:rPr>
      <w:sz w:val="16"/>
      <w:szCs w:val="16"/>
    </w:rPr>
  </w:style>
  <w:style w:type="character" w:styleId="nfase">
    <w:name w:val="Emphasis"/>
    <w:basedOn w:val="Fontepargpadro"/>
    <w:uiPriority w:val="20"/>
    <w:qFormat/>
    <w:rPr>
      <w:i/>
      <w:iCs/>
    </w:rPr>
  </w:style>
  <w:style w:type="character" w:styleId="Hyperlink">
    <w:name w:val="Hyperlink"/>
    <w:uiPriority w:val="99"/>
    <w:qFormat/>
    <w:rPr>
      <w:color w:val="0000FF"/>
      <w:u w:val="single"/>
    </w:rPr>
  </w:style>
  <w:style w:type="paragraph" w:styleId="Sumrio2">
    <w:name w:val="toc 2"/>
    <w:basedOn w:val="Normal"/>
    <w:next w:val="Normal"/>
    <w:uiPriority w:val="39"/>
    <w:unhideWhenUsed/>
    <w:qFormat/>
    <w:pPr>
      <w:spacing w:after="100" w:line="259" w:lineRule="auto"/>
      <w:ind w:left="220"/>
      <w:jc w:val="left"/>
    </w:pPr>
    <w:rPr>
      <w:rFonts w:asciiTheme="minorHAnsi" w:eastAsiaTheme="minorEastAsia" w:hAnsiTheme="minorHAnsi" w:cstheme="minorBidi"/>
      <w:sz w:val="22"/>
      <w:szCs w:val="22"/>
      <w:lang w:eastAsia="pt-BR"/>
    </w:rPr>
  </w:style>
  <w:style w:type="paragraph" w:styleId="Lista">
    <w:name w:val="List"/>
    <w:basedOn w:val="Corpodetexto"/>
    <w:qFormat/>
    <w:rPr>
      <w:rFonts w:cs="Lucida Sans"/>
    </w:rPr>
  </w:style>
  <w:style w:type="paragraph" w:styleId="Corpodetexto">
    <w:name w:val="Body Text"/>
    <w:basedOn w:val="Normal"/>
    <w:link w:val="CorpodetextoChar"/>
    <w:semiHidden/>
    <w:qFormat/>
    <w:pPr>
      <w:jc w:val="center"/>
    </w:pPr>
    <w:rPr>
      <w:rFonts w:ascii="Times New Roman" w:eastAsia="Times New Roman" w:hAnsi="Times New Roman" w:cs="Times New Roman"/>
      <w:b/>
      <w:i/>
      <w:color w:val="000000"/>
      <w:szCs w:val="20"/>
      <w:lang w:val="pt-PT"/>
    </w:rPr>
  </w:style>
  <w:style w:type="paragraph" w:styleId="Sumrio9">
    <w:name w:val="toc 9"/>
    <w:basedOn w:val="Normal"/>
    <w:next w:val="Normal"/>
    <w:uiPriority w:val="39"/>
    <w:unhideWhenUsed/>
    <w:qFormat/>
    <w:pPr>
      <w:spacing w:after="100" w:line="259" w:lineRule="auto"/>
      <w:ind w:left="1760"/>
      <w:jc w:val="left"/>
    </w:pPr>
    <w:rPr>
      <w:rFonts w:asciiTheme="minorHAnsi" w:eastAsiaTheme="minorEastAsia" w:hAnsiTheme="minorHAnsi" w:cstheme="minorBidi"/>
      <w:sz w:val="22"/>
      <w:szCs w:val="22"/>
      <w:lang w:eastAsia="pt-BR"/>
    </w:rPr>
  </w:style>
  <w:style w:type="paragraph" w:styleId="Sumrio6">
    <w:name w:val="toc 6"/>
    <w:basedOn w:val="Normal"/>
    <w:next w:val="Normal"/>
    <w:uiPriority w:val="39"/>
    <w:unhideWhenUsed/>
    <w:qFormat/>
    <w:pPr>
      <w:spacing w:after="100" w:line="259" w:lineRule="auto"/>
      <w:ind w:left="1100"/>
      <w:jc w:val="left"/>
    </w:pPr>
    <w:rPr>
      <w:rFonts w:asciiTheme="minorHAnsi" w:eastAsiaTheme="minorEastAsia" w:hAnsiTheme="minorHAnsi" w:cstheme="minorBidi"/>
      <w:sz w:val="22"/>
      <w:szCs w:val="22"/>
      <w:lang w:eastAsia="pt-BR"/>
    </w:rPr>
  </w:style>
  <w:style w:type="paragraph" w:styleId="Textodecomentrio">
    <w:name w:val="annotation text"/>
    <w:basedOn w:val="Normal"/>
    <w:link w:val="TextodecomentrioChar"/>
    <w:uiPriority w:val="99"/>
    <w:semiHidden/>
    <w:unhideWhenUsed/>
    <w:qFormat/>
    <w:rPr>
      <w:szCs w:val="20"/>
    </w:rPr>
  </w:style>
  <w:style w:type="paragraph" w:styleId="Sumrio5">
    <w:name w:val="toc 5"/>
    <w:basedOn w:val="Normal"/>
    <w:next w:val="Normal"/>
    <w:uiPriority w:val="39"/>
    <w:unhideWhenUsed/>
    <w:qFormat/>
    <w:pPr>
      <w:spacing w:after="100" w:line="259" w:lineRule="auto"/>
      <w:ind w:left="880"/>
      <w:jc w:val="left"/>
    </w:pPr>
    <w:rPr>
      <w:rFonts w:asciiTheme="minorHAnsi" w:eastAsiaTheme="minorEastAsia" w:hAnsiTheme="minorHAnsi" w:cstheme="minorBidi"/>
      <w:sz w:val="22"/>
      <w:szCs w:val="22"/>
      <w:lang w:eastAsia="pt-BR"/>
    </w:rPr>
  </w:style>
  <w:style w:type="paragraph" w:styleId="Recuodecorpodetexto2">
    <w:name w:val="Body Text Indent 2"/>
    <w:basedOn w:val="Normal"/>
    <w:link w:val="Recuodecorpodetexto2Char"/>
    <w:uiPriority w:val="99"/>
    <w:semiHidden/>
    <w:unhideWhenUsed/>
    <w:qFormat/>
    <w:pPr>
      <w:spacing w:after="120" w:line="480" w:lineRule="auto"/>
      <w:ind w:left="283"/>
    </w:pPr>
  </w:style>
  <w:style w:type="paragraph" w:styleId="ndicedeilustraes">
    <w:name w:val="table of figures"/>
    <w:basedOn w:val="Normal"/>
    <w:next w:val="Normal"/>
    <w:uiPriority w:val="99"/>
    <w:unhideWhenUsed/>
    <w:qFormat/>
  </w:style>
  <w:style w:type="paragraph" w:styleId="Ttulo">
    <w:name w:val="Title"/>
    <w:basedOn w:val="Normal"/>
    <w:next w:val="Corpodetexto"/>
    <w:link w:val="TtuloChar"/>
    <w:qFormat/>
    <w:pPr>
      <w:spacing w:before="240" w:after="60"/>
      <w:jc w:val="center"/>
      <w:outlineLvl w:val="0"/>
    </w:pPr>
    <w:rPr>
      <w:rFonts w:eastAsia="Times New Roman"/>
      <w:b/>
      <w:bCs/>
      <w:kern w:val="2"/>
      <w:sz w:val="28"/>
      <w:szCs w:val="32"/>
      <w:lang w:eastAsia="pt-BR"/>
    </w:rPr>
  </w:style>
  <w:style w:type="paragraph" w:styleId="NormalWeb">
    <w:name w:val="Normal (Web)"/>
    <w:basedOn w:val="Normal"/>
    <w:uiPriority w:val="99"/>
    <w:unhideWhenUsed/>
    <w:qFormat/>
    <w:pPr>
      <w:spacing w:beforeAutospacing="1" w:afterAutospacing="1"/>
      <w:jc w:val="left"/>
    </w:pPr>
    <w:rPr>
      <w:rFonts w:ascii="Times New Roman" w:eastAsia="Times New Roman" w:hAnsi="Times New Roman" w:cs="Times New Roman"/>
      <w:sz w:val="24"/>
      <w:lang w:eastAsia="pt-BR"/>
    </w:rPr>
  </w:style>
  <w:style w:type="paragraph" w:styleId="Sumrio4">
    <w:name w:val="toc 4"/>
    <w:basedOn w:val="Normal"/>
    <w:next w:val="Normal"/>
    <w:uiPriority w:val="39"/>
    <w:unhideWhenUsed/>
    <w:qFormat/>
    <w:pPr>
      <w:spacing w:after="100" w:line="259" w:lineRule="auto"/>
      <w:ind w:left="660"/>
      <w:jc w:val="left"/>
    </w:pPr>
    <w:rPr>
      <w:rFonts w:asciiTheme="minorHAnsi" w:eastAsiaTheme="minorEastAsia" w:hAnsiTheme="minorHAnsi" w:cstheme="minorBidi"/>
      <w:sz w:val="22"/>
      <w:szCs w:val="22"/>
      <w:lang w:eastAsia="pt-BR"/>
    </w:rPr>
  </w:style>
  <w:style w:type="paragraph" w:styleId="Sumrio8">
    <w:name w:val="toc 8"/>
    <w:basedOn w:val="Normal"/>
    <w:next w:val="Normal"/>
    <w:uiPriority w:val="39"/>
    <w:unhideWhenUsed/>
    <w:qFormat/>
    <w:pPr>
      <w:spacing w:after="100" w:line="259" w:lineRule="auto"/>
      <w:ind w:left="1540"/>
      <w:jc w:val="left"/>
    </w:pPr>
    <w:rPr>
      <w:rFonts w:asciiTheme="minorHAnsi" w:eastAsiaTheme="minorEastAsia" w:hAnsiTheme="minorHAnsi" w:cstheme="minorBidi"/>
      <w:sz w:val="22"/>
      <w:szCs w:val="22"/>
      <w:lang w:eastAsia="pt-BR"/>
    </w:rPr>
  </w:style>
  <w:style w:type="paragraph" w:styleId="Cabealho">
    <w:name w:val="header"/>
    <w:basedOn w:val="Normal"/>
    <w:link w:val="CabealhoChar"/>
    <w:unhideWhenUsed/>
    <w:qFormat/>
    <w:pPr>
      <w:tabs>
        <w:tab w:val="center" w:pos="4252"/>
        <w:tab w:val="right" w:pos="8504"/>
      </w:tabs>
    </w:pPr>
  </w:style>
  <w:style w:type="paragraph" w:styleId="Assuntodocomentrio">
    <w:name w:val="annotation subject"/>
    <w:basedOn w:val="Textodecomentrio"/>
    <w:next w:val="Textodecomentrio"/>
    <w:link w:val="AssuntodocomentrioChar"/>
    <w:uiPriority w:val="99"/>
    <w:semiHidden/>
    <w:unhideWhenUsed/>
    <w:qFormat/>
    <w:rPr>
      <w:b/>
      <w:bCs/>
    </w:rPr>
  </w:style>
  <w:style w:type="paragraph" w:styleId="Rodap">
    <w:name w:val="footer"/>
    <w:basedOn w:val="Normal"/>
    <w:link w:val="RodapChar"/>
    <w:uiPriority w:val="99"/>
    <w:unhideWhenUsed/>
    <w:qFormat/>
    <w:pPr>
      <w:tabs>
        <w:tab w:val="center" w:pos="4252"/>
        <w:tab w:val="right" w:pos="8504"/>
      </w:tabs>
    </w:pPr>
  </w:style>
  <w:style w:type="paragraph" w:styleId="Legenda">
    <w:name w:val="caption"/>
    <w:basedOn w:val="Normal"/>
    <w:next w:val="Normal"/>
    <w:uiPriority w:val="35"/>
    <w:unhideWhenUsed/>
    <w:qFormat/>
    <w:pPr>
      <w:jc w:val="center"/>
    </w:pPr>
    <w:rPr>
      <w:rFonts w:ascii="Arial Negrito" w:hAnsi="Arial Negrito"/>
      <w:b/>
      <w:bCs/>
      <w:szCs w:val="18"/>
    </w:rPr>
  </w:style>
  <w:style w:type="paragraph" w:styleId="Sumrio7">
    <w:name w:val="toc 7"/>
    <w:basedOn w:val="Normal"/>
    <w:next w:val="Normal"/>
    <w:uiPriority w:val="39"/>
    <w:unhideWhenUsed/>
    <w:qFormat/>
    <w:pPr>
      <w:spacing w:after="100" w:line="259" w:lineRule="auto"/>
      <w:ind w:left="1320"/>
      <w:jc w:val="left"/>
    </w:pPr>
    <w:rPr>
      <w:rFonts w:asciiTheme="minorHAnsi" w:eastAsiaTheme="minorEastAsia" w:hAnsiTheme="minorHAnsi" w:cstheme="minorBidi"/>
      <w:sz w:val="22"/>
      <w:szCs w:val="22"/>
      <w:lang w:eastAsia="pt-BR"/>
    </w:rPr>
  </w:style>
  <w:style w:type="paragraph" w:styleId="Sumrio3">
    <w:name w:val="toc 3"/>
    <w:basedOn w:val="Normal"/>
    <w:next w:val="Normal"/>
    <w:uiPriority w:val="39"/>
    <w:unhideWhenUsed/>
    <w:qFormat/>
    <w:pPr>
      <w:spacing w:after="100" w:line="259" w:lineRule="auto"/>
      <w:ind w:left="440"/>
      <w:jc w:val="left"/>
    </w:pPr>
    <w:rPr>
      <w:rFonts w:asciiTheme="minorHAnsi" w:eastAsiaTheme="minorEastAsia" w:hAnsiTheme="minorHAnsi" w:cstheme="minorBidi"/>
      <w:sz w:val="22"/>
      <w:szCs w:val="22"/>
      <w:lang w:eastAsia="pt-BR"/>
    </w:rPr>
  </w:style>
  <w:style w:type="paragraph" w:styleId="Textodebalo">
    <w:name w:val="Balloon Text"/>
    <w:basedOn w:val="Normal"/>
    <w:link w:val="TextodebaloChar"/>
    <w:unhideWhenUsed/>
    <w:qFormat/>
    <w:rPr>
      <w:rFonts w:ascii="Tahoma" w:hAnsi="Tahoma" w:cs="Tahoma"/>
      <w:sz w:val="16"/>
      <w:szCs w:val="16"/>
    </w:rPr>
  </w:style>
  <w:style w:type="paragraph" w:styleId="Textodenotaderodap">
    <w:name w:val="footnote text"/>
    <w:basedOn w:val="Normal"/>
    <w:link w:val="TextodenotaderodapChar"/>
    <w:semiHidden/>
    <w:qFormat/>
    <w:pPr>
      <w:jc w:val="left"/>
    </w:pPr>
    <w:rPr>
      <w:rFonts w:ascii="Times New Roman" w:eastAsia="Times New Roman" w:hAnsi="Times New Roman" w:cs="Times New Roman"/>
      <w:szCs w:val="20"/>
      <w:lang w:eastAsia="pt-BR"/>
    </w:rPr>
  </w:style>
  <w:style w:type="paragraph" w:styleId="Sumrio1">
    <w:name w:val="toc 1"/>
    <w:basedOn w:val="Normal"/>
    <w:next w:val="Normal"/>
    <w:uiPriority w:val="39"/>
    <w:unhideWhenUsed/>
    <w:qFormat/>
    <w:pPr>
      <w:tabs>
        <w:tab w:val="left" w:pos="660"/>
        <w:tab w:val="right" w:leader="dot" w:pos="9061"/>
      </w:tabs>
      <w:spacing w:line="360" w:lineRule="auto"/>
    </w:pPr>
    <w:rPr>
      <w:szCs w:val="20"/>
    </w:rPr>
  </w:style>
  <w:style w:type="paragraph" w:styleId="Numerada">
    <w:name w:val="List Number"/>
    <w:basedOn w:val="Normal"/>
    <w:semiHidden/>
    <w:qFormat/>
    <w:pPr>
      <w:keepNext/>
      <w:tabs>
        <w:tab w:val="left" w:pos="1474"/>
      </w:tabs>
      <w:spacing w:after="60"/>
      <w:ind w:left="1474" w:hanging="459"/>
    </w:pPr>
    <w:rPr>
      <w:rFonts w:ascii="Times New Roman" w:eastAsia="Times New Roman" w:hAnsi="Times New Roman" w:cs="Times New Roman"/>
      <w:szCs w:val="20"/>
      <w:lang w:eastAsia="pt-BR"/>
    </w:rPr>
  </w:style>
  <w:style w:type="paragraph" w:styleId="Recuodecorpodetexto">
    <w:name w:val="Body Text Indent"/>
    <w:basedOn w:val="Normal"/>
    <w:link w:val="RecuodecorpodetextoChar"/>
    <w:uiPriority w:val="99"/>
    <w:unhideWhenUsed/>
    <w:qFormat/>
    <w:pPr>
      <w:spacing w:after="120"/>
      <w:ind w:left="283"/>
    </w:pPr>
  </w:style>
  <w:style w:type="table" w:styleId="Tabelacomgrade">
    <w:name w:val="Table Grid"/>
    <w:basedOn w:val="Tabela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daInternet">
    <w:name w:val="Link da Internet"/>
    <w:basedOn w:val="Fontepargpadro"/>
    <w:uiPriority w:val="99"/>
    <w:unhideWhenUsed/>
    <w:qFormat/>
    <w:rPr>
      <w:color w:val="0000FF" w:themeColor="hyperlink"/>
      <w:u w:val="single"/>
    </w:rPr>
  </w:style>
  <w:style w:type="character" w:customStyle="1" w:styleId="Ttulo1Char">
    <w:name w:val="Título 1 Char"/>
    <w:basedOn w:val="Fontepargpadro"/>
    <w:link w:val="Ttulo1"/>
    <w:qFormat/>
    <w:rPr>
      <w:rFonts w:ascii="Arial" w:hAnsi="Arial" w:cs="Arial"/>
      <w:b/>
      <w:sz w:val="20"/>
      <w:szCs w:val="24"/>
    </w:rPr>
  </w:style>
  <w:style w:type="character" w:customStyle="1" w:styleId="Ttulo2Char">
    <w:name w:val="Título 2 Char"/>
    <w:basedOn w:val="Fontepargpadro"/>
    <w:link w:val="Ttulo2"/>
    <w:qFormat/>
    <w:rPr>
      <w:rFonts w:ascii="Arial" w:hAnsi="Arial" w:cs="Arial"/>
      <w:sz w:val="20"/>
      <w:szCs w:val="24"/>
    </w:rPr>
  </w:style>
  <w:style w:type="character" w:customStyle="1" w:styleId="Ttulo3Char">
    <w:name w:val="Título 3 Char"/>
    <w:basedOn w:val="Fontepargpadro"/>
    <w:link w:val="Ttulo3"/>
    <w:qFormat/>
    <w:rPr>
      <w:rFonts w:ascii="Arial" w:hAnsi="Arial" w:cs="Arial"/>
      <w:sz w:val="20"/>
      <w:szCs w:val="24"/>
    </w:rPr>
  </w:style>
  <w:style w:type="character" w:customStyle="1" w:styleId="Ttulo4Char">
    <w:name w:val="Título 4 Char"/>
    <w:basedOn w:val="Fontepargpadro"/>
    <w:link w:val="Ttulo4"/>
    <w:qFormat/>
    <w:rPr>
      <w:rFonts w:ascii="Arial" w:hAnsi="Arial" w:cs="Arial"/>
      <w:sz w:val="20"/>
      <w:szCs w:val="24"/>
    </w:rPr>
  </w:style>
  <w:style w:type="character" w:customStyle="1" w:styleId="Ttulo5Char">
    <w:name w:val="Título 5 Char"/>
    <w:basedOn w:val="Fontepargpadro"/>
    <w:link w:val="Ttulo5"/>
    <w:uiPriority w:val="9"/>
    <w:semiHidden/>
    <w:qFormat/>
    <w:rPr>
      <w:rFonts w:asciiTheme="majorHAnsi" w:eastAsiaTheme="majorEastAsia" w:hAnsiTheme="majorHAnsi" w:cstheme="majorBidi"/>
      <w:color w:val="244061" w:themeColor="accent1" w:themeShade="80"/>
      <w:sz w:val="24"/>
      <w:szCs w:val="24"/>
    </w:rPr>
  </w:style>
  <w:style w:type="character" w:customStyle="1" w:styleId="Ttulo6Char">
    <w:name w:val="Título 6 Char"/>
    <w:basedOn w:val="Fontepargpadro"/>
    <w:link w:val="Ttulo6"/>
    <w:uiPriority w:val="9"/>
    <w:semiHidden/>
    <w:qFormat/>
    <w:rPr>
      <w:rFonts w:asciiTheme="majorHAnsi" w:eastAsiaTheme="majorEastAsia" w:hAnsiTheme="majorHAnsi" w:cstheme="majorBidi"/>
      <w:i/>
      <w:iCs/>
      <w:color w:val="244061" w:themeColor="accent1" w:themeShade="80"/>
      <w:sz w:val="24"/>
      <w:szCs w:val="24"/>
    </w:rPr>
  </w:style>
  <w:style w:type="character" w:customStyle="1" w:styleId="Ttulo7Char">
    <w:name w:val="Título 7 Char"/>
    <w:basedOn w:val="Fontepargpadro"/>
    <w:link w:val="Ttulo7"/>
    <w:qFormat/>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Pr>
      <w:rFonts w:asciiTheme="majorHAnsi" w:eastAsiaTheme="majorEastAsia" w:hAnsiTheme="majorHAnsi" w:cstheme="majorBidi"/>
      <w:i/>
      <w:iCs/>
      <w:color w:val="404040" w:themeColor="text1" w:themeTint="BF"/>
      <w:sz w:val="20"/>
      <w:szCs w:val="20"/>
    </w:rPr>
  </w:style>
  <w:style w:type="character" w:customStyle="1" w:styleId="CabealhoChar">
    <w:name w:val="Cabeçalho Char"/>
    <w:basedOn w:val="Fontepargpadro"/>
    <w:link w:val="Cabealho"/>
    <w:qFormat/>
    <w:rPr>
      <w:rFonts w:ascii="Arial" w:hAnsi="Arial" w:cs="Arial"/>
      <w:sz w:val="24"/>
      <w:szCs w:val="24"/>
    </w:rPr>
  </w:style>
  <w:style w:type="character" w:customStyle="1" w:styleId="RodapChar">
    <w:name w:val="Rodapé Char"/>
    <w:basedOn w:val="Fontepargpadro"/>
    <w:link w:val="Rodap"/>
    <w:uiPriority w:val="99"/>
    <w:qFormat/>
    <w:rPr>
      <w:rFonts w:ascii="Arial" w:hAnsi="Arial" w:cs="Arial"/>
      <w:sz w:val="24"/>
      <w:szCs w:val="24"/>
    </w:rPr>
  </w:style>
  <w:style w:type="character" w:customStyle="1" w:styleId="TextodebaloChar">
    <w:name w:val="Texto de balão Char"/>
    <w:basedOn w:val="Fontepargpadro"/>
    <w:link w:val="Textodebalo"/>
    <w:uiPriority w:val="99"/>
    <w:semiHidden/>
    <w:qFormat/>
    <w:rPr>
      <w:rFonts w:ascii="Tahoma" w:hAnsi="Tahoma" w:cs="Tahoma"/>
      <w:sz w:val="16"/>
      <w:szCs w:val="16"/>
    </w:rPr>
  </w:style>
  <w:style w:type="character" w:customStyle="1" w:styleId="CorpodetextoChar">
    <w:name w:val="Corpo de texto Char"/>
    <w:basedOn w:val="Fontepargpadro"/>
    <w:link w:val="Corpodetexto"/>
    <w:semiHidden/>
    <w:qFormat/>
    <w:rPr>
      <w:rFonts w:ascii="Times New Roman" w:eastAsia="Times New Roman" w:hAnsi="Times New Roman" w:cs="Times New Roman"/>
      <w:b/>
      <w:i/>
      <w:color w:val="000000"/>
      <w:sz w:val="20"/>
      <w:szCs w:val="20"/>
      <w:lang w:val="pt-PT"/>
    </w:rPr>
  </w:style>
  <w:style w:type="character" w:customStyle="1" w:styleId="TtuloChar">
    <w:name w:val="Título Char"/>
    <w:basedOn w:val="Fontepargpadro"/>
    <w:link w:val="Ttulo"/>
    <w:qFormat/>
    <w:rPr>
      <w:rFonts w:ascii="Arial" w:eastAsia="Times New Roman" w:hAnsi="Arial" w:cs="Arial"/>
      <w:b/>
      <w:bCs/>
      <w:kern w:val="2"/>
      <w:sz w:val="28"/>
      <w:szCs w:val="32"/>
      <w:lang w:eastAsia="pt-BR"/>
    </w:rPr>
  </w:style>
  <w:style w:type="character" w:customStyle="1" w:styleId="TextodenotaderodapChar">
    <w:name w:val="Texto de nota de rodapé Char"/>
    <w:basedOn w:val="Fontepargpadro"/>
    <w:link w:val="Textodenotaderodap"/>
    <w:semiHidden/>
    <w:qFormat/>
    <w:rPr>
      <w:rFonts w:ascii="Times New Roman" w:eastAsia="Times New Roman" w:hAnsi="Times New Roman" w:cs="Times New Roman"/>
      <w:sz w:val="24"/>
      <w:szCs w:val="20"/>
      <w:lang w:eastAsia="pt-BR"/>
    </w:rPr>
  </w:style>
  <w:style w:type="character" w:customStyle="1" w:styleId="RecuodecorpodetextoChar">
    <w:name w:val="Recuo de corpo de texto Char"/>
    <w:basedOn w:val="Fontepargpadro"/>
    <w:link w:val="Recuodecorpodetexto"/>
    <w:uiPriority w:val="99"/>
    <w:qFormat/>
    <w:rPr>
      <w:rFonts w:ascii="Arial" w:hAnsi="Arial" w:cs="Arial"/>
      <w:sz w:val="24"/>
      <w:szCs w:val="24"/>
    </w:rPr>
  </w:style>
  <w:style w:type="character" w:styleId="TextodoEspaoReservado">
    <w:name w:val="Placeholder Text"/>
    <w:basedOn w:val="Fontepargpadro"/>
    <w:uiPriority w:val="99"/>
    <w:semiHidden/>
    <w:qFormat/>
    <w:rPr>
      <w:color w:val="808080"/>
    </w:rPr>
  </w:style>
  <w:style w:type="character" w:customStyle="1" w:styleId="apple-converted-space">
    <w:name w:val="apple-converted-space"/>
    <w:basedOn w:val="Fontepargpadro"/>
    <w:qFormat/>
  </w:style>
  <w:style w:type="character" w:customStyle="1" w:styleId="Recuodecorpodetexto2Char">
    <w:name w:val="Recuo de corpo de texto 2 Char"/>
    <w:basedOn w:val="Fontepargpadro"/>
    <w:link w:val="Recuodecorpodetexto2"/>
    <w:uiPriority w:val="99"/>
    <w:semiHidden/>
    <w:qFormat/>
    <w:rPr>
      <w:rFonts w:ascii="Arial" w:hAnsi="Arial" w:cs="Arial"/>
      <w:sz w:val="20"/>
      <w:szCs w:val="24"/>
    </w:rPr>
  </w:style>
  <w:style w:type="character" w:customStyle="1" w:styleId="WW8Num4z0">
    <w:name w:val="WW8Num4z0"/>
    <w:qFormat/>
  </w:style>
  <w:style w:type="character" w:customStyle="1" w:styleId="Absatz-Standardschriftart">
    <w:name w:val="Absatz-Standardschriftart"/>
    <w:qFormat/>
  </w:style>
  <w:style w:type="character" w:customStyle="1" w:styleId="CitaoChar">
    <w:name w:val="Citação Char"/>
    <w:basedOn w:val="Fontepargpadro"/>
    <w:link w:val="Citao"/>
    <w:qFormat/>
    <w:rPr>
      <w:rFonts w:ascii="Ecofont_Spranq_eco_Sans" w:eastAsia="Calibri" w:hAnsi="Ecofont_Spranq_eco_Sans" w:cs="Tahoma"/>
      <w:i/>
      <w:iCs/>
      <w:color w:val="000000"/>
      <w:sz w:val="20"/>
      <w:szCs w:val="24"/>
      <w:shd w:val="clear" w:color="auto" w:fill="FFFFCC"/>
    </w:rPr>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TextodecomentrioChar">
    <w:name w:val="Texto de comentário Char"/>
    <w:basedOn w:val="Fontepargpadro"/>
    <w:link w:val="Textodecomentrio"/>
    <w:uiPriority w:val="99"/>
    <w:semiHidden/>
    <w:qFormat/>
    <w:rPr>
      <w:rFonts w:ascii="Arial" w:hAnsi="Arial" w:cs="Arial"/>
      <w:sz w:val="20"/>
      <w:szCs w:val="20"/>
    </w:rPr>
  </w:style>
  <w:style w:type="character" w:customStyle="1" w:styleId="AssuntodocomentrioChar">
    <w:name w:val="Assunto do comentário Char"/>
    <w:basedOn w:val="TextodecomentrioChar"/>
    <w:link w:val="Assuntodocomentrio"/>
    <w:uiPriority w:val="99"/>
    <w:semiHidden/>
    <w:qFormat/>
    <w:rPr>
      <w:rFonts w:ascii="Arial" w:hAnsi="Arial" w:cs="Arial"/>
      <w:b/>
      <w:bCs/>
      <w:sz w:val="20"/>
      <w:szCs w:val="20"/>
    </w:rPr>
  </w:style>
  <w:style w:type="character" w:customStyle="1" w:styleId="highlightedsearchterm">
    <w:name w:val="highlightedsearchterm"/>
    <w:qFormat/>
  </w:style>
  <w:style w:type="character" w:customStyle="1" w:styleId="Vnculodendice">
    <w:name w:val="Vínculo de índice"/>
    <w:qFormat/>
  </w:style>
  <w:style w:type="paragraph" w:customStyle="1" w:styleId="ndice">
    <w:name w:val="Índice"/>
    <w:basedOn w:val="Normal"/>
    <w:qFormat/>
    <w:pPr>
      <w:suppressLineNumbers/>
    </w:pPr>
    <w:rPr>
      <w:rFonts w:cs="Lucida Sans"/>
    </w:rPr>
  </w:style>
  <w:style w:type="paragraph" w:customStyle="1" w:styleId="CabealhoeRodap">
    <w:name w:val="Cabeçalho e Rodapé"/>
    <w:basedOn w:val="Normal"/>
    <w:qFormat/>
  </w:style>
  <w:style w:type="paragraph" w:customStyle="1" w:styleId="OmniPage1794">
    <w:name w:val="OmniPage #1794"/>
    <w:qFormat/>
    <w:pPr>
      <w:tabs>
        <w:tab w:val="left" w:pos="484"/>
        <w:tab w:val="right" w:pos="8149"/>
      </w:tabs>
      <w:suppressAutoHyphens/>
      <w:spacing w:line="352" w:lineRule="exact"/>
    </w:pPr>
    <w:rPr>
      <w:rFonts w:eastAsia="Times New Roman"/>
      <w:sz w:val="24"/>
      <w:lang w:val="en-US"/>
    </w:rPr>
  </w:style>
  <w:style w:type="paragraph" w:customStyle="1" w:styleId="Padro">
    <w:name w:val="Padrão"/>
    <w:qFormat/>
    <w:pPr>
      <w:tabs>
        <w:tab w:val="left" w:pos="709"/>
      </w:tabs>
      <w:suppressAutoHyphens/>
      <w:spacing w:after="200" w:line="276" w:lineRule="auto"/>
    </w:pPr>
    <w:rPr>
      <w:rFonts w:ascii="Calibri" w:eastAsia="Times New Roman" w:hAnsi="Calibri"/>
      <w:color w:val="00000A"/>
      <w:lang w:eastAsia="zh-CN"/>
    </w:rPr>
  </w:style>
  <w:style w:type="paragraph" w:customStyle="1" w:styleId="PargrafodaLista1">
    <w:name w:val="Parágrafo da Lista1"/>
    <w:basedOn w:val="Normal"/>
    <w:qFormat/>
    <w:pPr>
      <w:spacing w:before="120" w:after="120" w:line="360" w:lineRule="auto"/>
      <w:ind w:left="720"/>
    </w:pPr>
    <w:rPr>
      <w:rFonts w:eastAsia="Times New Roman"/>
    </w:rPr>
  </w:style>
  <w:style w:type="paragraph" w:customStyle="1" w:styleId="Item">
    <w:name w:val="Item"/>
    <w:basedOn w:val="Padro"/>
    <w:qFormat/>
    <w:rPr>
      <w:rFonts w:ascii="Arial" w:hAnsi="Arial" w:cs="Arial"/>
      <w:b/>
      <w:bCs/>
      <w:sz w:val="24"/>
      <w:szCs w:val="24"/>
      <w:u w:val="single"/>
    </w:rPr>
  </w:style>
  <w:style w:type="paragraph" w:customStyle="1" w:styleId="Corpodetexto31">
    <w:name w:val="Corpo de texto 31"/>
    <w:basedOn w:val="Normal"/>
    <w:qFormat/>
    <w:pPr>
      <w:spacing w:line="270" w:lineRule="exact"/>
    </w:pPr>
    <w:rPr>
      <w:rFonts w:eastAsia="Times New Roman" w:cs="Times New Roman"/>
      <w:szCs w:val="20"/>
      <w:lang w:eastAsia="ar-SA"/>
    </w:rPr>
  </w:style>
  <w:style w:type="paragraph" w:customStyle="1" w:styleId="FR-PARAGRAFOTITULOFOLHAROSTO">
    <w:name w:val="FR-PARAGRAFO TITULO FOLHA ROSTO"/>
    <w:qFormat/>
    <w:pPr>
      <w:suppressAutoHyphens/>
      <w:spacing w:before="4600" w:after="200" w:line="480" w:lineRule="exact"/>
      <w:jc w:val="center"/>
    </w:pPr>
    <w:rPr>
      <w:rFonts w:ascii="Calibri" w:eastAsia="Arial" w:hAnsi="Calibri"/>
      <w:b/>
      <w:caps/>
      <w:sz w:val="28"/>
      <w:szCs w:val="22"/>
      <w:lang w:eastAsia="ar-SA"/>
    </w:rPr>
  </w:style>
  <w:style w:type="paragraph" w:customStyle="1" w:styleId="xl66">
    <w:name w:val="xl66"/>
    <w:basedOn w:val="Normal"/>
    <w:qFormat/>
    <w:pPr>
      <w:spacing w:before="100" w:after="100" w:line="276" w:lineRule="auto"/>
      <w:jc w:val="left"/>
      <w:textAlignment w:val="center"/>
    </w:pPr>
    <w:rPr>
      <w:rFonts w:eastAsia="Calibri"/>
      <w:sz w:val="16"/>
      <w:szCs w:val="16"/>
      <w:lang w:eastAsia="pt-BR"/>
    </w:rPr>
  </w:style>
  <w:style w:type="paragraph" w:customStyle="1" w:styleId="Default">
    <w:name w:val="Default"/>
    <w:qFormat/>
    <w:pPr>
      <w:widowControl w:val="0"/>
      <w:suppressAutoHyphens/>
    </w:pPr>
    <w:rPr>
      <w:rFonts w:ascii="Times New Roman PS" w:eastAsia="Times New Roman" w:hAnsi="Times New Roman PS"/>
      <w:color w:val="000000"/>
      <w:sz w:val="24"/>
      <w:szCs w:val="24"/>
    </w:rPr>
  </w:style>
  <w:style w:type="paragraph" w:customStyle="1" w:styleId="PargrafodaLista2">
    <w:name w:val="Parágrafo da Lista2"/>
    <w:basedOn w:val="Normal"/>
    <w:qFormat/>
    <w:pPr>
      <w:spacing w:before="120" w:after="120" w:line="360" w:lineRule="auto"/>
      <w:ind w:left="720"/>
    </w:pPr>
    <w:rPr>
      <w:rFonts w:eastAsia="Times New Roman"/>
    </w:rPr>
  </w:style>
  <w:style w:type="paragraph" w:customStyle="1" w:styleId="xl77">
    <w:name w:val="xl77"/>
    <w:basedOn w:val="Normal"/>
    <w:qFormat/>
    <w:pPr>
      <w:pBdr>
        <w:left w:val="single" w:sz="4" w:space="0" w:color="000000"/>
        <w:bottom w:val="single" w:sz="4" w:space="0" w:color="000000"/>
      </w:pBdr>
      <w:spacing w:beforeAutospacing="1" w:afterAutospacing="1"/>
      <w:jc w:val="center"/>
      <w:textAlignment w:val="top"/>
    </w:pPr>
    <w:rPr>
      <w:rFonts w:eastAsia="Arial Unicode MS"/>
      <w:b/>
      <w:bCs/>
      <w:lang w:eastAsia="pt-BR"/>
    </w:rPr>
  </w:style>
  <w:style w:type="paragraph" w:customStyle="1" w:styleId="artigo">
    <w:name w:val="artigo"/>
    <w:basedOn w:val="Normal"/>
    <w:qFormat/>
    <w:pPr>
      <w:spacing w:beforeAutospacing="1" w:afterAutospacing="1"/>
      <w:jc w:val="left"/>
    </w:pPr>
    <w:rPr>
      <w:rFonts w:ascii="Times New Roman" w:eastAsia="Times New Roman" w:hAnsi="Times New Roman" w:cs="Times New Roman"/>
      <w:sz w:val="24"/>
      <w:lang w:eastAsia="pt-BR"/>
    </w:rPr>
  </w:style>
  <w:style w:type="paragraph" w:customStyle="1" w:styleId="PT">
    <w:name w:val="PT"/>
    <w:basedOn w:val="Normal"/>
    <w:qFormat/>
    <w:pPr>
      <w:spacing w:line="360" w:lineRule="atLeast"/>
      <w:textAlignment w:val="baseline"/>
    </w:pPr>
    <w:rPr>
      <w:rFonts w:eastAsia="Calibri"/>
      <w:b/>
      <w:bCs/>
      <w:spacing w:val="30"/>
      <w:sz w:val="24"/>
      <w:lang w:eastAsia="pt-BR"/>
    </w:rPr>
  </w:style>
  <w:style w:type="paragraph" w:customStyle="1" w:styleId="western">
    <w:name w:val="western"/>
    <w:basedOn w:val="Normal"/>
    <w:qFormat/>
    <w:pPr>
      <w:spacing w:before="280" w:after="119"/>
      <w:jc w:val="left"/>
    </w:pPr>
    <w:rPr>
      <w:rFonts w:ascii="Times New Roman" w:eastAsia="Times New Roman" w:hAnsi="Times New Roman" w:cs="Times New Roman"/>
      <w:sz w:val="24"/>
      <w:lang w:eastAsia="zh-CN"/>
    </w:rPr>
  </w:style>
  <w:style w:type="table" w:customStyle="1" w:styleId="TableNormal">
    <w:name w:val="Table Normal"/>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suppressAutoHyphens w:val="0"/>
      <w:autoSpaceDE w:val="0"/>
      <w:autoSpaceDN w:val="0"/>
      <w:jc w:val="center"/>
    </w:pPr>
    <w:rPr>
      <w:rFonts w:ascii="Arial MT" w:eastAsia="Arial MT" w:hAnsi="Arial MT" w:cs="Arial MT"/>
      <w:sz w:val="22"/>
      <w:szCs w:val="22"/>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BCCAD-DDCC-40A5-9C49-9A1642B082D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19231</Words>
  <Characters>103849</Characters>
  <Application>Microsoft Office Word</Application>
  <DocSecurity>0</DocSecurity>
  <Lines>865</Lines>
  <Paragraphs>245</Paragraphs>
  <ScaleCrop>false</ScaleCrop>
  <Company>Hewlett-Packard Company</Company>
  <LinksUpToDate>false</LinksUpToDate>
  <CharactersWithSpaces>122835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Ana Maiara Veiga Pereira</cp:lastModifiedBy>
  <cp:revision>2</cp:revision>
  <cp:lastPrinted>2023-07-20T17:01:00Z</cp:lastPrinted>
  <dcterms:created xsi:type="dcterms:W3CDTF">2023-10-23T14:35:00Z</dcterms:created>
  <dcterms:modified xsi:type="dcterms:W3CDTF">2023-10-23T14:35:00Z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1046-12.2.0.13215</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ICV">
    <vt:lpwstr>3786481BE566448FAB265FE1BC9AC47B</vt:lpwstr>
  </property>
</Properties>
</file>