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26544F" w14:textId="77777777" w:rsidR="004C725C" w:rsidRDefault="004C725C" w:rsidP="007C2BE8">
      <w:pPr>
        <w:spacing w:after="120"/>
        <w:rPr>
          <w:sz w:val="24"/>
        </w:rPr>
      </w:pPr>
    </w:p>
    <w:p w14:paraId="667D4146" w14:textId="77777777" w:rsidR="004C725C" w:rsidRPr="003A334E" w:rsidRDefault="004C725C" w:rsidP="007C2BE8">
      <w:pPr>
        <w:spacing w:after="120"/>
        <w:rPr>
          <w:sz w:val="24"/>
        </w:rPr>
      </w:pPr>
    </w:p>
    <w:p w14:paraId="6E3E0DE4" w14:textId="77777777" w:rsidR="004C725C" w:rsidRPr="003A334E" w:rsidRDefault="004C725C" w:rsidP="00A10208">
      <w:pPr>
        <w:jc w:val="center"/>
        <w:rPr>
          <w:b/>
          <w:sz w:val="24"/>
        </w:rPr>
      </w:pPr>
      <w:r w:rsidRPr="003A334E">
        <w:rPr>
          <w:b/>
          <w:sz w:val="24"/>
        </w:rPr>
        <w:t>TERMO DE REFERÊNCIA</w:t>
      </w:r>
      <w:r w:rsidR="00C81B72" w:rsidRPr="003A334E">
        <w:rPr>
          <w:b/>
          <w:sz w:val="24"/>
        </w:rPr>
        <w:t>- SRP</w:t>
      </w:r>
    </w:p>
    <w:p w14:paraId="5DA7E082" w14:textId="77777777" w:rsidR="00681DC4" w:rsidRPr="003A334E" w:rsidRDefault="00681DC4" w:rsidP="00A10208">
      <w:pPr>
        <w:jc w:val="center"/>
        <w:rPr>
          <w:szCs w:val="20"/>
        </w:rPr>
      </w:pPr>
      <w:r w:rsidRPr="003A334E">
        <w:rPr>
          <w:b/>
          <w:szCs w:val="20"/>
        </w:rPr>
        <w:t>PREGÃO ELETRÔNICO</w:t>
      </w:r>
    </w:p>
    <w:p w14:paraId="0C5CBEA9" w14:textId="77777777" w:rsidR="004C725C" w:rsidRPr="00E8237B" w:rsidRDefault="00E67854" w:rsidP="00A10208">
      <w:pPr>
        <w:jc w:val="center"/>
        <w:rPr>
          <w:rFonts w:eastAsia="Times New Roman"/>
          <w:color w:val="000000"/>
          <w:szCs w:val="20"/>
        </w:rPr>
      </w:pPr>
      <w:r w:rsidRPr="00E8237B">
        <w:rPr>
          <w:rFonts w:eastAsia="Times New Roman"/>
          <w:color w:val="000000"/>
          <w:szCs w:val="20"/>
        </w:rPr>
        <w:t>VALOR ESTIMADO PÚBLICO</w:t>
      </w:r>
    </w:p>
    <w:p w14:paraId="5D0B0E4B" w14:textId="36EBC6DA" w:rsidR="004C725C" w:rsidRPr="00E8237B" w:rsidRDefault="004C725C" w:rsidP="00A10208">
      <w:pPr>
        <w:jc w:val="center"/>
        <w:rPr>
          <w:color w:val="000000"/>
          <w:szCs w:val="20"/>
        </w:rPr>
      </w:pPr>
      <w:r w:rsidRPr="00E8237B">
        <w:rPr>
          <w:rFonts w:eastAsia="Times New Roman"/>
          <w:color w:val="000000"/>
          <w:szCs w:val="20"/>
        </w:rPr>
        <w:t>MENOR PREÇO</w:t>
      </w:r>
      <w:r w:rsidR="00C6284F">
        <w:rPr>
          <w:rFonts w:eastAsia="Times New Roman"/>
          <w:color w:val="000000"/>
          <w:szCs w:val="20"/>
        </w:rPr>
        <w:t xml:space="preserve"> POR ITEM</w:t>
      </w:r>
    </w:p>
    <w:p w14:paraId="0C30363B" w14:textId="77777777" w:rsidR="004C725C" w:rsidRPr="003A334E" w:rsidRDefault="004C725C" w:rsidP="007C2BE8">
      <w:pPr>
        <w:spacing w:after="120"/>
        <w:rPr>
          <w:rFonts w:eastAsia="Times New Roman"/>
          <w:b/>
          <w:sz w:val="24"/>
          <w:szCs w:val="20"/>
        </w:rPr>
      </w:pPr>
    </w:p>
    <w:p w14:paraId="309D26E3" w14:textId="77777777" w:rsidR="004C725C" w:rsidRPr="003A334E" w:rsidRDefault="004C725C" w:rsidP="007C2BE8">
      <w:pPr>
        <w:spacing w:after="120"/>
        <w:rPr>
          <w:sz w:val="24"/>
        </w:rPr>
      </w:pPr>
    </w:p>
    <w:p w14:paraId="17E9A7D0" w14:textId="77777777" w:rsidR="004C725C" w:rsidRDefault="004C725C" w:rsidP="007C2BE8">
      <w:pPr>
        <w:spacing w:after="120"/>
        <w:rPr>
          <w:sz w:val="24"/>
        </w:rPr>
      </w:pPr>
    </w:p>
    <w:p w14:paraId="79D785C4" w14:textId="77777777" w:rsidR="00C25CB2" w:rsidRDefault="00C25CB2" w:rsidP="007C2BE8">
      <w:pPr>
        <w:spacing w:after="120"/>
        <w:rPr>
          <w:sz w:val="24"/>
        </w:rPr>
      </w:pPr>
    </w:p>
    <w:p w14:paraId="5C339AAD" w14:textId="77777777" w:rsidR="00C25CB2" w:rsidRPr="003A334E" w:rsidRDefault="00C25CB2" w:rsidP="007C2BE8">
      <w:pPr>
        <w:spacing w:after="120"/>
        <w:rPr>
          <w:sz w:val="24"/>
        </w:rPr>
      </w:pPr>
    </w:p>
    <w:p w14:paraId="42C1BD08" w14:textId="12D25C74" w:rsidR="004C725C" w:rsidRDefault="004C725C" w:rsidP="007C2BE8">
      <w:pPr>
        <w:spacing w:after="120"/>
        <w:rPr>
          <w:sz w:val="24"/>
        </w:rPr>
      </w:pPr>
    </w:p>
    <w:p w14:paraId="2B318C08" w14:textId="77777777" w:rsidR="00A10208" w:rsidRPr="003A334E" w:rsidRDefault="00A10208" w:rsidP="007C2BE8">
      <w:pPr>
        <w:spacing w:after="120"/>
        <w:rPr>
          <w:sz w:val="24"/>
        </w:rPr>
      </w:pPr>
    </w:p>
    <w:p w14:paraId="1D7DC21C" w14:textId="77777777" w:rsidR="004C725C" w:rsidRPr="003A334E" w:rsidRDefault="004C725C" w:rsidP="007C2BE8">
      <w:pPr>
        <w:spacing w:after="120"/>
        <w:rPr>
          <w:sz w:val="24"/>
        </w:rPr>
      </w:pPr>
    </w:p>
    <w:p w14:paraId="7C8C7CB7" w14:textId="77777777" w:rsidR="004C725C" w:rsidRPr="00481B92" w:rsidRDefault="004C725C" w:rsidP="007C2BE8">
      <w:pPr>
        <w:spacing w:after="120"/>
      </w:pPr>
      <w:r w:rsidRPr="00481B92">
        <w:rPr>
          <w:b/>
          <w:sz w:val="24"/>
        </w:rPr>
        <w:t>FORNECIMENTO</w:t>
      </w:r>
      <w:r w:rsidR="00C81B72" w:rsidRPr="00481B92">
        <w:rPr>
          <w:b/>
          <w:sz w:val="24"/>
        </w:rPr>
        <w:t>, POR SISTEMA DE REGISTRO DE PREÇOS – SRP,</w:t>
      </w:r>
      <w:r w:rsidRPr="00481B92">
        <w:rPr>
          <w:b/>
          <w:sz w:val="24"/>
        </w:rPr>
        <w:t xml:space="preserve"> </w:t>
      </w:r>
      <w:r w:rsidR="00481B92" w:rsidRPr="00481B92">
        <w:rPr>
          <w:b/>
          <w:sz w:val="24"/>
        </w:rPr>
        <w:t>DE VEÍCULOS VISANDO ATENDER ÀS NECESSIDADES DA 2ª SUPERINTENDÊNCIA REGIONAL DA CODEVASF NO ESTADO DA BAHIA.</w:t>
      </w:r>
    </w:p>
    <w:p w14:paraId="349982CD" w14:textId="77777777" w:rsidR="004C725C" w:rsidRPr="00481B92" w:rsidRDefault="004C725C" w:rsidP="007C2BE8">
      <w:pPr>
        <w:spacing w:after="120"/>
        <w:jc w:val="center"/>
        <w:rPr>
          <w:b/>
          <w:sz w:val="24"/>
        </w:rPr>
      </w:pPr>
    </w:p>
    <w:p w14:paraId="003BB1F1" w14:textId="77777777" w:rsidR="004C725C" w:rsidRPr="003A334E" w:rsidRDefault="004C725C" w:rsidP="007C2BE8">
      <w:pPr>
        <w:spacing w:after="120"/>
        <w:rPr>
          <w:sz w:val="24"/>
          <w:lang w:eastAsia="pt-BR"/>
        </w:rPr>
      </w:pPr>
    </w:p>
    <w:p w14:paraId="0D261843" w14:textId="77777777" w:rsidR="004C725C" w:rsidRPr="003A334E" w:rsidRDefault="004C725C" w:rsidP="007C2BE8">
      <w:pPr>
        <w:spacing w:after="120"/>
        <w:rPr>
          <w:sz w:val="24"/>
        </w:rPr>
      </w:pPr>
    </w:p>
    <w:p w14:paraId="097D6E2E" w14:textId="77777777" w:rsidR="004C725C" w:rsidRPr="003A334E" w:rsidRDefault="004C725C" w:rsidP="007C2BE8">
      <w:pPr>
        <w:spacing w:after="120"/>
        <w:rPr>
          <w:sz w:val="24"/>
        </w:rPr>
      </w:pPr>
    </w:p>
    <w:p w14:paraId="2BF8802B" w14:textId="77777777" w:rsidR="004C725C" w:rsidRPr="003A334E" w:rsidRDefault="004C725C" w:rsidP="007C2BE8">
      <w:pPr>
        <w:spacing w:after="120"/>
        <w:rPr>
          <w:sz w:val="24"/>
        </w:rPr>
      </w:pPr>
    </w:p>
    <w:p w14:paraId="7759B54E" w14:textId="77777777" w:rsidR="004C725C" w:rsidRDefault="004C725C" w:rsidP="007C2BE8">
      <w:pPr>
        <w:spacing w:after="120"/>
        <w:rPr>
          <w:sz w:val="24"/>
        </w:rPr>
      </w:pPr>
    </w:p>
    <w:p w14:paraId="478D79C8" w14:textId="77777777" w:rsidR="007D7927" w:rsidRPr="003A334E" w:rsidRDefault="007D7927" w:rsidP="007C2BE8">
      <w:pPr>
        <w:spacing w:after="120"/>
        <w:rPr>
          <w:sz w:val="24"/>
        </w:rPr>
      </w:pPr>
    </w:p>
    <w:p w14:paraId="1985BEA8" w14:textId="77777777" w:rsidR="00481B92" w:rsidRPr="00E8237B" w:rsidRDefault="00481B92" w:rsidP="007C2BE8">
      <w:pPr>
        <w:spacing w:after="120"/>
        <w:jc w:val="center"/>
        <w:rPr>
          <w:b/>
          <w:color w:val="000000"/>
          <w:sz w:val="24"/>
        </w:rPr>
      </w:pPr>
    </w:p>
    <w:p w14:paraId="3AEFF412" w14:textId="77777777" w:rsidR="00481B92" w:rsidRPr="00E8237B" w:rsidRDefault="00481B92" w:rsidP="007C2BE8">
      <w:pPr>
        <w:spacing w:after="120"/>
        <w:jc w:val="center"/>
        <w:rPr>
          <w:b/>
          <w:color w:val="000000"/>
          <w:sz w:val="24"/>
        </w:rPr>
      </w:pPr>
    </w:p>
    <w:p w14:paraId="2273237E" w14:textId="77777777" w:rsidR="00481B92" w:rsidRPr="00E8237B" w:rsidRDefault="00481B92" w:rsidP="007C2BE8">
      <w:pPr>
        <w:spacing w:after="120"/>
        <w:jc w:val="center"/>
        <w:rPr>
          <w:b/>
          <w:color w:val="000000"/>
          <w:sz w:val="24"/>
        </w:rPr>
      </w:pPr>
    </w:p>
    <w:p w14:paraId="36256128" w14:textId="77777777" w:rsidR="00481B92" w:rsidRPr="00E8237B" w:rsidRDefault="00481B92" w:rsidP="007C2BE8">
      <w:pPr>
        <w:spacing w:after="120"/>
        <w:jc w:val="center"/>
        <w:rPr>
          <w:b/>
          <w:color w:val="000000"/>
          <w:sz w:val="24"/>
        </w:rPr>
      </w:pPr>
    </w:p>
    <w:p w14:paraId="530D00D7" w14:textId="77777777" w:rsidR="00481B92" w:rsidRPr="00E8237B" w:rsidRDefault="00481B92" w:rsidP="007C2BE8">
      <w:pPr>
        <w:spacing w:after="120"/>
        <w:jc w:val="center"/>
        <w:rPr>
          <w:b/>
          <w:color w:val="000000"/>
          <w:sz w:val="24"/>
        </w:rPr>
      </w:pPr>
    </w:p>
    <w:p w14:paraId="34E6129F" w14:textId="77777777" w:rsidR="00481B92" w:rsidRDefault="00481B92" w:rsidP="007C2BE8">
      <w:pPr>
        <w:spacing w:after="120"/>
        <w:jc w:val="center"/>
        <w:rPr>
          <w:b/>
          <w:color w:val="000000"/>
          <w:sz w:val="24"/>
        </w:rPr>
      </w:pPr>
    </w:p>
    <w:p w14:paraId="7965216B" w14:textId="77777777" w:rsidR="00C25CB2" w:rsidRPr="00E8237B" w:rsidRDefault="00C25CB2" w:rsidP="007C2BE8">
      <w:pPr>
        <w:spacing w:after="120"/>
        <w:jc w:val="center"/>
        <w:rPr>
          <w:b/>
          <w:color w:val="000000"/>
          <w:sz w:val="24"/>
        </w:rPr>
      </w:pPr>
    </w:p>
    <w:p w14:paraId="37C006E6" w14:textId="77777777" w:rsidR="00481B92" w:rsidRDefault="00481B92" w:rsidP="007C2BE8">
      <w:pPr>
        <w:spacing w:after="120"/>
        <w:jc w:val="center"/>
        <w:rPr>
          <w:b/>
          <w:color w:val="000000"/>
          <w:sz w:val="24"/>
        </w:rPr>
      </w:pPr>
    </w:p>
    <w:p w14:paraId="5CD5774D" w14:textId="77777777" w:rsidR="007D7927" w:rsidRDefault="007D7927" w:rsidP="007C2BE8">
      <w:pPr>
        <w:spacing w:after="120"/>
        <w:jc w:val="center"/>
        <w:rPr>
          <w:b/>
          <w:color w:val="000000"/>
          <w:sz w:val="24"/>
        </w:rPr>
      </w:pPr>
    </w:p>
    <w:p w14:paraId="044EA556" w14:textId="77777777" w:rsidR="007D7927" w:rsidRPr="00E8237B" w:rsidRDefault="007D7927" w:rsidP="007C2BE8">
      <w:pPr>
        <w:spacing w:after="120"/>
        <w:jc w:val="center"/>
        <w:rPr>
          <w:b/>
          <w:color w:val="000000"/>
          <w:sz w:val="24"/>
        </w:rPr>
      </w:pPr>
    </w:p>
    <w:p w14:paraId="582977FB" w14:textId="77777777" w:rsidR="004C725C" w:rsidRPr="00E8237B" w:rsidRDefault="00481B92" w:rsidP="007C2BE8">
      <w:pPr>
        <w:spacing w:after="120"/>
        <w:jc w:val="center"/>
        <w:rPr>
          <w:color w:val="000000"/>
        </w:rPr>
      </w:pPr>
      <w:r w:rsidRPr="00E8237B">
        <w:rPr>
          <w:b/>
          <w:color w:val="000000"/>
          <w:sz w:val="24"/>
        </w:rPr>
        <w:t>OUTUBRO/2023</w:t>
      </w:r>
    </w:p>
    <w:p w14:paraId="49ECCAAC" w14:textId="77777777" w:rsidR="004C725C" w:rsidRPr="003A334E" w:rsidRDefault="00E74D42" w:rsidP="007C2BE8">
      <w:pPr>
        <w:spacing w:after="120"/>
        <w:jc w:val="center"/>
      </w:pPr>
      <w:r>
        <w:rPr>
          <w:b/>
          <w:szCs w:val="20"/>
        </w:rPr>
        <w:br w:type="page"/>
      </w:r>
      <w:r w:rsidR="004C725C" w:rsidRPr="003A334E">
        <w:rPr>
          <w:b/>
          <w:szCs w:val="20"/>
        </w:rPr>
        <w:lastRenderedPageBreak/>
        <w:t>ÍNDICE</w:t>
      </w:r>
    </w:p>
    <w:p w14:paraId="1C28174E" w14:textId="77777777" w:rsidR="004C725C" w:rsidRPr="003A334E" w:rsidRDefault="004C725C" w:rsidP="007C2BE8">
      <w:pPr>
        <w:spacing w:after="120"/>
        <w:rPr>
          <w:b/>
          <w:szCs w:val="20"/>
        </w:rPr>
      </w:pPr>
    </w:p>
    <w:p w14:paraId="58536021" w14:textId="3DC082A6" w:rsidR="00791DF8" w:rsidRDefault="004C725C">
      <w:pPr>
        <w:pStyle w:val="Sumrio1"/>
        <w:tabs>
          <w:tab w:val="left" w:pos="440"/>
          <w:tab w:val="right" w:leader="dot" w:pos="9576"/>
        </w:tabs>
        <w:rPr>
          <w:rFonts w:asciiTheme="minorHAnsi" w:eastAsiaTheme="minorEastAsia" w:hAnsiTheme="minorHAnsi" w:cstheme="minorBidi"/>
          <w:noProof/>
          <w:sz w:val="22"/>
          <w:szCs w:val="22"/>
        </w:rPr>
      </w:pPr>
      <w:r w:rsidRPr="003A334E">
        <w:fldChar w:fldCharType="begin"/>
      </w:r>
      <w:r w:rsidRPr="003A334E">
        <w:instrText xml:space="preserve"> TOC \o "1-1" \h \z \u </w:instrText>
      </w:r>
      <w:r w:rsidRPr="003A334E">
        <w:fldChar w:fldCharType="separate"/>
      </w:r>
      <w:hyperlink w:anchor="_Toc149640875" w:history="1">
        <w:r w:rsidR="00791DF8" w:rsidRPr="0030589D">
          <w:rPr>
            <w:rStyle w:val="Hyperlink"/>
            <w:noProof/>
          </w:rPr>
          <w:t>1.</w:t>
        </w:r>
        <w:r w:rsidR="00791DF8">
          <w:rPr>
            <w:rFonts w:asciiTheme="minorHAnsi" w:eastAsiaTheme="minorEastAsia" w:hAnsiTheme="minorHAnsi" w:cstheme="minorBidi"/>
            <w:noProof/>
            <w:sz w:val="22"/>
            <w:szCs w:val="22"/>
          </w:rPr>
          <w:tab/>
        </w:r>
        <w:r w:rsidR="00791DF8" w:rsidRPr="0030589D">
          <w:rPr>
            <w:rStyle w:val="Hyperlink"/>
            <w:noProof/>
          </w:rPr>
          <w:t>OBJETO DA CONTRATAÇÃO</w:t>
        </w:r>
        <w:r w:rsidR="00791DF8">
          <w:rPr>
            <w:noProof/>
            <w:webHidden/>
          </w:rPr>
          <w:tab/>
        </w:r>
        <w:r w:rsidR="00791DF8">
          <w:rPr>
            <w:noProof/>
            <w:webHidden/>
          </w:rPr>
          <w:fldChar w:fldCharType="begin"/>
        </w:r>
        <w:r w:rsidR="00791DF8">
          <w:rPr>
            <w:noProof/>
            <w:webHidden/>
          </w:rPr>
          <w:instrText xml:space="preserve"> PAGEREF _Toc149640875 \h </w:instrText>
        </w:r>
        <w:r w:rsidR="00791DF8">
          <w:rPr>
            <w:noProof/>
            <w:webHidden/>
          </w:rPr>
        </w:r>
        <w:r w:rsidR="00791DF8">
          <w:rPr>
            <w:noProof/>
            <w:webHidden/>
          </w:rPr>
          <w:fldChar w:fldCharType="separate"/>
        </w:r>
        <w:r w:rsidR="00CE5089">
          <w:rPr>
            <w:noProof/>
            <w:webHidden/>
          </w:rPr>
          <w:t>3</w:t>
        </w:r>
        <w:r w:rsidR="00791DF8">
          <w:rPr>
            <w:noProof/>
            <w:webHidden/>
          </w:rPr>
          <w:fldChar w:fldCharType="end"/>
        </w:r>
      </w:hyperlink>
    </w:p>
    <w:p w14:paraId="119BA816" w14:textId="51E7A6CF"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76" w:history="1">
        <w:r w:rsidR="00791DF8" w:rsidRPr="0030589D">
          <w:rPr>
            <w:rStyle w:val="Hyperlink"/>
            <w:noProof/>
          </w:rPr>
          <w:t>2.</w:t>
        </w:r>
        <w:r w:rsidR="00791DF8">
          <w:rPr>
            <w:rFonts w:asciiTheme="minorHAnsi" w:eastAsiaTheme="minorEastAsia" w:hAnsiTheme="minorHAnsi" w:cstheme="minorBidi"/>
            <w:noProof/>
            <w:sz w:val="22"/>
            <w:szCs w:val="22"/>
          </w:rPr>
          <w:tab/>
        </w:r>
        <w:r w:rsidR="00791DF8" w:rsidRPr="0030589D">
          <w:rPr>
            <w:rStyle w:val="Hyperlink"/>
            <w:noProof/>
          </w:rPr>
          <w:t>TERMINOLOGIAS E DEFINIÇÕES</w:t>
        </w:r>
        <w:r w:rsidR="00791DF8">
          <w:rPr>
            <w:noProof/>
            <w:webHidden/>
          </w:rPr>
          <w:tab/>
        </w:r>
        <w:r w:rsidR="00791DF8">
          <w:rPr>
            <w:noProof/>
            <w:webHidden/>
          </w:rPr>
          <w:fldChar w:fldCharType="begin"/>
        </w:r>
        <w:r w:rsidR="00791DF8">
          <w:rPr>
            <w:noProof/>
            <w:webHidden/>
          </w:rPr>
          <w:instrText xml:space="preserve"> PAGEREF _Toc149640876 \h </w:instrText>
        </w:r>
        <w:r w:rsidR="00791DF8">
          <w:rPr>
            <w:noProof/>
            <w:webHidden/>
          </w:rPr>
        </w:r>
        <w:r w:rsidR="00791DF8">
          <w:rPr>
            <w:noProof/>
            <w:webHidden/>
          </w:rPr>
          <w:fldChar w:fldCharType="separate"/>
        </w:r>
        <w:r w:rsidR="00CE5089">
          <w:rPr>
            <w:noProof/>
            <w:webHidden/>
          </w:rPr>
          <w:t>3</w:t>
        </w:r>
        <w:r w:rsidR="00791DF8">
          <w:rPr>
            <w:noProof/>
            <w:webHidden/>
          </w:rPr>
          <w:fldChar w:fldCharType="end"/>
        </w:r>
      </w:hyperlink>
    </w:p>
    <w:p w14:paraId="1B8BFC28" w14:textId="2B70AB57"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77" w:history="1">
        <w:r w:rsidR="00791DF8" w:rsidRPr="0030589D">
          <w:rPr>
            <w:rStyle w:val="Hyperlink"/>
            <w:noProof/>
          </w:rPr>
          <w:t>3.</w:t>
        </w:r>
        <w:r w:rsidR="00791DF8">
          <w:rPr>
            <w:rFonts w:asciiTheme="minorHAnsi" w:eastAsiaTheme="minorEastAsia" w:hAnsiTheme="minorHAnsi" w:cstheme="minorBidi"/>
            <w:noProof/>
            <w:sz w:val="22"/>
            <w:szCs w:val="22"/>
          </w:rPr>
          <w:tab/>
        </w:r>
        <w:r w:rsidR="00791DF8" w:rsidRPr="0030589D">
          <w:rPr>
            <w:rStyle w:val="Hyperlink"/>
            <w:noProof/>
          </w:rPr>
          <w:t>FORMA DE REALIZAÇÃO, VALOR ESTIMADO E CRITÉRIO DE JULGAMENTO</w:t>
        </w:r>
        <w:r w:rsidR="00791DF8">
          <w:rPr>
            <w:noProof/>
            <w:webHidden/>
          </w:rPr>
          <w:tab/>
        </w:r>
        <w:r w:rsidR="00791DF8">
          <w:rPr>
            <w:noProof/>
            <w:webHidden/>
          </w:rPr>
          <w:fldChar w:fldCharType="begin"/>
        </w:r>
        <w:r w:rsidR="00791DF8">
          <w:rPr>
            <w:noProof/>
            <w:webHidden/>
          </w:rPr>
          <w:instrText xml:space="preserve"> PAGEREF _Toc149640877 \h </w:instrText>
        </w:r>
        <w:r w:rsidR="00791DF8">
          <w:rPr>
            <w:noProof/>
            <w:webHidden/>
          </w:rPr>
        </w:r>
        <w:r w:rsidR="00791DF8">
          <w:rPr>
            <w:noProof/>
            <w:webHidden/>
          </w:rPr>
          <w:fldChar w:fldCharType="separate"/>
        </w:r>
        <w:r w:rsidR="00CE5089">
          <w:rPr>
            <w:noProof/>
            <w:webHidden/>
          </w:rPr>
          <w:t>5</w:t>
        </w:r>
        <w:r w:rsidR="00791DF8">
          <w:rPr>
            <w:noProof/>
            <w:webHidden/>
          </w:rPr>
          <w:fldChar w:fldCharType="end"/>
        </w:r>
      </w:hyperlink>
    </w:p>
    <w:p w14:paraId="64554BCB" w14:textId="290C6B2D"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78" w:history="1">
        <w:r w:rsidR="00791DF8" w:rsidRPr="0030589D">
          <w:rPr>
            <w:rStyle w:val="Hyperlink"/>
            <w:noProof/>
          </w:rPr>
          <w:t>4.</w:t>
        </w:r>
        <w:r w:rsidR="00791DF8">
          <w:rPr>
            <w:rFonts w:asciiTheme="minorHAnsi" w:eastAsiaTheme="minorEastAsia" w:hAnsiTheme="minorHAnsi" w:cstheme="minorBidi"/>
            <w:noProof/>
            <w:sz w:val="22"/>
            <w:szCs w:val="22"/>
          </w:rPr>
          <w:tab/>
        </w:r>
        <w:r w:rsidR="00791DF8" w:rsidRPr="0030589D">
          <w:rPr>
            <w:rStyle w:val="Hyperlink"/>
            <w:noProof/>
          </w:rPr>
          <w:t>LOCAL DE ENTREGA E CONDIÇÕES DE TRANSPORTE</w:t>
        </w:r>
        <w:r w:rsidR="00791DF8">
          <w:rPr>
            <w:noProof/>
            <w:webHidden/>
          </w:rPr>
          <w:tab/>
        </w:r>
        <w:r w:rsidR="00791DF8">
          <w:rPr>
            <w:noProof/>
            <w:webHidden/>
          </w:rPr>
          <w:fldChar w:fldCharType="begin"/>
        </w:r>
        <w:r w:rsidR="00791DF8">
          <w:rPr>
            <w:noProof/>
            <w:webHidden/>
          </w:rPr>
          <w:instrText xml:space="preserve"> PAGEREF _Toc149640878 \h </w:instrText>
        </w:r>
        <w:r w:rsidR="00791DF8">
          <w:rPr>
            <w:noProof/>
            <w:webHidden/>
          </w:rPr>
        </w:r>
        <w:r w:rsidR="00791DF8">
          <w:rPr>
            <w:noProof/>
            <w:webHidden/>
          </w:rPr>
          <w:fldChar w:fldCharType="separate"/>
        </w:r>
        <w:r w:rsidR="00CE5089">
          <w:rPr>
            <w:noProof/>
            <w:webHidden/>
          </w:rPr>
          <w:t>5</w:t>
        </w:r>
        <w:r w:rsidR="00791DF8">
          <w:rPr>
            <w:noProof/>
            <w:webHidden/>
          </w:rPr>
          <w:fldChar w:fldCharType="end"/>
        </w:r>
      </w:hyperlink>
    </w:p>
    <w:p w14:paraId="37498C9A" w14:textId="10DDE804"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79" w:history="1">
        <w:r w:rsidR="00791DF8" w:rsidRPr="0030589D">
          <w:rPr>
            <w:rStyle w:val="Hyperlink"/>
            <w:noProof/>
          </w:rPr>
          <w:t>5.</w:t>
        </w:r>
        <w:r w:rsidR="00791DF8">
          <w:rPr>
            <w:rFonts w:asciiTheme="minorHAnsi" w:eastAsiaTheme="minorEastAsia" w:hAnsiTheme="minorHAnsi" w:cstheme="minorBidi"/>
            <w:noProof/>
            <w:sz w:val="22"/>
            <w:szCs w:val="22"/>
          </w:rPr>
          <w:tab/>
        </w:r>
        <w:r w:rsidR="00791DF8" w:rsidRPr="0030589D">
          <w:rPr>
            <w:rStyle w:val="Hyperlink"/>
            <w:noProof/>
          </w:rPr>
          <w:t>DESCRIÇÃO DOS FORNECIMENTOS</w:t>
        </w:r>
        <w:r w:rsidR="00791DF8">
          <w:rPr>
            <w:noProof/>
            <w:webHidden/>
          </w:rPr>
          <w:tab/>
        </w:r>
        <w:r w:rsidR="00791DF8">
          <w:rPr>
            <w:noProof/>
            <w:webHidden/>
          </w:rPr>
          <w:fldChar w:fldCharType="begin"/>
        </w:r>
        <w:r w:rsidR="00791DF8">
          <w:rPr>
            <w:noProof/>
            <w:webHidden/>
          </w:rPr>
          <w:instrText xml:space="preserve"> PAGEREF _Toc149640879 \h </w:instrText>
        </w:r>
        <w:r w:rsidR="00791DF8">
          <w:rPr>
            <w:noProof/>
            <w:webHidden/>
          </w:rPr>
        </w:r>
        <w:r w:rsidR="00791DF8">
          <w:rPr>
            <w:noProof/>
            <w:webHidden/>
          </w:rPr>
          <w:fldChar w:fldCharType="separate"/>
        </w:r>
        <w:r w:rsidR="00CE5089">
          <w:rPr>
            <w:noProof/>
            <w:webHidden/>
          </w:rPr>
          <w:t>5</w:t>
        </w:r>
        <w:r w:rsidR="00791DF8">
          <w:rPr>
            <w:noProof/>
            <w:webHidden/>
          </w:rPr>
          <w:fldChar w:fldCharType="end"/>
        </w:r>
      </w:hyperlink>
    </w:p>
    <w:p w14:paraId="1BA3D254" w14:textId="119F8DD8"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80" w:history="1">
        <w:r w:rsidR="00791DF8" w:rsidRPr="0030589D">
          <w:rPr>
            <w:rStyle w:val="Hyperlink"/>
            <w:noProof/>
          </w:rPr>
          <w:t>6.</w:t>
        </w:r>
        <w:r w:rsidR="00791DF8">
          <w:rPr>
            <w:rFonts w:asciiTheme="minorHAnsi" w:eastAsiaTheme="minorEastAsia" w:hAnsiTheme="minorHAnsi" w:cstheme="minorBidi"/>
            <w:noProof/>
            <w:sz w:val="22"/>
            <w:szCs w:val="22"/>
          </w:rPr>
          <w:tab/>
        </w:r>
        <w:r w:rsidR="00791DF8" w:rsidRPr="0030589D">
          <w:rPr>
            <w:rStyle w:val="Hyperlink"/>
            <w:noProof/>
          </w:rPr>
          <w:t>CONDIÇÕES DE PARTICIPAÇÃO</w:t>
        </w:r>
        <w:r w:rsidR="00791DF8">
          <w:rPr>
            <w:noProof/>
            <w:webHidden/>
          </w:rPr>
          <w:tab/>
        </w:r>
        <w:r w:rsidR="00791DF8">
          <w:rPr>
            <w:noProof/>
            <w:webHidden/>
          </w:rPr>
          <w:fldChar w:fldCharType="begin"/>
        </w:r>
        <w:r w:rsidR="00791DF8">
          <w:rPr>
            <w:noProof/>
            <w:webHidden/>
          </w:rPr>
          <w:instrText xml:space="preserve"> PAGEREF _Toc149640880 \h </w:instrText>
        </w:r>
        <w:r w:rsidR="00791DF8">
          <w:rPr>
            <w:noProof/>
            <w:webHidden/>
          </w:rPr>
        </w:r>
        <w:r w:rsidR="00791DF8">
          <w:rPr>
            <w:noProof/>
            <w:webHidden/>
          </w:rPr>
          <w:fldChar w:fldCharType="separate"/>
        </w:r>
        <w:r w:rsidR="00CE5089">
          <w:rPr>
            <w:noProof/>
            <w:webHidden/>
          </w:rPr>
          <w:t>6</w:t>
        </w:r>
        <w:r w:rsidR="00791DF8">
          <w:rPr>
            <w:noProof/>
            <w:webHidden/>
          </w:rPr>
          <w:fldChar w:fldCharType="end"/>
        </w:r>
      </w:hyperlink>
    </w:p>
    <w:p w14:paraId="76C8A6F2" w14:textId="019CDEC2"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81" w:history="1">
        <w:r w:rsidR="00791DF8" w:rsidRPr="0030589D">
          <w:rPr>
            <w:rStyle w:val="Hyperlink"/>
            <w:noProof/>
          </w:rPr>
          <w:t>7.</w:t>
        </w:r>
        <w:r w:rsidR="00791DF8">
          <w:rPr>
            <w:rFonts w:asciiTheme="minorHAnsi" w:eastAsiaTheme="minorEastAsia" w:hAnsiTheme="minorHAnsi" w:cstheme="minorBidi"/>
            <w:noProof/>
            <w:sz w:val="22"/>
            <w:szCs w:val="22"/>
          </w:rPr>
          <w:tab/>
        </w:r>
        <w:r w:rsidR="00791DF8" w:rsidRPr="0030589D">
          <w:rPr>
            <w:rStyle w:val="Hyperlink"/>
            <w:noProof/>
          </w:rPr>
          <w:t>VISITA AO LOCAL DA ENTREGA</w:t>
        </w:r>
        <w:r w:rsidR="00791DF8">
          <w:rPr>
            <w:noProof/>
            <w:webHidden/>
          </w:rPr>
          <w:tab/>
        </w:r>
        <w:r w:rsidR="00791DF8">
          <w:rPr>
            <w:noProof/>
            <w:webHidden/>
          </w:rPr>
          <w:fldChar w:fldCharType="begin"/>
        </w:r>
        <w:r w:rsidR="00791DF8">
          <w:rPr>
            <w:noProof/>
            <w:webHidden/>
          </w:rPr>
          <w:instrText xml:space="preserve"> PAGEREF _Toc149640881 \h </w:instrText>
        </w:r>
        <w:r w:rsidR="00791DF8">
          <w:rPr>
            <w:noProof/>
            <w:webHidden/>
          </w:rPr>
        </w:r>
        <w:r w:rsidR="00791DF8">
          <w:rPr>
            <w:noProof/>
            <w:webHidden/>
          </w:rPr>
          <w:fldChar w:fldCharType="separate"/>
        </w:r>
        <w:r w:rsidR="00CE5089">
          <w:rPr>
            <w:noProof/>
            <w:webHidden/>
          </w:rPr>
          <w:t>6</w:t>
        </w:r>
        <w:r w:rsidR="00791DF8">
          <w:rPr>
            <w:noProof/>
            <w:webHidden/>
          </w:rPr>
          <w:fldChar w:fldCharType="end"/>
        </w:r>
      </w:hyperlink>
    </w:p>
    <w:p w14:paraId="0AB9883B" w14:textId="64C2E942"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82" w:history="1">
        <w:r w:rsidR="00791DF8" w:rsidRPr="0030589D">
          <w:rPr>
            <w:rStyle w:val="Hyperlink"/>
            <w:noProof/>
          </w:rPr>
          <w:t>8.</w:t>
        </w:r>
        <w:r w:rsidR="00791DF8">
          <w:rPr>
            <w:rFonts w:asciiTheme="minorHAnsi" w:eastAsiaTheme="minorEastAsia" w:hAnsiTheme="minorHAnsi" w:cstheme="minorBidi"/>
            <w:noProof/>
            <w:sz w:val="22"/>
            <w:szCs w:val="22"/>
          </w:rPr>
          <w:tab/>
        </w:r>
        <w:r w:rsidR="00791DF8" w:rsidRPr="0030589D">
          <w:rPr>
            <w:rStyle w:val="Hyperlink"/>
            <w:noProof/>
          </w:rPr>
          <w:t>PROPOSTA</w:t>
        </w:r>
        <w:r w:rsidR="00791DF8">
          <w:rPr>
            <w:noProof/>
            <w:webHidden/>
          </w:rPr>
          <w:tab/>
        </w:r>
        <w:r w:rsidR="00791DF8">
          <w:rPr>
            <w:noProof/>
            <w:webHidden/>
          </w:rPr>
          <w:fldChar w:fldCharType="begin"/>
        </w:r>
        <w:r w:rsidR="00791DF8">
          <w:rPr>
            <w:noProof/>
            <w:webHidden/>
          </w:rPr>
          <w:instrText xml:space="preserve"> PAGEREF _Toc149640882 \h </w:instrText>
        </w:r>
        <w:r w:rsidR="00791DF8">
          <w:rPr>
            <w:noProof/>
            <w:webHidden/>
          </w:rPr>
        </w:r>
        <w:r w:rsidR="00791DF8">
          <w:rPr>
            <w:noProof/>
            <w:webHidden/>
          </w:rPr>
          <w:fldChar w:fldCharType="separate"/>
        </w:r>
        <w:r w:rsidR="00CE5089">
          <w:rPr>
            <w:noProof/>
            <w:webHidden/>
          </w:rPr>
          <w:t>7</w:t>
        </w:r>
        <w:r w:rsidR="00791DF8">
          <w:rPr>
            <w:noProof/>
            <w:webHidden/>
          </w:rPr>
          <w:fldChar w:fldCharType="end"/>
        </w:r>
      </w:hyperlink>
    </w:p>
    <w:p w14:paraId="0AABEBB8" w14:textId="2E50E92A" w:rsidR="00791DF8" w:rsidRDefault="00191455">
      <w:pPr>
        <w:pStyle w:val="Sumrio1"/>
        <w:tabs>
          <w:tab w:val="left" w:pos="440"/>
          <w:tab w:val="right" w:leader="dot" w:pos="9576"/>
        </w:tabs>
        <w:rPr>
          <w:rFonts w:asciiTheme="minorHAnsi" w:eastAsiaTheme="minorEastAsia" w:hAnsiTheme="minorHAnsi" w:cstheme="minorBidi"/>
          <w:noProof/>
          <w:sz w:val="22"/>
          <w:szCs w:val="22"/>
        </w:rPr>
      </w:pPr>
      <w:hyperlink w:anchor="_Toc149640883" w:history="1">
        <w:r w:rsidR="00791DF8" w:rsidRPr="0030589D">
          <w:rPr>
            <w:rStyle w:val="Hyperlink"/>
            <w:noProof/>
          </w:rPr>
          <w:t>9.</w:t>
        </w:r>
        <w:r w:rsidR="00791DF8">
          <w:rPr>
            <w:rFonts w:asciiTheme="minorHAnsi" w:eastAsiaTheme="minorEastAsia" w:hAnsiTheme="minorHAnsi" w:cstheme="minorBidi"/>
            <w:noProof/>
            <w:sz w:val="22"/>
            <w:szCs w:val="22"/>
          </w:rPr>
          <w:tab/>
        </w:r>
        <w:r w:rsidR="00791DF8" w:rsidRPr="0030589D">
          <w:rPr>
            <w:rStyle w:val="Hyperlink"/>
            <w:noProof/>
          </w:rPr>
          <w:t>DOCUMENTAÇÃO DE HABILITAÇAO</w:t>
        </w:r>
        <w:r w:rsidR="00791DF8">
          <w:rPr>
            <w:noProof/>
            <w:webHidden/>
          </w:rPr>
          <w:tab/>
        </w:r>
        <w:r w:rsidR="00791DF8">
          <w:rPr>
            <w:noProof/>
            <w:webHidden/>
          </w:rPr>
          <w:fldChar w:fldCharType="begin"/>
        </w:r>
        <w:r w:rsidR="00791DF8">
          <w:rPr>
            <w:noProof/>
            <w:webHidden/>
          </w:rPr>
          <w:instrText xml:space="preserve"> PAGEREF _Toc149640883 \h </w:instrText>
        </w:r>
        <w:r w:rsidR="00791DF8">
          <w:rPr>
            <w:noProof/>
            <w:webHidden/>
          </w:rPr>
        </w:r>
        <w:r w:rsidR="00791DF8">
          <w:rPr>
            <w:noProof/>
            <w:webHidden/>
          </w:rPr>
          <w:fldChar w:fldCharType="separate"/>
        </w:r>
        <w:r w:rsidR="00CE5089">
          <w:rPr>
            <w:noProof/>
            <w:webHidden/>
          </w:rPr>
          <w:t>7</w:t>
        </w:r>
        <w:r w:rsidR="00791DF8">
          <w:rPr>
            <w:noProof/>
            <w:webHidden/>
          </w:rPr>
          <w:fldChar w:fldCharType="end"/>
        </w:r>
      </w:hyperlink>
    </w:p>
    <w:p w14:paraId="007EB2BC" w14:textId="3925F1B8"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4" w:history="1">
        <w:r w:rsidR="00791DF8" w:rsidRPr="0030589D">
          <w:rPr>
            <w:rStyle w:val="Hyperlink"/>
            <w:noProof/>
          </w:rPr>
          <w:t>10.</w:t>
        </w:r>
        <w:r w:rsidR="00791DF8">
          <w:rPr>
            <w:rFonts w:asciiTheme="minorHAnsi" w:eastAsiaTheme="minorEastAsia" w:hAnsiTheme="minorHAnsi" w:cstheme="minorBidi"/>
            <w:noProof/>
            <w:sz w:val="22"/>
            <w:szCs w:val="22"/>
          </w:rPr>
          <w:tab/>
        </w:r>
        <w:r w:rsidR="00791DF8" w:rsidRPr="0030589D">
          <w:rPr>
            <w:rStyle w:val="Hyperlink"/>
            <w:noProof/>
          </w:rPr>
          <w:t>ORÇAMENTO DE REFERÊNCIA E DOTAÇÃO ORÇAMENTÁRIA</w:t>
        </w:r>
        <w:r w:rsidR="00791DF8">
          <w:rPr>
            <w:noProof/>
            <w:webHidden/>
          </w:rPr>
          <w:tab/>
        </w:r>
        <w:r w:rsidR="00791DF8">
          <w:rPr>
            <w:noProof/>
            <w:webHidden/>
          </w:rPr>
          <w:fldChar w:fldCharType="begin"/>
        </w:r>
        <w:r w:rsidR="00791DF8">
          <w:rPr>
            <w:noProof/>
            <w:webHidden/>
          </w:rPr>
          <w:instrText xml:space="preserve"> PAGEREF _Toc149640884 \h </w:instrText>
        </w:r>
        <w:r w:rsidR="00791DF8">
          <w:rPr>
            <w:noProof/>
            <w:webHidden/>
          </w:rPr>
        </w:r>
        <w:r w:rsidR="00791DF8">
          <w:rPr>
            <w:noProof/>
            <w:webHidden/>
          </w:rPr>
          <w:fldChar w:fldCharType="separate"/>
        </w:r>
        <w:r w:rsidR="00CE5089">
          <w:rPr>
            <w:noProof/>
            <w:webHidden/>
          </w:rPr>
          <w:t>8</w:t>
        </w:r>
        <w:r w:rsidR="00791DF8">
          <w:rPr>
            <w:noProof/>
            <w:webHidden/>
          </w:rPr>
          <w:fldChar w:fldCharType="end"/>
        </w:r>
      </w:hyperlink>
    </w:p>
    <w:p w14:paraId="179B9550" w14:textId="2A58F774"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5" w:history="1">
        <w:r w:rsidR="00791DF8" w:rsidRPr="0030589D">
          <w:rPr>
            <w:rStyle w:val="Hyperlink"/>
            <w:noProof/>
          </w:rPr>
          <w:t>11.</w:t>
        </w:r>
        <w:r w:rsidR="00791DF8">
          <w:rPr>
            <w:rFonts w:asciiTheme="minorHAnsi" w:eastAsiaTheme="minorEastAsia" w:hAnsiTheme="minorHAnsi" w:cstheme="minorBidi"/>
            <w:noProof/>
            <w:sz w:val="22"/>
            <w:szCs w:val="22"/>
          </w:rPr>
          <w:tab/>
        </w:r>
        <w:r w:rsidR="00791DF8" w:rsidRPr="0030589D">
          <w:rPr>
            <w:rStyle w:val="Hyperlink"/>
            <w:noProof/>
          </w:rPr>
          <w:t>PRAZO DE EXECUÇÃO DOS FORNECIMENTOS</w:t>
        </w:r>
        <w:r w:rsidR="00791DF8">
          <w:rPr>
            <w:noProof/>
            <w:webHidden/>
          </w:rPr>
          <w:tab/>
        </w:r>
        <w:r w:rsidR="00791DF8">
          <w:rPr>
            <w:noProof/>
            <w:webHidden/>
          </w:rPr>
          <w:fldChar w:fldCharType="begin"/>
        </w:r>
        <w:r w:rsidR="00791DF8">
          <w:rPr>
            <w:noProof/>
            <w:webHidden/>
          </w:rPr>
          <w:instrText xml:space="preserve"> PAGEREF _Toc149640885 \h </w:instrText>
        </w:r>
        <w:r w:rsidR="00791DF8">
          <w:rPr>
            <w:noProof/>
            <w:webHidden/>
          </w:rPr>
        </w:r>
        <w:r w:rsidR="00791DF8">
          <w:rPr>
            <w:noProof/>
            <w:webHidden/>
          </w:rPr>
          <w:fldChar w:fldCharType="separate"/>
        </w:r>
        <w:r w:rsidR="00CE5089">
          <w:rPr>
            <w:noProof/>
            <w:webHidden/>
          </w:rPr>
          <w:t>8</w:t>
        </w:r>
        <w:r w:rsidR="00791DF8">
          <w:rPr>
            <w:noProof/>
            <w:webHidden/>
          </w:rPr>
          <w:fldChar w:fldCharType="end"/>
        </w:r>
      </w:hyperlink>
    </w:p>
    <w:p w14:paraId="46BBEEB0" w14:textId="2758E18D"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6" w:history="1">
        <w:r w:rsidR="00791DF8" w:rsidRPr="0030589D">
          <w:rPr>
            <w:rStyle w:val="Hyperlink"/>
            <w:noProof/>
          </w:rPr>
          <w:t>12.</w:t>
        </w:r>
        <w:r w:rsidR="00791DF8">
          <w:rPr>
            <w:rFonts w:asciiTheme="minorHAnsi" w:eastAsiaTheme="minorEastAsia" w:hAnsiTheme="minorHAnsi" w:cstheme="minorBidi"/>
            <w:noProof/>
            <w:sz w:val="22"/>
            <w:szCs w:val="22"/>
          </w:rPr>
          <w:tab/>
        </w:r>
        <w:r w:rsidR="00791DF8" w:rsidRPr="0030589D">
          <w:rPr>
            <w:rStyle w:val="Hyperlink"/>
            <w:noProof/>
          </w:rPr>
          <w:t>FORMAS E CONDIÇÕES DE PAGAMENTO</w:t>
        </w:r>
        <w:r w:rsidR="00791DF8">
          <w:rPr>
            <w:noProof/>
            <w:webHidden/>
          </w:rPr>
          <w:tab/>
        </w:r>
        <w:r w:rsidR="00791DF8">
          <w:rPr>
            <w:noProof/>
            <w:webHidden/>
          </w:rPr>
          <w:fldChar w:fldCharType="begin"/>
        </w:r>
        <w:r w:rsidR="00791DF8">
          <w:rPr>
            <w:noProof/>
            <w:webHidden/>
          </w:rPr>
          <w:instrText xml:space="preserve"> PAGEREF _Toc149640886 \h </w:instrText>
        </w:r>
        <w:r w:rsidR="00791DF8">
          <w:rPr>
            <w:noProof/>
            <w:webHidden/>
          </w:rPr>
        </w:r>
        <w:r w:rsidR="00791DF8">
          <w:rPr>
            <w:noProof/>
            <w:webHidden/>
          </w:rPr>
          <w:fldChar w:fldCharType="separate"/>
        </w:r>
        <w:r w:rsidR="00CE5089">
          <w:rPr>
            <w:noProof/>
            <w:webHidden/>
          </w:rPr>
          <w:t>9</w:t>
        </w:r>
        <w:r w:rsidR="00791DF8">
          <w:rPr>
            <w:noProof/>
            <w:webHidden/>
          </w:rPr>
          <w:fldChar w:fldCharType="end"/>
        </w:r>
      </w:hyperlink>
    </w:p>
    <w:p w14:paraId="32C0A600" w14:textId="5ED2060F"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7" w:history="1">
        <w:r w:rsidR="00791DF8" w:rsidRPr="0030589D">
          <w:rPr>
            <w:rStyle w:val="Hyperlink"/>
            <w:noProof/>
          </w:rPr>
          <w:t>13.</w:t>
        </w:r>
        <w:r w:rsidR="00791DF8">
          <w:rPr>
            <w:rFonts w:asciiTheme="minorHAnsi" w:eastAsiaTheme="minorEastAsia" w:hAnsiTheme="minorHAnsi" w:cstheme="minorBidi"/>
            <w:noProof/>
            <w:sz w:val="22"/>
            <w:szCs w:val="22"/>
          </w:rPr>
          <w:tab/>
        </w:r>
        <w:r w:rsidR="00791DF8" w:rsidRPr="0030589D">
          <w:rPr>
            <w:rStyle w:val="Hyperlink"/>
            <w:noProof/>
          </w:rPr>
          <w:t>REVISÃO DOS PREÇOS REGISTRADOS</w:t>
        </w:r>
        <w:r w:rsidR="00791DF8">
          <w:rPr>
            <w:noProof/>
            <w:webHidden/>
          </w:rPr>
          <w:tab/>
        </w:r>
        <w:r w:rsidR="00791DF8">
          <w:rPr>
            <w:noProof/>
            <w:webHidden/>
          </w:rPr>
          <w:fldChar w:fldCharType="begin"/>
        </w:r>
        <w:r w:rsidR="00791DF8">
          <w:rPr>
            <w:noProof/>
            <w:webHidden/>
          </w:rPr>
          <w:instrText xml:space="preserve"> PAGEREF _Toc149640887 \h </w:instrText>
        </w:r>
        <w:r w:rsidR="00791DF8">
          <w:rPr>
            <w:noProof/>
            <w:webHidden/>
          </w:rPr>
        </w:r>
        <w:r w:rsidR="00791DF8">
          <w:rPr>
            <w:noProof/>
            <w:webHidden/>
          </w:rPr>
          <w:fldChar w:fldCharType="separate"/>
        </w:r>
        <w:r w:rsidR="00CE5089">
          <w:rPr>
            <w:noProof/>
            <w:webHidden/>
          </w:rPr>
          <w:t>9</w:t>
        </w:r>
        <w:r w:rsidR="00791DF8">
          <w:rPr>
            <w:noProof/>
            <w:webHidden/>
          </w:rPr>
          <w:fldChar w:fldCharType="end"/>
        </w:r>
      </w:hyperlink>
    </w:p>
    <w:p w14:paraId="23AD17E2" w14:textId="2A761E59"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8" w:history="1">
        <w:r w:rsidR="00791DF8" w:rsidRPr="0030589D">
          <w:rPr>
            <w:rStyle w:val="Hyperlink"/>
            <w:noProof/>
          </w:rPr>
          <w:t>14.</w:t>
        </w:r>
        <w:r w:rsidR="00791DF8">
          <w:rPr>
            <w:rFonts w:asciiTheme="minorHAnsi" w:eastAsiaTheme="minorEastAsia" w:hAnsiTheme="minorHAnsi" w:cstheme="minorBidi"/>
            <w:noProof/>
            <w:sz w:val="22"/>
            <w:szCs w:val="22"/>
          </w:rPr>
          <w:tab/>
        </w:r>
        <w:r w:rsidR="00791DF8" w:rsidRPr="0030589D">
          <w:rPr>
            <w:rStyle w:val="Hyperlink"/>
            <w:noProof/>
          </w:rPr>
          <w:t>REAJUSTAMENTO DOS PREÇOS</w:t>
        </w:r>
        <w:r w:rsidR="00791DF8">
          <w:rPr>
            <w:noProof/>
            <w:webHidden/>
          </w:rPr>
          <w:tab/>
        </w:r>
        <w:r w:rsidR="00791DF8">
          <w:rPr>
            <w:noProof/>
            <w:webHidden/>
          </w:rPr>
          <w:fldChar w:fldCharType="begin"/>
        </w:r>
        <w:r w:rsidR="00791DF8">
          <w:rPr>
            <w:noProof/>
            <w:webHidden/>
          </w:rPr>
          <w:instrText xml:space="preserve"> PAGEREF _Toc149640888 \h </w:instrText>
        </w:r>
        <w:r w:rsidR="00791DF8">
          <w:rPr>
            <w:noProof/>
            <w:webHidden/>
          </w:rPr>
        </w:r>
        <w:r w:rsidR="00791DF8">
          <w:rPr>
            <w:noProof/>
            <w:webHidden/>
          </w:rPr>
          <w:fldChar w:fldCharType="separate"/>
        </w:r>
        <w:r w:rsidR="00CE5089">
          <w:rPr>
            <w:noProof/>
            <w:webHidden/>
          </w:rPr>
          <w:t>9</w:t>
        </w:r>
        <w:r w:rsidR="00791DF8">
          <w:rPr>
            <w:noProof/>
            <w:webHidden/>
          </w:rPr>
          <w:fldChar w:fldCharType="end"/>
        </w:r>
      </w:hyperlink>
    </w:p>
    <w:p w14:paraId="4279F053" w14:textId="3FFCD14D"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89" w:history="1">
        <w:r w:rsidR="00791DF8" w:rsidRPr="0030589D">
          <w:rPr>
            <w:rStyle w:val="Hyperlink"/>
            <w:noProof/>
          </w:rPr>
          <w:t>15.</w:t>
        </w:r>
        <w:r w:rsidR="00791DF8">
          <w:rPr>
            <w:rFonts w:asciiTheme="minorHAnsi" w:eastAsiaTheme="minorEastAsia" w:hAnsiTheme="minorHAnsi" w:cstheme="minorBidi"/>
            <w:noProof/>
            <w:sz w:val="22"/>
            <w:szCs w:val="22"/>
          </w:rPr>
          <w:tab/>
        </w:r>
        <w:r w:rsidR="00791DF8" w:rsidRPr="0030589D">
          <w:rPr>
            <w:rStyle w:val="Hyperlink"/>
            <w:noProof/>
          </w:rPr>
          <w:t>MULTAS</w:t>
        </w:r>
        <w:r w:rsidR="00791DF8">
          <w:rPr>
            <w:noProof/>
            <w:webHidden/>
          </w:rPr>
          <w:tab/>
        </w:r>
        <w:r w:rsidR="00791DF8">
          <w:rPr>
            <w:noProof/>
            <w:webHidden/>
          </w:rPr>
          <w:fldChar w:fldCharType="begin"/>
        </w:r>
        <w:r w:rsidR="00791DF8">
          <w:rPr>
            <w:noProof/>
            <w:webHidden/>
          </w:rPr>
          <w:instrText xml:space="preserve"> PAGEREF _Toc149640889 \h </w:instrText>
        </w:r>
        <w:r w:rsidR="00791DF8">
          <w:rPr>
            <w:noProof/>
            <w:webHidden/>
          </w:rPr>
        </w:r>
        <w:r w:rsidR="00791DF8">
          <w:rPr>
            <w:noProof/>
            <w:webHidden/>
          </w:rPr>
          <w:fldChar w:fldCharType="separate"/>
        </w:r>
        <w:r w:rsidR="00CE5089">
          <w:rPr>
            <w:noProof/>
            <w:webHidden/>
          </w:rPr>
          <w:t>9</w:t>
        </w:r>
        <w:r w:rsidR="00791DF8">
          <w:rPr>
            <w:noProof/>
            <w:webHidden/>
          </w:rPr>
          <w:fldChar w:fldCharType="end"/>
        </w:r>
      </w:hyperlink>
    </w:p>
    <w:p w14:paraId="5B0574F8" w14:textId="621A292B"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0" w:history="1">
        <w:r w:rsidR="00791DF8" w:rsidRPr="0030589D">
          <w:rPr>
            <w:rStyle w:val="Hyperlink"/>
            <w:noProof/>
          </w:rPr>
          <w:t>16.</w:t>
        </w:r>
        <w:r w:rsidR="00791DF8">
          <w:rPr>
            <w:rFonts w:asciiTheme="minorHAnsi" w:eastAsiaTheme="minorEastAsia" w:hAnsiTheme="minorHAnsi" w:cstheme="minorBidi"/>
            <w:noProof/>
            <w:sz w:val="22"/>
            <w:szCs w:val="22"/>
          </w:rPr>
          <w:tab/>
        </w:r>
        <w:r w:rsidR="00791DF8" w:rsidRPr="0030589D">
          <w:rPr>
            <w:rStyle w:val="Hyperlink"/>
            <w:noProof/>
          </w:rPr>
          <w:t>GARANTIA DE EXECUÇÃO</w:t>
        </w:r>
        <w:r w:rsidR="00791DF8">
          <w:rPr>
            <w:noProof/>
            <w:webHidden/>
          </w:rPr>
          <w:tab/>
        </w:r>
        <w:r w:rsidR="00791DF8">
          <w:rPr>
            <w:noProof/>
            <w:webHidden/>
          </w:rPr>
          <w:fldChar w:fldCharType="begin"/>
        </w:r>
        <w:r w:rsidR="00791DF8">
          <w:rPr>
            <w:noProof/>
            <w:webHidden/>
          </w:rPr>
          <w:instrText xml:space="preserve"> PAGEREF _Toc149640890 \h </w:instrText>
        </w:r>
        <w:r w:rsidR="00791DF8">
          <w:rPr>
            <w:noProof/>
            <w:webHidden/>
          </w:rPr>
        </w:r>
        <w:r w:rsidR="00791DF8">
          <w:rPr>
            <w:noProof/>
            <w:webHidden/>
          </w:rPr>
          <w:fldChar w:fldCharType="separate"/>
        </w:r>
        <w:r w:rsidR="00CE5089">
          <w:rPr>
            <w:noProof/>
            <w:webHidden/>
          </w:rPr>
          <w:t>11</w:t>
        </w:r>
        <w:r w:rsidR="00791DF8">
          <w:rPr>
            <w:noProof/>
            <w:webHidden/>
          </w:rPr>
          <w:fldChar w:fldCharType="end"/>
        </w:r>
      </w:hyperlink>
    </w:p>
    <w:p w14:paraId="7B653F9B" w14:textId="3D2BA3DE"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1" w:history="1">
        <w:r w:rsidR="00791DF8" w:rsidRPr="0030589D">
          <w:rPr>
            <w:rStyle w:val="Hyperlink"/>
            <w:noProof/>
          </w:rPr>
          <w:t>17.</w:t>
        </w:r>
        <w:r w:rsidR="00791DF8">
          <w:rPr>
            <w:rFonts w:asciiTheme="minorHAnsi" w:eastAsiaTheme="minorEastAsia" w:hAnsiTheme="minorHAnsi" w:cstheme="minorBidi"/>
            <w:noProof/>
            <w:sz w:val="22"/>
            <w:szCs w:val="22"/>
          </w:rPr>
          <w:tab/>
        </w:r>
        <w:r w:rsidR="00791DF8" w:rsidRPr="0030589D">
          <w:rPr>
            <w:rStyle w:val="Hyperlink"/>
            <w:noProof/>
          </w:rPr>
          <w:t>FISCALIZAÇÃO</w:t>
        </w:r>
        <w:r w:rsidR="00791DF8">
          <w:rPr>
            <w:noProof/>
            <w:webHidden/>
          </w:rPr>
          <w:tab/>
        </w:r>
        <w:r w:rsidR="00791DF8">
          <w:rPr>
            <w:noProof/>
            <w:webHidden/>
          </w:rPr>
          <w:fldChar w:fldCharType="begin"/>
        </w:r>
        <w:r w:rsidR="00791DF8">
          <w:rPr>
            <w:noProof/>
            <w:webHidden/>
          </w:rPr>
          <w:instrText xml:space="preserve"> PAGEREF _Toc149640891 \h </w:instrText>
        </w:r>
        <w:r w:rsidR="00791DF8">
          <w:rPr>
            <w:noProof/>
            <w:webHidden/>
          </w:rPr>
        </w:r>
        <w:r w:rsidR="00791DF8">
          <w:rPr>
            <w:noProof/>
            <w:webHidden/>
          </w:rPr>
          <w:fldChar w:fldCharType="separate"/>
        </w:r>
        <w:r w:rsidR="00CE5089">
          <w:rPr>
            <w:noProof/>
            <w:webHidden/>
          </w:rPr>
          <w:t>12</w:t>
        </w:r>
        <w:r w:rsidR="00791DF8">
          <w:rPr>
            <w:noProof/>
            <w:webHidden/>
          </w:rPr>
          <w:fldChar w:fldCharType="end"/>
        </w:r>
      </w:hyperlink>
    </w:p>
    <w:p w14:paraId="764624A0" w14:textId="2BD511C7"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2" w:history="1">
        <w:r w:rsidR="00791DF8" w:rsidRPr="0030589D">
          <w:rPr>
            <w:rStyle w:val="Hyperlink"/>
            <w:noProof/>
          </w:rPr>
          <w:t>18.</w:t>
        </w:r>
        <w:r w:rsidR="00791DF8">
          <w:rPr>
            <w:rFonts w:asciiTheme="minorHAnsi" w:eastAsiaTheme="minorEastAsia" w:hAnsiTheme="minorHAnsi" w:cstheme="minorBidi"/>
            <w:noProof/>
            <w:sz w:val="22"/>
            <w:szCs w:val="22"/>
          </w:rPr>
          <w:tab/>
        </w:r>
        <w:r w:rsidR="00791DF8" w:rsidRPr="0030589D">
          <w:rPr>
            <w:rStyle w:val="Hyperlink"/>
            <w:noProof/>
          </w:rPr>
          <w:t>RECEBIMENTO DEFINITIVO DOS FORNECIMENTOS</w:t>
        </w:r>
        <w:r w:rsidR="00791DF8">
          <w:rPr>
            <w:noProof/>
            <w:webHidden/>
          </w:rPr>
          <w:tab/>
        </w:r>
        <w:r w:rsidR="00791DF8">
          <w:rPr>
            <w:noProof/>
            <w:webHidden/>
          </w:rPr>
          <w:fldChar w:fldCharType="begin"/>
        </w:r>
        <w:r w:rsidR="00791DF8">
          <w:rPr>
            <w:noProof/>
            <w:webHidden/>
          </w:rPr>
          <w:instrText xml:space="preserve"> PAGEREF _Toc149640892 \h </w:instrText>
        </w:r>
        <w:r w:rsidR="00791DF8">
          <w:rPr>
            <w:noProof/>
            <w:webHidden/>
          </w:rPr>
        </w:r>
        <w:r w:rsidR="00791DF8">
          <w:rPr>
            <w:noProof/>
            <w:webHidden/>
          </w:rPr>
          <w:fldChar w:fldCharType="separate"/>
        </w:r>
        <w:r w:rsidR="00CE5089">
          <w:rPr>
            <w:noProof/>
            <w:webHidden/>
          </w:rPr>
          <w:t>12</w:t>
        </w:r>
        <w:r w:rsidR="00791DF8">
          <w:rPr>
            <w:noProof/>
            <w:webHidden/>
          </w:rPr>
          <w:fldChar w:fldCharType="end"/>
        </w:r>
      </w:hyperlink>
    </w:p>
    <w:p w14:paraId="7BF8101F" w14:textId="33DB1714"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3" w:history="1">
        <w:r w:rsidR="00791DF8" w:rsidRPr="0030589D">
          <w:rPr>
            <w:rStyle w:val="Hyperlink"/>
            <w:noProof/>
          </w:rPr>
          <w:t>19.</w:t>
        </w:r>
        <w:r w:rsidR="00791DF8">
          <w:rPr>
            <w:rFonts w:asciiTheme="minorHAnsi" w:eastAsiaTheme="minorEastAsia" w:hAnsiTheme="minorHAnsi" w:cstheme="minorBidi"/>
            <w:noProof/>
            <w:sz w:val="22"/>
            <w:szCs w:val="22"/>
          </w:rPr>
          <w:tab/>
        </w:r>
        <w:r w:rsidR="00791DF8" w:rsidRPr="0030589D">
          <w:rPr>
            <w:rStyle w:val="Hyperlink"/>
            <w:noProof/>
          </w:rPr>
          <w:t>CRITÉRIOS DE SUSTENTABILIDADE AMBIENTAL</w:t>
        </w:r>
        <w:r w:rsidR="00791DF8">
          <w:rPr>
            <w:noProof/>
            <w:webHidden/>
          </w:rPr>
          <w:tab/>
        </w:r>
        <w:r w:rsidR="00791DF8">
          <w:rPr>
            <w:noProof/>
            <w:webHidden/>
          </w:rPr>
          <w:fldChar w:fldCharType="begin"/>
        </w:r>
        <w:r w:rsidR="00791DF8">
          <w:rPr>
            <w:noProof/>
            <w:webHidden/>
          </w:rPr>
          <w:instrText xml:space="preserve"> PAGEREF _Toc149640893 \h </w:instrText>
        </w:r>
        <w:r w:rsidR="00791DF8">
          <w:rPr>
            <w:noProof/>
            <w:webHidden/>
          </w:rPr>
        </w:r>
        <w:r w:rsidR="00791DF8">
          <w:rPr>
            <w:noProof/>
            <w:webHidden/>
          </w:rPr>
          <w:fldChar w:fldCharType="separate"/>
        </w:r>
        <w:r w:rsidR="00CE5089">
          <w:rPr>
            <w:noProof/>
            <w:webHidden/>
          </w:rPr>
          <w:t>13</w:t>
        </w:r>
        <w:r w:rsidR="00791DF8">
          <w:rPr>
            <w:noProof/>
            <w:webHidden/>
          </w:rPr>
          <w:fldChar w:fldCharType="end"/>
        </w:r>
      </w:hyperlink>
    </w:p>
    <w:p w14:paraId="768F7B28" w14:textId="69DAC38C"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4" w:history="1">
        <w:r w:rsidR="00791DF8" w:rsidRPr="0030589D">
          <w:rPr>
            <w:rStyle w:val="Hyperlink"/>
            <w:noProof/>
          </w:rPr>
          <w:t>20.</w:t>
        </w:r>
        <w:r w:rsidR="00791DF8">
          <w:rPr>
            <w:rFonts w:asciiTheme="minorHAnsi" w:eastAsiaTheme="minorEastAsia" w:hAnsiTheme="minorHAnsi" w:cstheme="minorBidi"/>
            <w:noProof/>
            <w:sz w:val="22"/>
            <w:szCs w:val="22"/>
          </w:rPr>
          <w:tab/>
        </w:r>
        <w:r w:rsidR="00791DF8" w:rsidRPr="0030589D">
          <w:rPr>
            <w:rStyle w:val="Hyperlink"/>
            <w:noProof/>
          </w:rPr>
          <w:t>OBRIGAÇÕES DA CONTRATADA</w:t>
        </w:r>
        <w:r w:rsidR="00791DF8">
          <w:rPr>
            <w:noProof/>
            <w:webHidden/>
          </w:rPr>
          <w:tab/>
        </w:r>
        <w:r w:rsidR="00791DF8">
          <w:rPr>
            <w:noProof/>
            <w:webHidden/>
          </w:rPr>
          <w:fldChar w:fldCharType="begin"/>
        </w:r>
        <w:r w:rsidR="00791DF8">
          <w:rPr>
            <w:noProof/>
            <w:webHidden/>
          </w:rPr>
          <w:instrText xml:space="preserve"> PAGEREF _Toc149640894 \h </w:instrText>
        </w:r>
        <w:r w:rsidR="00791DF8">
          <w:rPr>
            <w:noProof/>
            <w:webHidden/>
          </w:rPr>
        </w:r>
        <w:r w:rsidR="00791DF8">
          <w:rPr>
            <w:noProof/>
            <w:webHidden/>
          </w:rPr>
          <w:fldChar w:fldCharType="separate"/>
        </w:r>
        <w:r w:rsidR="00CE5089">
          <w:rPr>
            <w:noProof/>
            <w:webHidden/>
          </w:rPr>
          <w:t>14</w:t>
        </w:r>
        <w:r w:rsidR="00791DF8">
          <w:rPr>
            <w:noProof/>
            <w:webHidden/>
          </w:rPr>
          <w:fldChar w:fldCharType="end"/>
        </w:r>
      </w:hyperlink>
    </w:p>
    <w:p w14:paraId="79749E25" w14:textId="1BBA14A1"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5" w:history="1">
        <w:r w:rsidR="00791DF8" w:rsidRPr="0030589D">
          <w:rPr>
            <w:rStyle w:val="Hyperlink"/>
            <w:noProof/>
          </w:rPr>
          <w:t>21.</w:t>
        </w:r>
        <w:r w:rsidR="00791DF8">
          <w:rPr>
            <w:rFonts w:asciiTheme="minorHAnsi" w:eastAsiaTheme="minorEastAsia" w:hAnsiTheme="minorHAnsi" w:cstheme="minorBidi"/>
            <w:noProof/>
            <w:sz w:val="22"/>
            <w:szCs w:val="22"/>
          </w:rPr>
          <w:tab/>
        </w:r>
        <w:r w:rsidR="00791DF8" w:rsidRPr="0030589D">
          <w:rPr>
            <w:rStyle w:val="Hyperlink"/>
            <w:noProof/>
          </w:rPr>
          <w:t>OBRIGAÇÕES DA CODEVASF</w:t>
        </w:r>
        <w:r w:rsidR="00791DF8">
          <w:rPr>
            <w:noProof/>
            <w:webHidden/>
          </w:rPr>
          <w:tab/>
        </w:r>
        <w:r w:rsidR="00791DF8">
          <w:rPr>
            <w:noProof/>
            <w:webHidden/>
          </w:rPr>
          <w:fldChar w:fldCharType="begin"/>
        </w:r>
        <w:r w:rsidR="00791DF8">
          <w:rPr>
            <w:noProof/>
            <w:webHidden/>
          </w:rPr>
          <w:instrText xml:space="preserve"> PAGEREF _Toc149640895 \h </w:instrText>
        </w:r>
        <w:r w:rsidR="00791DF8">
          <w:rPr>
            <w:noProof/>
            <w:webHidden/>
          </w:rPr>
        </w:r>
        <w:r w:rsidR="00791DF8">
          <w:rPr>
            <w:noProof/>
            <w:webHidden/>
          </w:rPr>
          <w:fldChar w:fldCharType="separate"/>
        </w:r>
        <w:r w:rsidR="00CE5089">
          <w:rPr>
            <w:noProof/>
            <w:webHidden/>
          </w:rPr>
          <w:t>14</w:t>
        </w:r>
        <w:r w:rsidR="00791DF8">
          <w:rPr>
            <w:noProof/>
            <w:webHidden/>
          </w:rPr>
          <w:fldChar w:fldCharType="end"/>
        </w:r>
      </w:hyperlink>
    </w:p>
    <w:p w14:paraId="09E3F1F2" w14:textId="001B77E8"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6" w:history="1">
        <w:r w:rsidR="00791DF8" w:rsidRPr="0030589D">
          <w:rPr>
            <w:rStyle w:val="Hyperlink"/>
            <w:noProof/>
          </w:rPr>
          <w:t>22.</w:t>
        </w:r>
        <w:r w:rsidR="00791DF8">
          <w:rPr>
            <w:rFonts w:asciiTheme="minorHAnsi" w:eastAsiaTheme="minorEastAsia" w:hAnsiTheme="minorHAnsi" w:cstheme="minorBidi"/>
            <w:noProof/>
            <w:sz w:val="22"/>
            <w:szCs w:val="22"/>
          </w:rPr>
          <w:tab/>
        </w:r>
        <w:r w:rsidR="00791DF8" w:rsidRPr="0030589D">
          <w:rPr>
            <w:rStyle w:val="Hyperlink"/>
            <w:noProof/>
          </w:rPr>
          <w:t>GARANTIA DOS MATERIAIS</w:t>
        </w:r>
        <w:r w:rsidR="00791DF8">
          <w:rPr>
            <w:noProof/>
            <w:webHidden/>
          </w:rPr>
          <w:tab/>
        </w:r>
        <w:r w:rsidR="00791DF8">
          <w:rPr>
            <w:noProof/>
            <w:webHidden/>
          </w:rPr>
          <w:fldChar w:fldCharType="begin"/>
        </w:r>
        <w:r w:rsidR="00791DF8">
          <w:rPr>
            <w:noProof/>
            <w:webHidden/>
          </w:rPr>
          <w:instrText xml:space="preserve"> PAGEREF _Toc149640896 \h </w:instrText>
        </w:r>
        <w:r w:rsidR="00791DF8">
          <w:rPr>
            <w:noProof/>
            <w:webHidden/>
          </w:rPr>
        </w:r>
        <w:r w:rsidR="00791DF8">
          <w:rPr>
            <w:noProof/>
            <w:webHidden/>
          </w:rPr>
          <w:fldChar w:fldCharType="separate"/>
        </w:r>
        <w:r w:rsidR="00CE5089">
          <w:rPr>
            <w:noProof/>
            <w:webHidden/>
          </w:rPr>
          <w:t>15</w:t>
        </w:r>
        <w:r w:rsidR="00791DF8">
          <w:rPr>
            <w:noProof/>
            <w:webHidden/>
          </w:rPr>
          <w:fldChar w:fldCharType="end"/>
        </w:r>
      </w:hyperlink>
    </w:p>
    <w:p w14:paraId="08C5982D" w14:textId="2DBF7FAB"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7" w:history="1">
        <w:r w:rsidR="00791DF8" w:rsidRPr="0030589D">
          <w:rPr>
            <w:rStyle w:val="Hyperlink"/>
            <w:noProof/>
          </w:rPr>
          <w:t>23.</w:t>
        </w:r>
        <w:r w:rsidR="00791DF8">
          <w:rPr>
            <w:rFonts w:asciiTheme="minorHAnsi" w:eastAsiaTheme="minorEastAsia" w:hAnsiTheme="minorHAnsi" w:cstheme="minorBidi"/>
            <w:noProof/>
            <w:sz w:val="22"/>
            <w:szCs w:val="22"/>
          </w:rPr>
          <w:tab/>
        </w:r>
        <w:r w:rsidR="00791DF8" w:rsidRPr="0030589D">
          <w:rPr>
            <w:rStyle w:val="Hyperlink"/>
            <w:noProof/>
          </w:rPr>
          <w:t>MATRIZ DE RISCOS</w:t>
        </w:r>
        <w:r w:rsidR="00791DF8">
          <w:rPr>
            <w:noProof/>
            <w:webHidden/>
          </w:rPr>
          <w:tab/>
        </w:r>
        <w:r w:rsidR="00791DF8">
          <w:rPr>
            <w:noProof/>
            <w:webHidden/>
          </w:rPr>
          <w:fldChar w:fldCharType="begin"/>
        </w:r>
        <w:r w:rsidR="00791DF8">
          <w:rPr>
            <w:noProof/>
            <w:webHidden/>
          </w:rPr>
          <w:instrText xml:space="preserve"> PAGEREF _Toc149640897 \h </w:instrText>
        </w:r>
        <w:r w:rsidR="00791DF8">
          <w:rPr>
            <w:noProof/>
            <w:webHidden/>
          </w:rPr>
        </w:r>
        <w:r w:rsidR="00791DF8">
          <w:rPr>
            <w:noProof/>
            <w:webHidden/>
          </w:rPr>
          <w:fldChar w:fldCharType="separate"/>
        </w:r>
        <w:r w:rsidR="00CE5089">
          <w:rPr>
            <w:noProof/>
            <w:webHidden/>
          </w:rPr>
          <w:t>16</w:t>
        </w:r>
        <w:r w:rsidR="00791DF8">
          <w:rPr>
            <w:noProof/>
            <w:webHidden/>
          </w:rPr>
          <w:fldChar w:fldCharType="end"/>
        </w:r>
      </w:hyperlink>
    </w:p>
    <w:p w14:paraId="1F6B9FDC" w14:textId="37684745"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8" w:history="1">
        <w:r w:rsidR="00791DF8" w:rsidRPr="0030589D">
          <w:rPr>
            <w:rStyle w:val="Hyperlink"/>
            <w:noProof/>
          </w:rPr>
          <w:t>24.</w:t>
        </w:r>
        <w:r w:rsidR="00791DF8">
          <w:rPr>
            <w:rFonts w:asciiTheme="minorHAnsi" w:eastAsiaTheme="minorEastAsia" w:hAnsiTheme="minorHAnsi" w:cstheme="minorBidi"/>
            <w:noProof/>
            <w:sz w:val="22"/>
            <w:szCs w:val="22"/>
          </w:rPr>
          <w:tab/>
        </w:r>
        <w:r w:rsidR="00791DF8" w:rsidRPr="0030589D">
          <w:rPr>
            <w:rStyle w:val="Hyperlink"/>
            <w:noProof/>
          </w:rPr>
          <w:t>CONDIÇÕES GERAIS</w:t>
        </w:r>
        <w:r w:rsidR="00791DF8">
          <w:rPr>
            <w:noProof/>
            <w:webHidden/>
          </w:rPr>
          <w:tab/>
        </w:r>
        <w:r w:rsidR="00791DF8">
          <w:rPr>
            <w:noProof/>
            <w:webHidden/>
          </w:rPr>
          <w:fldChar w:fldCharType="begin"/>
        </w:r>
        <w:r w:rsidR="00791DF8">
          <w:rPr>
            <w:noProof/>
            <w:webHidden/>
          </w:rPr>
          <w:instrText xml:space="preserve"> PAGEREF _Toc149640898 \h </w:instrText>
        </w:r>
        <w:r w:rsidR="00791DF8">
          <w:rPr>
            <w:noProof/>
            <w:webHidden/>
          </w:rPr>
        </w:r>
        <w:r w:rsidR="00791DF8">
          <w:rPr>
            <w:noProof/>
            <w:webHidden/>
          </w:rPr>
          <w:fldChar w:fldCharType="separate"/>
        </w:r>
        <w:r w:rsidR="00CE5089">
          <w:rPr>
            <w:noProof/>
            <w:webHidden/>
          </w:rPr>
          <w:t>16</w:t>
        </w:r>
        <w:r w:rsidR="00791DF8">
          <w:rPr>
            <w:noProof/>
            <w:webHidden/>
          </w:rPr>
          <w:fldChar w:fldCharType="end"/>
        </w:r>
      </w:hyperlink>
    </w:p>
    <w:p w14:paraId="7EE08685" w14:textId="5874570F" w:rsidR="00791DF8" w:rsidRDefault="00191455">
      <w:pPr>
        <w:pStyle w:val="Sumrio1"/>
        <w:tabs>
          <w:tab w:val="left" w:pos="660"/>
          <w:tab w:val="right" w:leader="dot" w:pos="9576"/>
        </w:tabs>
        <w:rPr>
          <w:rFonts w:asciiTheme="minorHAnsi" w:eastAsiaTheme="minorEastAsia" w:hAnsiTheme="minorHAnsi" w:cstheme="minorBidi"/>
          <w:noProof/>
          <w:sz w:val="22"/>
          <w:szCs w:val="22"/>
        </w:rPr>
      </w:pPr>
      <w:hyperlink w:anchor="_Toc149640899" w:history="1">
        <w:r w:rsidR="00791DF8" w:rsidRPr="0030589D">
          <w:rPr>
            <w:rStyle w:val="Hyperlink"/>
            <w:noProof/>
          </w:rPr>
          <w:t>25.</w:t>
        </w:r>
        <w:r w:rsidR="00791DF8">
          <w:rPr>
            <w:rFonts w:asciiTheme="minorHAnsi" w:eastAsiaTheme="minorEastAsia" w:hAnsiTheme="minorHAnsi" w:cstheme="minorBidi"/>
            <w:noProof/>
            <w:sz w:val="22"/>
            <w:szCs w:val="22"/>
          </w:rPr>
          <w:tab/>
        </w:r>
        <w:r w:rsidR="00791DF8" w:rsidRPr="0030589D">
          <w:rPr>
            <w:rStyle w:val="Hyperlink"/>
            <w:noProof/>
          </w:rPr>
          <w:t>ANEXOS</w:t>
        </w:r>
        <w:r w:rsidR="00791DF8">
          <w:rPr>
            <w:noProof/>
            <w:webHidden/>
          </w:rPr>
          <w:tab/>
        </w:r>
        <w:r w:rsidR="00791DF8">
          <w:rPr>
            <w:noProof/>
            <w:webHidden/>
          </w:rPr>
          <w:fldChar w:fldCharType="begin"/>
        </w:r>
        <w:r w:rsidR="00791DF8">
          <w:rPr>
            <w:noProof/>
            <w:webHidden/>
          </w:rPr>
          <w:instrText xml:space="preserve"> PAGEREF _Toc149640899 \h </w:instrText>
        </w:r>
        <w:r w:rsidR="00791DF8">
          <w:rPr>
            <w:noProof/>
            <w:webHidden/>
          </w:rPr>
        </w:r>
        <w:r w:rsidR="00791DF8">
          <w:rPr>
            <w:noProof/>
            <w:webHidden/>
          </w:rPr>
          <w:fldChar w:fldCharType="separate"/>
        </w:r>
        <w:r w:rsidR="00CE5089">
          <w:rPr>
            <w:noProof/>
            <w:webHidden/>
          </w:rPr>
          <w:t>16</w:t>
        </w:r>
        <w:r w:rsidR="00791DF8">
          <w:rPr>
            <w:noProof/>
            <w:webHidden/>
          </w:rPr>
          <w:fldChar w:fldCharType="end"/>
        </w:r>
      </w:hyperlink>
    </w:p>
    <w:p w14:paraId="0695A716" w14:textId="6E058ABE" w:rsidR="00791DF8" w:rsidRDefault="00191455">
      <w:pPr>
        <w:pStyle w:val="Sumrio1"/>
        <w:tabs>
          <w:tab w:val="right" w:leader="dot" w:pos="9576"/>
        </w:tabs>
        <w:rPr>
          <w:rFonts w:asciiTheme="minorHAnsi" w:eastAsiaTheme="minorEastAsia" w:hAnsiTheme="minorHAnsi" w:cstheme="minorBidi"/>
          <w:noProof/>
          <w:sz w:val="22"/>
          <w:szCs w:val="22"/>
        </w:rPr>
      </w:pPr>
      <w:hyperlink w:anchor="_Toc149640900" w:history="1">
        <w:r w:rsidR="00791DF8" w:rsidRPr="0030589D">
          <w:rPr>
            <w:rStyle w:val="Hyperlink"/>
            <w:noProof/>
          </w:rPr>
          <w:t>ANEXO I - JUSTIFICATIVAS</w:t>
        </w:r>
        <w:r w:rsidR="00791DF8">
          <w:rPr>
            <w:noProof/>
            <w:webHidden/>
          </w:rPr>
          <w:tab/>
        </w:r>
        <w:r w:rsidR="00791DF8">
          <w:rPr>
            <w:noProof/>
            <w:webHidden/>
          </w:rPr>
          <w:fldChar w:fldCharType="begin"/>
        </w:r>
        <w:r w:rsidR="00791DF8">
          <w:rPr>
            <w:noProof/>
            <w:webHidden/>
          </w:rPr>
          <w:instrText xml:space="preserve"> PAGEREF _Toc149640900 \h </w:instrText>
        </w:r>
        <w:r w:rsidR="00791DF8">
          <w:rPr>
            <w:noProof/>
            <w:webHidden/>
          </w:rPr>
        </w:r>
        <w:r w:rsidR="00791DF8">
          <w:rPr>
            <w:noProof/>
            <w:webHidden/>
          </w:rPr>
          <w:fldChar w:fldCharType="separate"/>
        </w:r>
        <w:r w:rsidR="00CE5089">
          <w:rPr>
            <w:noProof/>
            <w:webHidden/>
          </w:rPr>
          <w:t>18</w:t>
        </w:r>
        <w:r w:rsidR="00791DF8">
          <w:rPr>
            <w:noProof/>
            <w:webHidden/>
          </w:rPr>
          <w:fldChar w:fldCharType="end"/>
        </w:r>
      </w:hyperlink>
    </w:p>
    <w:p w14:paraId="3637B9C1" w14:textId="0D610AE4" w:rsidR="00791DF8" w:rsidRDefault="00191455">
      <w:pPr>
        <w:pStyle w:val="Sumrio1"/>
        <w:tabs>
          <w:tab w:val="right" w:leader="dot" w:pos="9576"/>
        </w:tabs>
        <w:rPr>
          <w:rFonts w:asciiTheme="minorHAnsi" w:eastAsiaTheme="minorEastAsia" w:hAnsiTheme="minorHAnsi" w:cstheme="minorBidi"/>
          <w:noProof/>
          <w:sz w:val="22"/>
          <w:szCs w:val="22"/>
        </w:rPr>
      </w:pPr>
      <w:hyperlink w:anchor="_Toc149640901" w:history="1">
        <w:r w:rsidR="00791DF8" w:rsidRPr="0030589D">
          <w:rPr>
            <w:rStyle w:val="Hyperlink"/>
            <w:noProof/>
          </w:rPr>
          <w:t>ANEXO IV – PINTURA/LOGOMARCAS DA CODEVASF</w:t>
        </w:r>
        <w:r w:rsidR="00791DF8">
          <w:rPr>
            <w:noProof/>
            <w:webHidden/>
          </w:rPr>
          <w:tab/>
        </w:r>
        <w:r w:rsidR="00791DF8">
          <w:rPr>
            <w:noProof/>
            <w:webHidden/>
          </w:rPr>
          <w:fldChar w:fldCharType="begin"/>
        </w:r>
        <w:r w:rsidR="00791DF8">
          <w:rPr>
            <w:noProof/>
            <w:webHidden/>
          </w:rPr>
          <w:instrText xml:space="preserve"> PAGEREF _Toc149640901 \h </w:instrText>
        </w:r>
        <w:r w:rsidR="00791DF8">
          <w:rPr>
            <w:noProof/>
            <w:webHidden/>
          </w:rPr>
        </w:r>
        <w:r w:rsidR="00791DF8">
          <w:rPr>
            <w:noProof/>
            <w:webHidden/>
          </w:rPr>
          <w:fldChar w:fldCharType="separate"/>
        </w:r>
        <w:r w:rsidR="00CE5089">
          <w:rPr>
            <w:noProof/>
            <w:webHidden/>
          </w:rPr>
          <w:t>21</w:t>
        </w:r>
        <w:r w:rsidR="00791DF8">
          <w:rPr>
            <w:noProof/>
            <w:webHidden/>
          </w:rPr>
          <w:fldChar w:fldCharType="end"/>
        </w:r>
      </w:hyperlink>
    </w:p>
    <w:p w14:paraId="4E2381B6" w14:textId="12DDF4E3" w:rsidR="004C725C" w:rsidRPr="003A334E" w:rsidRDefault="004C725C" w:rsidP="007C2BE8">
      <w:pPr>
        <w:spacing w:after="120"/>
      </w:pPr>
      <w:r w:rsidRPr="003A334E">
        <w:fldChar w:fldCharType="end"/>
      </w:r>
    </w:p>
    <w:p w14:paraId="4334007A" w14:textId="77777777" w:rsidR="004C725C" w:rsidRPr="003A334E" w:rsidRDefault="004C725C" w:rsidP="007C2BE8">
      <w:pPr>
        <w:pageBreakBefore/>
        <w:spacing w:after="120"/>
        <w:jc w:val="center"/>
        <w:rPr>
          <w:szCs w:val="20"/>
        </w:rPr>
      </w:pPr>
      <w:r w:rsidRPr="003A334E">
        <w:rPr>
          <w:b/>
          <w:szCs w:val="20"/>
        </w:rPr>
        <w:lastRenderedPageBreak/>
        <w:t>TERMO DE REFERÊNCIA</w:t>
      </w:r>
    </w:p>
    <w:p w14:paraId="3D032E99" w14:textId="77777777" w:rsidR="004C725C" w:rsidRPr="003A334E" w:rsidRDefault="004C725C" w:rsidP="008C3788">
      <w:pPr>
        <w:pStyle w:val="Ttulo1"/>
      </w:pPr>
      <w:bookmarkStart w:id="0" w:name="_Toc149640875"/>
      <w:r w:rsidRPr="003A334E">
        <w:t>OBJETO DA CONTRATAÇÃO</w:t>
      </w:r>
      <w:bookmarkEnd w:id="0"/>
    </w:p>
    <w:p w14:paraId="3E1F7B19" w14:textId="77777777" w:rsidR="00C91583" w:rsidRPr="00E8237B" w:rsidRDefault="004C725C" w:rsidP="008C3788">
      <w:pPr>
        <w:pStyle w:val="Ttulo2"/>
        <w:rPr>
          <w:b/>
        </w:rPr>
      </w:pPr>
      <w:r w:rsidRPr="00E8237B">
        <w:t>Fornecimento</w:t>
      </w:r>
      <w:r w:rsidR="00C81B72" w:rsidRPr="00E8237B">
        <w:rPr>
          <w:lang w:val="pt-BR"/>
        </w:rPr>
        <w:t xml:space="preserve">, por Sistema de Registro de Preços – SRP, </w:t>
      </w:r>
      <w:r w:rsidR="00304994" w:rsidRPr="00E8237B">
        <w:t>de veículos</w:t>
      </w:r>
      <w:r w:rsidR="0063728B" w:rsidRPr="00E8237B">
        <w:rPr>
          <w:lang w:val="pt-BR"/>
        </w:rPr>
        <w:t xml:space="preserve"> sendo 20 (vinte) caminhonetes do tipo pick-up compacta </w:t>
      </w:r>
      <w:proofErr w:type="spellStart"/>
      <w:r w:rsidR="0063728B" w:rsidRPr="00E8237B">
        <w:rPr>
          <w:lang w:val="pt-BR"/>
        </w:rPr>
        <w:t>flex</w:t>
      </w:r>
      <w:proofErr w:type="spellEnd"/>
      <w:r w:rsidR="0063728B" w:rsidRPr="00E8237B">
        <w:rPr>
          <w:lang w:val="pt-BR"/>
        </w:rPr>
        <w:t xml:space="preserve"> 02 (duas) portas, 06 (seis) caminhonetes do tipo pick-up compacta </w:t>
      </w:r>
      <w:proofErr w:type="spellStart"/>
      <w:r w:rsidR="0063728B" w:rsidRPr="00E8237B">
        <w:rPr>
          <w:lang w:val="pt-BR"/>
        </w:rPr>
        <w:t>flex</w:t>
      </w:r>
      <w:proofErr w:type="spellEnd"/>
      <w:r w:rsidR="0063728B" w:rsidRPr="00E8237B">
        <w:rPr>
          <w:lang w:val="pt-BR"/>
        </w:rPr>
        <w:t xml:space="preserve"> 04 (quatro) portas e 17 (dezessete) veículos tipo furgão pequeno</w:t>
      </w:r>
      <w:r w:rsidRPr="00E8237B">
        <w:t xml:space="preserve">, para </w:t>
      </w:r>
      <w:r w:rsidR="00304994" w:rsidRPr="00E8237B">
        <w:rPr>
          <w:lang w:val="pt-BR"/>
        </w:rPr>
        <w:t>a 2ª Superintendência da CODEVASF</w:t>
      </w:r>
      <w:r w:rsidR="0062701E" w:rsidRPr="00E8237B">
        <w:rPr>
          <w:lang w:val="pt-BR"/>
        </w:rPr>
        <w:t xml:space="preserve"> e </w:t>
      </w:r>
      <w:r w:rsidR="00304994" w:rsidRPr="00E8237B">
        <w:rPr>
          <w:lang w:val="pt-BR"/>
        </w:rPr>
        <w:t>seus escritórios</w:t>
      </w:r>
      <w:r w:rsidRPr="00E8237B">
        <w:t>, no</w:t>
      </w:r>
      <w:r w:rsidR="00304994" w:rsidRPr="00E8237B">
        <w:rPr>
          <w:lang w:val="pt-BR"/>
        </w:rPr>
        <w:t>s</w:t>
      </w:r>
      <w:r w:rsidRPr="00E8237B">
        <w:t xml:space="preserve"> município</w:t>
      </w:r>
      <w:r w:rsidR="00304994" w:rsidRPr="00E8237B">
        <w:rPr>
          <w:lang w:val="pt-BR"/>
        </w:rPr>
        <w:t>s</w:t>
      </w:r>
      <w:r w:rsidRPr="00E8237B">
        <w:t xml:space="preserve"> de</w:t>
      </w:r>
      <w:r w:rsidR="00304994" w:rsidRPr="00E8237B">
        <w:rPr>
          <w:lang w:val="pt-BR"/>
        </w:rPr>
        <w:t xml:space="preserve"> Bom Jesus da Lapa, Guanambi, Barreiras, Irecê e Vitória da Conquista</w:t>
      </w:r>
      <w:r w:rsidR="0062701E" w:rsidRPr="00E8237B">
        <w:rPr>
          <w:lang w:val="pt-BR"/>
        </w:rPr>
        <w:t xml:space="preserve"> e para doações a entidades nos municípios de atuação da 2ª/SR</w:t>
      </w:r>
      <w:r w:rsidRPr="00E8237B">
        <w:t xml:space="preserve"> localizado</w:t>
      </w:r>
      <w:r w:rsidR="00304994" w:rsidRPr="00E8237B">
        <w:rPr>
          <w:lang w:val="pt-BR"/>
        </w:rPr>
        <w:t>s</w:t>
      </w:r>
      <w:r w:rsidRPr="00E8237B">
        <w:t xml:space="preserve"> no estado</w:t>
      </w:r>
      <w:r w:rsidR="00304994" w:rsidRPr="00E8237B">
        <w:rPr>
          <w:lang w:val="pt-BR"/>
        </w:rPr>
        <w:t xml:space="preserve"> da Bahia</w:t>
      </w:r>
      <w:r w:rsidRPr="00E8237B">
        <w:t>, distribuídos em</w:t>
      </w:r>
      <w:r w:rsidR="00304994" w:rsidRPr="00E8237B">
        <w:rPr>
          <w:lang w:val="pt-BR"/>
        </w:rPr>
        <w:t xml:space="preserve"> 06</w:t>
      </w:r>
      <w:r w:rsidRPr="00E8237B">
        <w:t xml:space="preserve"> (</w:t>
      </w:r>
      <w:r w:rsidR="00304994" w:rsidRPr="00E8237B">
        <w:rPr>
          <w:lang w:val="pt-BR"/>
        </w:rPr>
        <w:t>seis</w:t>
      </w:r>
      <w:r w:rsidRPr="00E8237B">
        <w:t>) itens, conforme descrito abaixo:</w:t>
      </w:r>
      <w:r w:rsidR="007925B7" w:rsidRPr="00E8237B">
        <w:rPr>
          <w:lang w:val="pt-BR"/>
        </w:rPr>
        <w:t xml:space="preserve"> </w:t>
      </w:r>
    </w:p>
    <w:tbl>
      <w:tblPr>
        <w:tblpPr w:leftFromText="141" w:rightFromText="141"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3036"/>
        <w:gridCol w:w="962"/>
        <w:gridCol w:w="1211"/>
        <w:gridCol w:w="1267"/>
        <w:gridCol w:w="1276"/>
        <w:gridCol w:w="1225"/>
      </w:tblGrid>
      <w:tr w:rsidR="007C2BE8" w:rsidRPr="0097761A" w14:paraId="29BC65D8" w14:textId="77777777" w:rsidTr="0097761A">
        <w:tc>
          <w:tcPr>
            <w:tcW w:w="309" w:type="pct"/>
            <w:shd w:val="clear" w:color="auto" w:fill="D0CECE"/>
            <w:vAlign w:val="center"/>
          </w:tcPr>
          <w:p w14:paraId="58C24DEA" w14:textId="77777777" w:rsidR="00825209" w:rsidRPr="0097761A" w:rsidRDefault="00825209" w:rsidP="0097761A">
            <w:pPr>
              <w:jc w:val="center"/>
              <w:rPr>
                <w:sz w:val="16"/>
                <w:szCs w:val="16"/>
              </w:rPr>
            </w:pPr>
            <w:r w:rsidRPr="0097761A">
              <w:rPr>
                <w:sz w:val="16"/>
                <w:szCs w:val="16"/>
              </w:rPr>
              <w:t>ITEM</w:t>
            </w:r>
          </w:p>
        </w:tc>
        <w:tc>
          <w:tcPr>
            <w:tcW w:w="1586" w:type="pct"/>
            <w:shd w:val="clear" w:color="auto" w:fill="D0CECE"/>
            <w:vAlign w:val="center"/>
          </w:tcPr>
          <w:p w14:paraId="3133F010" w14:textId="77777777" w:rsidR="00825209" w:rsidRPr="0097761A" w:rsidRDefault="00825209" w:rsidP="0097761A">
            <w:pPr>
              <w:jc w:val="center"/>
              <w:rPr>
                <w:sz w:val="16"/>
                <w:szCs w:val="16"/>
              </w:rPr>
            </w:pPr>
            <w:r w:rsidRPr="0097761A">
              <w:rPr>
                <w:sz w:val="16"/>
                <w:szCs w:val="16"/>
              </w:rPr>
              <w:t>DESCRIÇÃO</w:t>
            </w:r>
          </w:p>
        </w:tc>
        <w:tc>
          <w:tcPr>
            <w:tcW w:w="503" w:type="pct"/>
            <w:shd w:val="clear" w:color="auto" w:fill="D0CECE"/>
            <w:vAlign w:val="center"/>
          </w:tcPr>
          <w:p w14:paraId="308D586D" w14:textId="77777777" w:rsidR="00825209" w:rsidRPr="0097761A" w:rsidRDefault="000E3DA3" w:rsidP="0097761A">
            <w:pPr>
              <w:jc w:val="center"/>
              <w:rPr>
                <w:sz w:val="16"/>
                <w:szCs w:val="16"/>
              </w:rPr>
            </w:pPr>
            <w:r w:rsidRPr="0097761A">
              <w:rPr>
                <w:sz w:val="16"/>
                <w:szCs w:val="16"/>
              </w:rPr>
              <w:t>CATMAT</w:t>
            </w:r>
          </w:p>
        </w:tc>
        <w:tc>
          <w:tcPr>
            <w:tcW w:w="633" w:type="pct"/>
            <w:shd w:val="clear" w:color="auto" w:fill="D0CECE"/>
            <w:vAlign w:val="center"/>
          </w:tcPr>
          <w:p w14:paraId="3986136E" w14:textId="77777777" w:rsidR="00825209" w:rsidRPr="0097761A" w:rsidRDefault="00825209" w:rsidP="0097761A">
            <w:pPr>
              <w:jc w:val="center"/>
              <w:rPr>
                <w:sz w:val="16"/>
                <w:szCs w:val="16"/>
              </w:rPr>
            </w:pPr>
            <w:r w:rsidRPr="0097761A">
              <w:rPr>
                <w:sz w:val="16"/>
                <w:szCs w:val="16"/>
              </w:rPr>
              <w:t>UNIDADE DE MEDIDA</w:t>
            </w:r>
          </w:p>
        </w:tc>
        <w:tc>
          <w:tcPr>
            <w:tcW w:w="662" w:type="pct"/>
            <w:shd w:val="clear" w:color="auto" w:fill="D0CECE"/>
            <w:vAlign w:val="center"/>
          </w:tcPr>
          <w:p w14:paraId="67A447E3" w14:textId="77777777" w:rsidR="00825209" w:rsidRPr="0097761A" w:rsidRDefault="00825209" w:rsidP="0097761A">
            <w:pPr>
              <w:jc w:val="center"/>
              <w:rPr>
                <w:sz w:val="16"/>
                <w:szCs w:val="16"/>
              </w:rPr>
            </w:pPr>
            <w:r w:rsidRPr="0097761A">
              <w:rPr>
                <w:sz w:val="16"/>
                <w:szCs w:val="16"/>
              </w:rPr>
              <w:t>QUANTIDADE</w:t>
            </w:r>
          </w:p>
        </w:tc>
        <w:tc>
          <w:tcPr>
            <w:tcW w:w="667" w:type="pct"/>
            <w:shd w:val="clear" w:color="auto" w:fill="D0CECE"/>
            <w:vAlign w:val="center"/>
          </w:tcPr>
          <w:p w14:paraId="2466C302" w14:textId="77777777" w:rsidR="00825209" w:rsidRPr="0097761A" w:rsidRDefault="00825209" w:rsidP="0097761A">
            <w:pPr>
              <w:jc w:val="center"/>
              <w:rPr>
                <w:sz w:val="16"/>
                <w:szCs w:val="16"/>
              </w:rPr>
            </w:pPr>
            <w:r w:rsidRPr="0097761A">
              <w:rPr>
                <w:sz w:val="16"/>
                <w:szCs w:val="16"/>
              </w:rPr>
              <w:t>VALOR</w:t>
            </w:r>
          </w:p>
          <w:p w14:paraId="1553DAA7" w14:textId="77777777" w:rsidR="00825209" w:rsidRPr="0097761A" w:rsidRDefault="00825209" w:rsidP="0097761A">
            <w:pPr>
              <w:jc w:val="center"/>
              <w:rPr>
                <w:sz w:val="16"/>
                <w:szCs w:val="16"/>
              </w:rPr>
            </w:pPr>
            <w:r w:rsidRPr="0097761A">
              <w:rPr>
                <w:sz w:val="16"/>
                <w:szCs w:val="16"/>
              </w:rPr>
              <w:t>MÁXIMO UNITÁRIO</w:t>
            </w:r>
          </w:p>
          <w:p w14:paraId="4CF7F19D" w14:textId="77777777" w:rsidR="00825209" w:rsidRPr="0097761A" w:rsidRDefault="00825209" w:rsidP="0097761A">
            <w:pPr>
              <w:jc w:val="center"/>
              <w:rPr>
                <w:sz w:val="16"/>
                <w:szCs w:val="16"/>
              </w:rPr>
            </w:pPr>
            <w:r w:rsidRPr="0097761A">
              <w:rPr>
                <w:sz w:val="16"/>
                <w:szCs w:val="16"/>
              </w:rPr>
              <w:t>ACEITÁVEL</w:t>
            </w:r>
          </w:p>
        </w:tc>
        <w:tc>
          <w:tcPr>
            <w:tcW w:w="640" w:type="pct"/>
            <w:shd w:val="clear" w:color="auto" w:fill="D0CECE"/>
            <w:vAlign w:val="center"/>
          </w:tcPr>
          <w:p w14:paraId="5EFCEFAC" w14:textId="77777777" w:rsidR="00825209" w:rsidRPr="0097761A" w:rsidRDefault="00825209" w:rsidP="0097761A">
            <w:pPr>
              <w:jc w:val="center"/>
              <w:rPr>
                <w:sz w:val="16"/>
                <w:szCs w:val="16"/>
              </w:rPr>
            </w:pPr>
            <w:r w:rsidRPr="0097761A">
              <w:rPr>
                <w:sz w:val="16"/>
                <w:szCs w:val="16"/>
              </w:rPr>
              <w:t>VALOR</w:t>
            </w:r>
          </w:p>
          <w:p w14:paraId="288378F2" w14:textId="77777777" w:rsidR="00825209" w:rsidRPr="0097761A" w:rsidRDefault="00825209" w:rsidP="0097761A">
            <w:pPr>
              <w:jc w:val="center"/>
              <w:rPr>
                <w:sz w:val="16"/>
                <w:szCs w:val="16"/>
              </w:rPr>
            </w:pPr>
            <w:r w:rsidRPr="0097761A">
              <w:rPr>
                <w:sz w:val="16"/>
                <w:szCs w:val="16"/>
              </w:rPr>
              <w:t>MÁXIMO TOTAL</w:t>
            </w:r>
          </w:p>
          <w:p w14:paraId="56C39F20" w14:textId="77777777" w:rsidR="00825209" w:rsidRPr="0097761A" w:rsidRDefault="00825209" w:rsidP="0097761A">
            <w:pPr>
              <w:jc w:val="center"/>
              <w:rPr>
                <w:sz w:val="16"/>
                <w:szCs w:val="16"/>
              </w:rPr>
            </w:pPr>
            <w:r w:rsidRPr="0097761A">
              <w:rPr>
                <w:sz w:val="16"/>
                <w:szCs w:val="16"/>
              </w:rPr>
              <w:t>ACEITÁVEL</w:t>
            </w:r>
          </w:p>
        </w:tc>
      </w:tr>
      <w:tr w:rsidR="00A60FF3" w:rsidRPr="0097761A" w14:paraId="0B587458" w14:textId="77777777" w:rsidTr="0097761A">
        <w:trPr>
          <w:trHeight w:val="171"/>
        </w:trPr>
        <w:tc>
          <w:tcPr>
            <w:tcW w:w="309" w:type="pct"/>
            <w:vAlign w:val="center"/>
          </w:tcPr>
          <w:p w14:paraId="3B9BD36E" w14:textId="77777777" w:rsidR="00825209" w:rsidRPr="0097761A" w:rsidRDefault="00825209" w:rsidP="0097761A">
            <w:pPr>
              <w:jc w:val="center"/>
              <w:rPr>
                <w:color w:val="000000"/>
                <w:sz w:val="16"/>
                <w:szCs w:val="16"/>
              </w:rPr>
            </w:pPr>
            <w:r w:rsidRPr="0097761A">
              <w:rPr>
                <w:color w:val="000000"/>
                <w:sz w:val="16"/>
                <w:szCs w:val="16"/>
              </w:rPr>
              <w:t>1</w:t>
            </w:r>
          </w:p>
        </w:tc>
        <w:tc>
          <w:tcPr>
            <w:tcW w:w="1586" w:type="pct"/>
            <w:vAlign w:val="center"/>
          </w:tcPr>
          <w:p w14:paraId="640AF322" w14:textId="77777777" w:rsidR="00825209" w:rsidRPr="0097761A" w:rsidRDefault="0063728B" w:rsidP="0097761A">
            <w:pPr>
              <w:rPr>
                <w:color w:val="000000"/>
                <w:sz w:val="16"/>
                <w:szCs w:val="16"/>
              </w:rPr>
            </w:pPr>
            <w:r w:rsidRPr="0097761A">
              <w:rPr>
                <w:color w:val="000000"/>
                <w:sz w:val="16"/>
                <w:szCs w:val="16"/>
              </w:rPr>
              <w:t>PICK-UP Compacta Flex 2 Portas</w:t>
            </w:r>
            <w:r w:rsidR="00781ECE" w:rsidRPr="0097761A">
              <w:rPr>
                <w:color w:val="000000"/>
                <w:sz w:val="16"/>
                <w:szCs w:val="16"/>
              </w:rPr>
              <w:t>.</w:t>
            </w:r>
          </w:p>
        </w:tc>
        <w:tc>
          <w:tcPr>
            <w:tcW w:w="503" w:type="pct"/>
            <w:vAlign w:val="center"/>
          </w:tcPr>
          <w:p w14:paraId="131E46D5" w14:textId="77777777" w:rsidR="00825209" w:rsidRPr="0097761A" w:rsidRDefault="0063728B" w:rsidP="0097761A">
            <w:pPr>
              <w:jc w:val="center"/>
              <w:rPr>
                <w:color w:val="000000"/>
                <w:sz w:val="16"/>
                <w:szCs w:val="16"/>
              </w:rPr>
            </w:pPr>
            <w:r w:rsidRPr="0097761A">
              <w:rPr>
                <w:color w:val="000000"/>
                <w:sz w:val="16"/>
                <w:szCs w:val="16"/>
              </w:rPr>
              <w:t>486410</w:t>
            </w:r>
          </w:p>
        </w:tc>
        <w:tc>
          <w:tcPr>
            <w:tcW w:w="633" w:type="pct"/>
            <w:vAlign w:val="center"/>
          </w:tcPr>
          <w:p w14:paraId="0B9006F0" w14:textId="77777777" w:rsidR="00825209" w:rsidRPr="0097761A" w:rsidRDefault="005777DD" w:rsidP="0097761A">
            <w:pPr>
              <w:jc w:val="center"/>
              <w:rPr>
                <w:color w:val="000000"/>
                <w:sz w:val="16"/>
                <w:szCs w:val="16"/>
              </w:rPr>
            </w:pPr>
            <w:r w:rsidRPr="0097761A">
              <w:rPr>
                <w:color w:val="000000"/>
                <w:sz w:val="16"/>
                <w:szCs w:val="16"/>
              </w:rPr>
              <w:t>UN</w:t>
            </w:r>
          </w:p>
        </w:tc>
        <w:tc>
          <w:tcPr>
            <w:tcW w:w="662" w:type="pct"/>
            <w:vAlign w:val="center"/>
          </w:tcPr>
          <w:p w14:paraId="2F66E973" w14:textId="77777777" w:rsidR="00825209" w:rsidRPr="0097761A" w:rsidRDefault="0063728B" w:rsidP="0097761A">
            <w:pPr>
              <w:jc w:val="center"/>
              <w:rPr>
                <w:color w:val="000000"/>
                <w:sz w:val="16"/>
                <w:szCs w:val="16"/>
              </w:rPr>
            </w:pPr>
            <w:r w:rsidRPr="0097761A">
              <w:rPr>
                <w:color w:val="000000"/>
                <w:sz w:val="16"/>
                <w:szCs w:val="16"/>
              </w:rPr>
              <w:t>17</w:t>
            </w:r>
          </w:p>
        </w:tc>
        <w:tc>
          <w:tcPr>
            <w:tcW w:w="667" w:type="pct"/>
            <w:vAlign w:val="center"/>
          </w:tcPr>
          <w:p w14:paraId="1A16A677" w14:textId="77777777" w:rsidR="00825209" w:rsidRPr="0097761A" w:rsidRDefault="0063728B" w:rsidP="0097761A">
            <w:pPr>
              <w:jc w:val="right"/>
              <w:rPr>
                <w:color w:val="000000"/>
                <w:sz w:val="16"/>
                <w:szCs w:val="16"/>
              </w:rPr>
            </w:pPr>
            <w:r w:rsidRPr="0097761A">
              <w:rPr>
                <w:color w:val="000000"/>
                <w:sz w:val="16"/>
                <w:szCs w:val="16"/>
              </w:rPr>
              <w:t>113.465,96</w:t>
            </w:r>
          </w:p>
        </w:tc>
        <w:tc>
          <w:tcPr>
            <w:tcW w:w="640" w:type="pct"/>
            <w:vAlign w:val="center"/>
          </w:tcPr>
          <w:p w14:paraId="71FCD3DB" w14:textId="77777777" w:rsidR="00825209" w:rsidRPr="0097761A" w:rsidRDefault="0063728B" w:rsidP="0097761A">
            <w:pPr>
              <w:jc w:val="right"/>
              <w:rPr>
                <w:color w:val="000000"/>
                <w:sz w:val="16"/>
                <w:szCs w:val="16"/>
              </w:rPr>
            </w:pPr>
            <w:r w:rsidRPr="0097761A">
              <w:rPr>
                <w:color w:val="000000"/>
                <w:sz w:val="16"/>
                <w:szCs w:val="16"/>
              </w:rPr>
              <w:t>1.928.921,32</w:t>
            </w:r>
          </w:p>
        </w:tc>
      </w:tr>
      <w:tr w:rsidR="00A60FF3" w:rsidRPr="0097761A" w14:paraId="31F54911" w14:textId="77777777" w:rsidTr="0097761A">
        <w:trPr>
          <w:trHeight w:val="260"/>
        </w:trPr>
        <w:tc>
          <w:tcPr>
            <w:tcW w:w="309" w:type="pct"/>
            <w:vAlign w:val="center"/>
          </w:tcPr>
          <w:p w14:paraId="5B740A24" w14:textId="77777777" w:rsidR="0063728B" w:rsidRPr="0097761A" w:rsidRDefault="0063728B" w:rsidP="0097761A">
            <w:pPr>
              <w:jc w:val="center"/>
              <w:rPr>
                <w:i/>
                <w:color w:val="000000"/>
                <w:sz w:val="16"/>
                <w:szCs w:val="16"/>
              </w:rPr>
            </w:pPr>
            <w:r w:rsidRPr="0097761A">
              <w:rPr>
                <w:color w:val="000000"/>
                <w:sz w:val="16"/>
                <w:szCs w:val="16"/>
              </w:rPr>
              <w:t>2</w:t>
            </w:r>
          </w:p>
        </w:tc>
        <w:tc>
          <w:tcPr>
            <w:tcW w:w="1586" w:type="pct"/>
            <w:vAlign w:val="center"/>
          </w:tcPr>
          <w:p w14:paraId="0DB5ED6F" w14:textId="77777777" w:rsidR="0063728B" w:rsidRPr="0097761A" w:rsidRDefault="0063728B" w:rsidP="0097761A">
            <w:pPr>
              <w:rPr>
                <w:i/>
                <w:color w:val="000000"/>
                <w:sz w:val="16"/>
                <w:szCs w:val="16"/>
              </w:rPr>
            </w:pPr>
            <w:r w:rsidRPr="0097761A">
              <w:rPr>
                <w:color w:val="000000"/>
                <w:sz w:val="16"/>
                <w:szCs w:val="16"/>
              </w:rPr>
              <w:t>PICK-UP Compacta Flex 2 Portas. Cota de até 25% - Exclusivo para ME e EPP - Cota principal Item 1.</w:t>
            </w:r>
          </w:p>
        </w:tc>
        <w:tc>
          <w:tcPr>
            <w:tcW w:w="503" w:type="pct"/>
            <w:vAlign w:val="center"/>
          </w:tcPr>
          <w:p w14:paraId="17627373" w14:textId="77777777" w:rsidR="0063728B" w:rsidRPr="0097761A" w:rsidRDefault="0063728B" w:rsidP="0097761A">
            <w:pPr>
              <w:jc w:val="center"/>
              <w:rPr>
                <w:color w:val="000000"/>
                <w:sz w:val="16"/>
                <w:szCs w:val="16"/>
              </w:rPr>
            </w:pPr>
            <w:r w:rsidRPr="0097761A">
              <w:rPr>
                <w:color w:val="000000"/>
                <w:sz w:val="16"/>
                <w:szCs w:val="16"/>
              </w:rPr>
              <w:t>486410</w:t>
            </w:r>
          </w:p>
        </w:tc>
        <w:tc>
          <w:tcPr>
            <w:tcW w:w="633" w:type="pct"/>
            <w:vAlign w:val="center"/>
          </w:tcPr>
          <w:p w14:paraId="36F3B821" w14:textId="77777777" w:rsidR="0063728B" w:rsidRPr="0097761A" w:rsidRDefault="0063728B" w:rsidP="0097761A">
            <w:pPr>
              <w:jc w:val="center"/>
              <w:rPr>
                <w:color w:val="000000"/>
                <w:sz w:val="16"/>
                <w:szCs w:val="16"/>
              </w:rPr>
            </w:pPr>
            <w:r w:rsidRPr="0097761A">
              <w:rPr>
                <w:color w:val="000000"/>
                <w:sz w:val="16"/>
                <w:szCs w:val="16"/>
              </w:rPr>
              <w:t>UN</w:t>
            </w:r>
          </w:p>
        </w:tc>
        <w:tc>
          <w:tcPr>
            <w:tcW w:w="662" w:type="pct"/>
            <w:vAlign w:val="center"/>
          </w:tcPr>
          <w:p w14:paraId="3EEB8A0D" w14:textId="77777777" w:rsidR="0063728B" w:rsidRPr="0097761A" w:rsidRDefault="0063728B" w:rsidP="0097761A">
            <w:pPr>
              <w:jc w:val="center"/>
              <w:rPr>
                <w:color w:val="000000"/>
                <w:sz w:val="16"/>
                <w:szCs w:val="16"/>
              </w:rPr>
            </w:pPr>
            <w:r w:rsidRPr="0097761A">
              <w:rPr>
                <w:color w:val="000000"/>
                <w:sz w:val="16"/>
                <w:szCs w:val="16"/>
              </w:rPr>
              <w:t>03</w:t>
            </w:r>
          </w:p>
        </w:tc>
        <w:tc>
          <w:tcPr>
            <w:tcW w:w="667" w:type="pct"/>
            <w:vAlign w:val="center"/>
          </w:tcPr>
          <w:p w14:paraId="6D1BFA2C" w14:textId="77777777" w:rsidR="0063728B" w:rsidRPr="0097761A" w:rsidRDefault="0063728B" w:rsidP="0097761A">
            <w:pPr>
              <w:jc w:val="right"/>
              <w:rPr>
                <w:color w:val="000000"/>
                <w:sz w:val="16"/>
                <w:szCs w:val="16"/>
              </w:rPr>
            </w:pPr>
            <w:r w:rsidRPr="0097761A">
              <w:rPr>
                <w:color w:val="000000"/>
                <w:sz w:val="16"/>
                <w:szCs w:val="16"/>
              </w:rPr>
              <w:t>113.465,96</w:t>
            </w:r>
          </w:p>
        </w:tc>
        <w:tc>
          <w:tcPr>
            <w:tcW w:w="640" w:type="pct"/>
            <w:vAlign w:val="center"/>
          </w:tcPr>
          <w:p w14:paraId="655967F0" w14:textId="77777777" w:rsidR="0063728B" w:rsidRPr="0097761A" w:rsidRDefault="0063728B" w:rsidP="0097761A">
            <w:pPr>
              <w:jc w:val="right"/>
              <w:rPr>
                <w:color w:val="000000"/>
                <w:sz w:val="16"/>
                <w:szCs w:val="16"/>
              </w:rPr>
            </w:pPr>
            <w:r w:rsidRPr="0097761A">
              <w:rPr>
                <w:color w:val="000000"/>
                <w:sz w:val="16"/>
                <w:szCs w:val="16"/>
              </w:rPr>
              <w:t>340.397,88</w:t>
            </w:r>
          </w:p>
        </w:tc>
      </w:tr>
      <w:tr w:rsidR="00A60FF3" w:rsidRPr="0097761A" w14:paraId="1B125C55" w14:textId="77777777" w:rsidTr="0097761A">
        <w:tc>
          <w:tcPr>
            <w:tcW w:w="309" w:type="pct"/>
            <w:vAlign w:val="center"/>
          </w:tcPr>
          <w:p w14:paraId="2A00D3B7" w14:textId="77777777" w:rsidR="00825209" w:rsidRPr="0097761A" w:rsidRDefault="0063728B" w:rsidP="0097761A">
            <w:pPr>
              <w:jc w:val="center"/>
              <w:rPr>
                <w:color w:val="000000"/>
                <w:sz w:val="16"/>
                <w:szCs w:val="16"/>
              </w:rPr>
            </w:pPr>
            <w:r w:rsidRPr="0097761A">
              <w:rPr>
                <w:color w:val="000000"/>
                <w:sz w:val="16"/>
                <w:szCs w:val="16"/>
              </w:rPr>
              <w:t>3</w:t>
            </w:r>
          </w:p>
        </w:tc>
        <w:tc>
          <w:tcPr>
            <w:tcW w:w="1586" w:type="pct"/>
            <w:vAlign w:val="center"/>
          </w:tcPr>
          <w:p w14:paraId="7CC6D258" w14:textId="77777777" w:rsidR="00825209" w:rsidRPr="0097761A" w:rsidRDefault="00B864B4" w:rsidP="0097761A">
            <w:pPr>
              <w:rPr>
                <w:color w:val="000000"/>
                <w:sz w:val="16"/>
                <w:szCs w:val="16"/>
              </w:rPr>
            </w:pPr>
            <w:r w:rsidRPr="0097761A">
              <w:rPr>
                <w:color w:val="000000"/>
                <w:sz w:val="16"/>
                <w:szCs w:val="16"/>
              </w:rPr>
              <w:t>PICK-UP Compacta Flex 4 Portas</w:t>
            </w:r>
            <w:r w:rsidR="00781ECE" w:rsidRPr="0097761A">
              <w:rPr>
                <w:color w:val="000000"/>
                <w:sz w:val="16"/>
                <w:szCs w:val="16"/>
              </w:rPr>
              <w:t>.</w:t>
            </w:r>
          </w:p>
        </w:tc>
        <w:tc>
          <w:tcPr>
            <w:tcW w:w="503" w:type="pct"/>
            <w:vAlign w:val="center"/>
          </w:tcPr>
          <w:p w14:paraId="72806304" w14:textId="77777777" w:rsidR="00825209" w:rsidRPr="0097761A" w:rsidRDefault="00B864B4" w:rsidP="0097761A">
            <w:pPr>
              <w:jc w:val="center"/>
              <w:rPr>
                <w:color w:val="000000"/>
                <w:sz w:val="16"/>
                <w:szCs w:val="16"/>
              </w:rPr>
            </w:pPr>
            <w:r w:rsidRPr="0097761A">
              <w:rPr>
                <w:color w:val="000000"/>
                <w:sz w:val="16"/>
                <w:szCs w:val="16"/>
              </w:rPr>
              <w:t>463232</w:t>
            </w:r>
          </w:p>
        </w:tc>
        <w:tc>
          <w:tcPr>
            <w:tcW w:w="633" w:type="pct"/>
            <w:vAlign w:val="center"/>
          </w:tcPr>
          <w:p w14:paraId="426383C5" w14:textId="77777777" w:rsidR="00825209" w:rsidRPr="0097761A" w:rsidRDefault="00B864B4" w:rsidP="0097761A">
            <w:pPr>
              <w:jc w:val="center"/>
              <w:rPr>
                <w:color w:val="000000"/>
                <w:sz w:val="16"/>
                <w:szCs w:val="16"/>
              </w:rPr>
            </w:pPr>
            <w:r w:rsidRPr="0097761A">
              <w:rPr>
                <w:color w:val="000000"/>
                <w:sz w:val="16"/>
                <w:szCs w:val="16"/>
              </w:rPr>
              <w:t>UN</w:t>
            </w:r>
          </w:p>
        </w:tc>
        <w:tc>
          <w:tcPr>
            <w:tcW w:w="662" w:type="pct"/>
            <w:vAlign w:val="center"/>
          </w:tcPr>
          <w:p w14:paraId="7EC2E505" w14:textId="77777777" w:rsidR="00825209" w:rsidRPr="0097761A" w:rsidRDefault="00B864B4" w:rsidP="0097761A">
            <w:pPr>
              <w:jc w:val="center"/>
              <w:rPr>
                <w:color w:val="000000"/>
                <w:sz w:val="16"/>
                <w:szCs w:val="16"/>
              </w:rPr>
            </w:pPr>
            <w:r w:rsidRPr="0097761A">
              <w:rPr>
                <w:color w:val="000000"/>
                <w:sz w:val="16"/>
                <w:szCs w:val="16"/>
              </w:rPr>
              <w:t>05</w:t>
            </w:r>
          </w:p>
        </w:tc>
        <w:tc>
          <w:tcPr>
            <w:tcW w:w="667" w:type="pct"/>
            <w:vAlign w:val="center"/>
          </w:tcPr>
          <w:p w14:paraId="15D8E376" w14:textId="77777777" w:rsidR="00825209" w:rsidRPr="0097761A" w:rsidRDefault="00B864B4" w:rsidP="0097761A">
            <w:pPr>
              <w:jc w:val="right"/>
              <w:rPr>
                <w:color w:val="000000"/>
                <w:sz w:val="16"/>
                <w:szCs w:val="16"/>
              </w:rPr>
            </w:pPr>
            <w:r w:rsidRPr="0097761A">
              <w:rPr>
                <w:color w:val="000000"/>
                <w:sz w:val="16"/>
                <w:szCs w:val="16"/>
              </w:rPr>
              <w:t>126.561,08</w:t>
            </w:r>
          </w:p>
        </w:tc>
        <w:tc>
          <w:tcPr>
            <w:tcW w:w="640" w:type="pct"/>
            <w:vAlign w:val="center"/>
          </w:tcPr>
          <w:p w14:paraId="3C9AD60C" w14:textId="77777777" w:rsidR="00825209" w:rsidRPr="0097761A" w:rsidRDefault="00B864B4" w:rsidP="0097761A">
            <w:pPr>
              <w:jc w:val="right"/>
              <w:rPr>
                <w:color w:val="000000"/>
                <w:sz w:val="16"/>
                <w:szCs w:val="16"/>
              </w:rPr>
            </w:pPr>
            <w:r w:rsidRPr="0097761A">
              <w:rPr>
                <w:color w:val="000000"/>
                <w:sz w:val="16"/>
                <w:szCs w:val="16"/>
              </w:rPr>
              <w:t>632.805,40</w:t>
            </w:r>
          </w:p>
        </w:tc>
      </w:tr>
      <w:tr w:rsidR="00A60FF3" w:rsidRPr="0097761A" w14:paraId="7DC78FCC" w14:textId="77777777" w:rsidTr="0097761A">
        <w:tc>
          <w:tcPr>
            <w:tcW w:w="309" w:type="pct"/>
            <w:vAlign w:val="center"/>
          </w:tcPr>
          <w:p w14:paraId="2A6CF7C8" w14:textId="77777777" w:rsidR="00825209" w:rsidRPr="0097761A" w:rsidRDefault="0063728B" w:rsidP="0097761A">
            <w:pPr>
              <w:jc w:val="center"/>
              <w:rPr>
                <w:color w:val="000000"/>
                <w:sz w:val="16"/>
                <w:szCs w:val="16"/>
              </w:rPr>
            </w:pPr>
            <w:r w:rsidRPr="0097761A">
              <w:rPr>
                <w:color w:val="000000"/>
                <w:sz w:val="16"/>
                <w:szCs w:val="16"/>
              </w:rPr>
              <w:t>4</w:t>
            </w:r>
          </w:p>
        </w:tc>
        <w:tc>
          <w:tcPr>
            <w:tcW w:w="1586" w:type="pct"/>
            <w:vAlign w:val="center"/>
          </w:tcPr>
          <w:p w14:paraId="316A7166" w14:textId="77777777" w:rsidR="00825209" w:rsidRPr="0097761A" w:rsidRDefault="00B864B4" w:rsidP="0097761A">
            <w:pPr>
              <w:rPr>
                <w:color w:val="000000"/>
                <w:sz w:val="16"/>
                <w:szCs w:val="16"/>
              </w:rPr>
            </w:pPr>
            <w:r w:rsidRPr="0097761A">
              <w:rPr>
                <w:color w:val="000000"/>
                <w:sz w:val="16"/>
                <w:szCs w:val="16"/>
              </w:rPr>
              <w:t>PICK-UP Compacta Flex 4 Portas. Cota de até 25% - Exclusivo para ME e EPP - Cota principal Item 3.</w:t>
            </w:r>
          </w:p>
        </w:tc>
        <w:tc>
          <w:tcPr>
            <w:tcW w:w="503" w:type="pct"/>
            <w:vAlign w:val="center"/>
          </w:tcPr>
          <w:p w14:paraId="5B8D234E" w14:textId="77777777" w:rsidR="00825209" w:rsidRPr="0097761A" w:rsidRDefault="00B864B4" w:rsidP="0097761A">
            <w:pPr>
              <w:jc w:val="center"/>
              <w:rPr>
                <w:color w:val="000000"/>
                <w:sz w:val="16"/>
                <w:szCs w:val="16"/>
              </w:rPr>
            </w:pPr>
            <w:r w:rsidRPr="0097761A">
              <w:rPr>
                <w:color w:val="000000"/>
                <w:sz w:val="16"/>
                <w:szCs w:val="16"/>
              </w:rPr>
              <w:t>463232</w:t>
            </w:r>
          </w:p>
        </w:tc>
        <w:tc>
          <w:tcPr>
            <w:tcW w:w="633" w:type="pct"/>
            <w:vAlign w:val="center"/>
          </w:tcPr>
          <w:p w14:paraId="50904B97" w14:textId="77777777" w:rsidR="00825209" w:rsidRPr="0097761A" w:rsidRDefault="00B864B4" w:rsidP="0097761A">
            <w:pPr>
              <w:jc w:val="center"/>
              <w:rPr>
                <w:color w:val="000000"/>
                <w:sz w:val="16"/>
                <w:szCs w:val="16"/>
              </w:rPr>
            </w:pPr>
            <w:r w:rsidRPr="0097761A">
              <w:rPr>
                <w:color w:val="000000"/>
                <w:sz w:val="16"/>
                <w:szCs w:val="16"/>
              </w:rPr>
              <w:t>UN</w:t>
            </w:r>
          </w:p>
        </w:tc>
        <w:tc>
          <w:tcPr>
            <w:tcW w:w="662" w:type="pct"/>
            <w:vAlign w:val="center"/>
          </w:tcPr>
          <w:p w14:paraId="4AB0BB0B" w14:textId="77777777" w:rsidR="00825209" w:rsidRPr="0097761A" w:rsidRDefault="00B864B4" w:rsidP="0097761A">
            <w:pPr>
              <w:jc w:val="center"/>
              <w:rPr>
                <w:color w:val="000000"/>
                <w:sz w:val="16"/>
                <w:szCs w:val="16"/>
              </w:rPr>
            </w:pPr>
            <w:r w:rsidRPr="0097761A">
              <w:rPr>
                <w:color w:val="000000"/>
                <w:sz w:val="16"/>
                <w:szCs w:val="16"/>
              </w:rPr>
              <w:t>01</w:t>
            </w:r>
          </w:p>
        </w:tc>
        <w:tc>
          <w:tcPr>
            <w:tcW w:w="667" w:type="pct"/>
            <w:vAlign w:val="center"/>
          </w:tcPr>
          <w:p w14:paraId="79047101" w14:textId="77777777" w:rsidR="00825209" w:rsidRPr="0097761A" w:rsidRDefault="00B864B4" w:rsidP="0097761A">
            <w:pPr>
              <w:jc w:val="right"/>
              <w:rPr>
                <w:color w:val="000000"/>
                <w:sz w:val="16"/>
                <w:szCs w:val="16"/>
              </w:rPr>
            </w:pPr>
            <w:r w:rsidRPr="0097761A">
              <w:rPr>
                <w:color w:val="000000"/>
                <w:sz w:val="16"/>
                <w:szCs w:val="16"/>
              </w:rPr>
              <w:t>126.561,08</w:t>
            </w:r>
          </w:p>
        </w:tc>
        <w:tc>
          <w:tcPr>
            <w:tcW w:w="640" w:type="pct"/>
            <w:vAlign w:val="center"/>
          </w:tcPr>
          <w:p w14:paraId="3A7035AA" w14:textId="77777777" w:rsidR="00825209" w:rsidRPr="0097761A" w:rsidRDefault="00B864B4" w:rsidP="0097761A">
            <w:pPr>
              <w:jc w:val="right"/>
              <w:rPr>
                <w:color w:val="000000"/>
                <w:sz w:val="16"/>
                <w:szCs w:val="16"/>
              </w:rPr>
            </w:pPr>
            <w:r w:rsidRPr="0097761A">
              <w:rPr>
                <w:color w:val="000000"/>
                <w:sz w:val="16"/>
                <w:szCs w:val="16"/>
              </w:rPr>
              <w:t>126.561,08</w:t>
            </w:r>
          </w:p>
        </w:tc>
      </w:tr>
      <w:tr w:rsidR="00A60FF3" w:rsidRPr="0097761A" w14:paraId="4577A0CD" w14:textId="77777777" w:rsidTr="0097761A">
        <w:trPr>
          <w:trHeight w:val="20"/>
        </w:trPr>
        <w:tc>
          <w:tcPr>
            <w:tcW w:w="309" w:type="pct"/>
            <w:vAlign w:val="center"/>
          </w:tcPr>
          <w:p w14:paraId="6BE48B87" w14:textId="77777777" w:rsidR="00825209" w:rsidRPr="0097761A" w:rsidRDefault="0063728B" w:rsidP="0097761A">
            <w:pPr>
              <w:jc w:val="center"/>
              <w:rPr>
                <w:color w:val="000000"/>
                <w:sz w:val="16"/>
                <w:szCs w:val="16"/>
              </w:rPr>
            </w:pPr>
            <w:r w:rsidRPr="0097761A">
              <w:rPr>
                <w:color w:val="000000"/>
                <w:sz w:val="16"/>
                <w:szCs w:val="16"/>
              </w:rPr>
              <w:t>5</w:t>
            </w:r>
          </w:p>
        </w:tc>
        <w:tc>
          <w:tcPr>
            <w:tcW w:w="1586" w:type="pct"/>
            <w:vAlign w:val="center"/>
          </w:tcPr>
          <w:p w14:paraId="39C9B527" w14:textId="77777777" w:rsidR="00825209" w:rsidRPr="0097761A" w:rsidRDefault="00781ECE" w:rsidP="0097761A">
            <w:pPr>
              <w:rPr>
                <w:color w:val="000000"/>
                <w:sz w:val="16"/>
                <w:szCs w:val="16"/>
              </w:rPr>
            </w:pPr>
            <w:r w:rsidRPr="0097761A">
              <w:rPr>
                <w:color w:val="000000"/>
                <w:sz w:val="16"/>
                <w:szCs w:val="16"/>
              </w:rPr>
              <w:t>Veículo Furgão Pequeno.</w:t>
            </w:r>
          </w:p>
        </w:tc>
        <w:tc>
          <w:tcPr>
            <w:tcW w:w="503" w:type="pct"/>
            <w:vAlign w:val="center"/>
          </w:tcPr>
          <w:p w14:paraId="0A375D6E" w14:textId="77777777" w:rsidR="00825209" w:rsidRPr="0097761A" w:rsidRDefault="00781ECE" w:rsidP="0097761A">
            <w:pPr>
              <w:jc w:val="center"/>
              <w:rPr>
                <w:color w:val="000000"/>
                <w:sz w:val="16"/>
                <w:szCs w:val="16"/>
              </w:rPr>
            </w:pPr>
            <w:r w:rsidRPr="0097761A">
              <w:rPr>
                <w:color w:val="000000"/>
                <w:sz w:val="16"/>
                <w:szCs w:val="16"/>
              </w:rPr>
              <w:t>470354</w:t>
            </w:r>
          </w:p>
        </w:tc>
        <w:tc>
          <w:tcPr>
            <w:tcW w:w="633" w:type="pct"/>
            <w:vAlign w:val="center"/>
          </w:tcPr>
          <w:p w14:paraId="09080AA6" w14:textId="77777777" w:rsidR="00825209" w:rsidRPr="0097761A" w:rsidRDefault="00781ECE" w:rsidP="0097761A">
            <w:pPr>
              <w:jc w:val="center"/>
              <w:rPr>
                <w:color w:val="000000"/>
                <w:sz w:val="16"/>
                <w:szCs w:val="16"/>
              </w:rPr>
            </w:pPr>
            <w:r w:rsidRPr="0097761A">
              <w:rPr>
                <w:color w:val="000000"/>
                <w:sz w:val="16"/>
                <w:szCs w:val="16"/>
              </w:rPr>
              <w:t>UN</w:t>
            </w:r>
          </w:p>
        </w:tc>
        <w:tc>
          <w:tcPr>
            <w:tcW w:w="662" w:type="pct"/>
            <w:vAlign w:val="center"/>
          </w:tcPr>
          <w:p w14:paraId="148D32F0" w14:textId="77777777" w:rsidR="00825209" w:rsidRPr="0097761A" w:rsidRDefault="00781ECE" w:rsidP="0097761A">
            <w:pPr>
              <w:jc w:val="center"/>
              <w:rPr>
                <w:color w:val="000000"/>
                <w:sz w:val="16"/>
                <w:szCs w:val="16"/>
              </w:rPr>
            </w:pPr>
            <w:r w:rsidRPr="0097761A">
              <w:rPr>
                <w:color w:val="000000"/>
                <w:sz w:val="16"/>
                <w:szCs w:val="16"/>
              </w:rPr>
              <w:t>14</w:t>
            </w:r>
          </w:p>
        </w:tc>
        <w:tc>
          <w:tcPr>
            <w:tcW w:w="667" w:type="pct"/>
            <w:vAlign w:val="center"/>
          </w:tcPr>
          <w:p w14:paraId="07E7D03F" w14:textId="77777777" w:rsidR="00825209" w:rsidRPr="0097761A" w:rsidRDefault="00781ECE" w:rsidP="0097761A">
            <w:pPr>
              <w:jc w:val="right"/>
              <w:rPr>
                <w:color w:val="000000"/>
                <w:sz w:val="16"/>
                <w:szCs w:val="16"/>
              </w:rPr>
            </w:pPr>
            <w:r w:rsidRPr="0097761A">
              <w:rPr>
                <w:color w:val="000000"/>
                <w:sz w:val="16"/>
                <w:szCs w:val="16"/>
              </w:rPr>
              <w:t>115.898,19</w:t>
            </w:r>
          </w:p>
        </w:tc>
        <w:tc>
          <w:tcPr>
            <w:tcW w:w="640" w:type="pct"/>
            <w:vAlign w:val="center"/>
          </w:tcPr>
          <w:p w14:paraId="632CB70F" w14:textId="77777777" w:rsidR="00825209" w:rsidRPr="0097761A" w:rsidRDefault="00781ECE" w:rsidP="0097761A">
            <w:pPr>
              <w:jc w:val="right"/>
              <w:rPr>
                <w:color w:val="000000"/>
                <w:sz w:val="16"/>
                <w:szCs w:val="16"/>
              </w:rPr>
            </w:pPr>
            <w:r w:rsidRPr="0097761A">
              <w:rPr>
                <w:color w:val="000000"/>
                <w:sz w:val="16"/>
                <w:szCs w:val="16"/>
              </w:rPr>
              <w:t>1.622.574,66</w:t>
            </w:r>
          </w:p>
        </w:tc>
      </w:tr>
      <w:tr w:rsidR="005777DD" w:rsidRPr="0097761A" w14:paraId="7249FF9B" w14:textId="77777777" w:rsidTr="0097761A">
        <w:tc>
          <w:tcPr>
            <w:tcW w:w="309" w:type="pct"/>
            <w:vAlign w:val="center"/>
          </w:tcPr>
          <w:p w14:paraId="1960B6F6" w14:textId="77777777" w:rsidR="0063728B" w:rsidRPr="0097761A" w:rsidRDefault="0063728B" w:rsidP="0097761A">
            <w:pPr>
              <w:jc w:val="center"/>
              <w:rPr>
                <w:color w:val="000000"/>
                <w:sz w:val="16"/>
                <w:szCs w:val="16"/>
              </w:rPr>
            </w:pPr>
            <w:r w:rsidRPr="0097761A">
              <w:rPr>
                <w:color w:val="000000"/>
                <w:sz w:val="16"/>
                <w:szCs w:val="16"/>
              </w:rPr>
              <w:t>6</w:t>
            </w:r>
          </w:p>
        </w:tc>
        <w:tc>
          <w:tcPr>
            <w:tcW w:w="1586" w:type="pct"/>
            <w:vAlign w:val="center"/>
          </w:tcPr>
          <w:p w14:paraId="2E57B0B8" w14:textId="77777777" w:rsidR="0063728B" w:rsidRPr="0097761A" w:rsidRDefault="00781ECE" w:rsidP="0097761A">
            <w:pPr>
              <w:rPr>
                <w:color w:val="000000"/>
                <w:sz w:val="16"/>
                <w:szCs w:val="16"/>
              </w:rPr>
            </w:pPr>
            <w:r w:rsidRPr="0097761A">
              <w:rPr>
                <w:color w:val="000000"/>
                <w:sz w:val="16"/>
                <w:szCs w:val="16"/>
              </w:rPr>
              <w:t>Veículo Furgão Pequeno. Cota de até 25% - Exclusivo para ME e EPP - Cota principal Item 5.</w:t>
            </w:r>
          </w:p>
        </w:tc>
        <w:tc>
          <w:tcPr>
            <w:tcW w:w="503" w:type="pct"/>
            <w:vAlign w:val="center"/>
          </w:tcPr>
          <w:p w14:paraId="752342E8" w14:textId="77777777" w:rsidR="0063728B" w:rsidRPr="0097761A" w:rsidRDefault="00781ECE" w:rsidP="0097761A">
            <w:pPr>
              <w:jc w:val="center"/>
              <w:rPr>
                <w:color w:val="000000"/>
                <w:sz w:val="16"/>
                <w:szCs w:val="16"/>
              </w:rPr>
            </w:pPr>
            <w:r w:rsidRPr="0097761A">
              <w:rPr>
                <w:color w:val="000000"/>
                <w:sz w:val="16"/>
                <w:szCs w:val="16"/>
              </w:rPr>
              <w:t>470354</w:t>
            </w:r>
          </w:p>
        </w:tc>
        <w:tc>
          <w:tcPr>
            <w:tcW w:w="633" w:type="pct"/>
            <w:vAlign w:val="center"/>
          </w:tcPr>
          <w:p w14:paraId="64CAA3BB" w14:textId="77777777" w:rsidR="0063728B" w:rsidRPr="0097761A" w:rsidRDefault="00781ECE" w:rsidP="0097761A">
            <w:pPr>
              <w:jc w:val="center"/>
              <w:rPr>
                <w:color w:val="000000"/>
                <w:sz w:val="16"/>
                <w:szCs w:val="16"/>
              </w:rPr>
            </w:pPr>
            <w:r w:rsidRPr="0097761A">
              <w:rPr>
                <w:color w:val="000000"/>
                <w:sz w:val="16"/>
                <w:szCs w:val="16"/>
              </w:rPr>
              <w:t>UN</w:t>
            </w:r>
          </w:p>
        </w:tc>
        <w:tc>
          <w:tcPr>
            <w:tcW w:w="662" w:type="pct"/>
            <w:vAlign w:val="center"/>
          </w:tcPr>
          <w:p w14:paraId="4CF83B0A" w14:textId="77777777" w:rsidR="0063728B" w:rsidRPr="0097761A" w:rsidRDefault="00781ECE" w:rsidP="0097761A">
            <w:pPr>
              <w:jc w:val="center"/>
              <w:rPr>
                <w:color w:val="000000"/>
                <w:sz w:val="16"/>
                <w:szCs w:val="16"/>
              </w:rPr>
            </w:pPr>
            <w:r w:rsidRPr="0097761A">
              <w:rPr>
                <w:color w:val="000000"/>
                <w:sz w:val="16"/>
                <w:szCs w:val="16"/>
              </w:rPr>
              <w:t>03</w:t>
            </w:r>
          </w:p>
        </w:tc>
        <w:tc>
          <w:tcPr>
            <w:tcW w:w="667" w:type="pct"/>
            <w:vAlign w:val="center"/>
          </w:tcPr>
          <w:p w14:paraId="69FDBD01" w14:textId="77777777" w:rsidR="0063728B" w:rsidRPr="0097761A" w:rsidRDefault="00781ECE" w:rsidP="0097761A">
            <w:pPr>
              <w:jc w:val="right"/>
              <w:rPr>
                <w:color w:val="000000"/>
                <w:sz w:val="16"/>
                <w:szCs w:val="16"/>
              </w:rPr>
            </w:pPr>
            <w:r w:rsidRPr="0097761A">
              <w:rPr>
                <w:color w:val="000000"/>
                <w:sz w:val="16"/>
                <w:szCs w:val="16"/>
              </w:rPr>
              <w:t>115.898,19</w:t>
            </w:r>
          </w:p>
        </w:tc>
        <w:tc>
          <w:tcPr>
            <w:tcW w:w="640" w:type="pct"/>
            <w:vAlign w:val="center"/>
          </w:tcPr>
          <w:p w14:paraId="4648CF6A" w14:textId="77777777" w:rsidR="0063728B" w:rsidRPr="0097761A" w:rsidRDefault="00781ECE" w:rsidP="0097761A">
            <w:pPr>
              <w:jc w:val="right"/>
              <w:rPr>
                <w:color w:val="000000"/>
                <w:sz w:val="16"/>
                <w:szCs w:val="16"/>
              </w:rPr>
            </w:pPr>
            <w:r w:rsidRPr="0097761A">
              <w:rPr>
                <w:color w:val="000000"/>
                <w:sz w:val="16"/>
                <w:szCs w:val="16"/>
              </w:rPr>
              <w:t>347.694,57</w:t>
            </w:r>
          </w:p>
        </w:tc>
      </w:tr>
      <w:tr w:rsidR="00781ECE" w:rsidRPr="0097761A" w14:paraId="12AA4C36" w14:textId="77777777" w:rsidTr="0097761A">
        <w:tc>
          <w:tcPr>
            <w:tcW w:w="4360" w:type="pct"/>
            <w:gridSpan w:val="6"/>
            <w:vAlign w:val="center"/>
          </w:tcPr>
          <w:p w14:paraId="1BDFBEF1" w14:textId="77777777" w:rsidR="00781ECE" w:rsidRPr="0097761A" w:rsidRDefault="00781ECE" w:rsidP="0097761A">
            <w:pPr>
              <w:jc w:val="right"/>
              <w:rPr>
                <w:bCs/>
                <w:color w:val="000000"/>
                <w:sz w:val="16"/>
                <w:szCs w:val="16"/>
              </w:rPr>
            </w:pPr>
            <w:r w:rsidRPr="0097761A">
              <w:rPr>
                <w:bCs/>
                <w:color w:val="000000"/>
                <w:sz w:val="16"/>
                <w:szCs w:val="16"/>
              </w:rPr>
              <w:t>VALOR TOTAL ESTIMADO</w:t>
            </w:r>
          </w:p>
        </w:tc>
        <w:tc>
          <w:tcPr>
            <w:tcW w:w="640" w:type="pct"/>
            <w:vAlign w:val="center"/>
          </w:tcPr>
          <w:p w14:paraId="71ACF119" w14:textId="77777777" w:rsidR="00781ECE" w:rsidRPr="0097761A" w:rsidRDefault="00781ECE" w:rsidP="0097761A">
            <w:pPr>
              <w:jc w:val="right"/>
              <w:rPr>
                <w:bCs/>
                <w:color w:val="000000"/>
                <w:sz w:val="16"/>
                <w:szCs w:val="16"/>
              </w:rPr>
            </w:pPr>
            <w:r w:rsidRPr="0097761A">
              <w:rPr>
                <w:bCs/>
                <w:color w:val="000000"/>
                <w:sz w:val="16"/>
                <w:szCs w:val="16"/>
              </w:rPr>
              <w:t>4.998.954,91</w:t>
            </w:r>
          </w:p>
        </w:tc>
      </w:tr>
    </w:tbl>
    <w:p w14:paraId="2A3A7E79" w14:textId="77777777" w:rsidR="00117045" w:rsidRDefault="00117045" w:rsidP="007C2BE8">
      <w:pPr>
        <w:spacing w:after="120"/>
        <w:rPr>
          <w:b/>
          <w:color w:val="FF0000"/>
          <w:szCs w:val="20"/>
        </w:rPr>
      </w:pPr>
    </w:p>
    <w:p w14:paraId="2112AD0B" w14:textId="77777777" w:rsidR="00871F88" w:rsidRPr="0097761A" w:rsidRDefault="00871F88" w:rsidP="008C3788">
      <w:pPr>
        <w:pStyle w:val="Ttulo3"/>
        <w:rPr>
          <w:b/>
          <w:bCs/>
        </w:rPr>
      </w:pPr>
      <w:r w:rsidRPr="0097761A">
        <w:rPr>
          <w:b/>
          <w:bCs/>
        </w:rPr>
        <w:t>DISTRIBUIÇÃO DOS ITENS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2229"/>
        <w:gridCol w:w="2759"/>
        <w:gridCol w:w="2412"/>
      </w:tblGrid>
      <w:tr w:rsidR="00871F88" w:rsidRPr="0097761A" w14:paraId="5C839C6B" w14:textId="77777777" w:rsidTr="0097761A">
        <w:tc>
          <w:tcPr>
            <w:tcW w:w="4503" w:type="dxa"/>
            <w:gridSpan w:val="2"/>
            <w:shd w:val="clear" w:color="auto" w:fill="auto"/>
            <w:vAlign w:val="center"/>
          </w:tcPr>
          <w:p w14:paraId="6485449A" w14:textId="77777777" w:rsidR="00871F88" w:rsidRPr="0097761A" w:rsidRDefault="00871F88" w:rsidP="00F0498C">
            <w:pPr>
              <w:jc w:val="center"/>
              <w:rPr>
                <w:sz w:val="16"/>
                <w:szCs w:val="16"/>
                <w:lang w:eastAsia="x-none"/>
              </w:rPr>
            </w:pPr>
            <w:r w:rsidRPr="0097761A">
              <w:rPr>
                <w:sz w:val="16"/>
                <w:szCs w:val="16"/>
              </w:rPr>
              <w:t>Itens para uso próprio da CODEVASF – 2ª SR</w:t>
            </w:r>
          </w:p>
        </w:tc>
        <w:tc>
          <w:tcPr>
            <w:tcW w:w="5299" w:type="dxa"/>
            <w:gridSpan w:val="2"/>
            <w:shd w:val="clear" w:color="auto" w:fill="auto"/>
            <w:vAlign w:val="center"/>
          </w:tcPr>
          <w:p w14:paraId="67A5BE54" w14:textId="77777777" w:rsidR="00871F88" w:rsidRPr="0097761A" w:rsidRDefault="00871F88" w:rsidP="00F0498C">
            <w:pPr>
              <w:jc w:val="center"/>
              <w:rPr>
                <w:sz w:val="16"/>
                <w:szCs w:val="16"/>
                <w:lang w:eastAsia="x-none"/>
              </w:rPr>
            </w:pPr>
            <w:r w:rsidRPr="0097761A">
              <w:rPr>
                <w:sz w:val="16"/>
                <w:szCs w:val="16"/>
              </w:rPr>
              <w:t>Itens adquiridos com recursos dos parlamentares visando doação.</w:t>
            </w:r>
          </w:p>
        </w:tc>
      </w:tr>
      <w:tr w:rsidR="00871F88" w:rsidRPr="0097761A" w14:paraId="45C21FB9" w14:textId="77777777" w:rsidTr="0097761A">
        <w:tc>
          <w:tcPr>
            <w:tcW w:w="2235" w:type="dxa"/>
            <w:shd w:val="clear" w:color="auto" w:fill="auto"/>
          </w:tcPr>
          <w:p w14:paraId="40149109" w14:textId="77777777" w:rsidR="00871F88" w:rsidRPr="0097761A" w:rsidRDefault="00871F88" w:rsidP="00F0498C">
            <w:pPr>
              <w:jc w:val="center"/>
              <w:rPr>
                <w:sz w:val="16"/>
                <w:szCs w:val="16"/>
                <w:lang w:eastAsia="x-none"/>
              </w:rPr>
            </w:pPr>
            <w:r w:rsidRPr="0097761A">
              <w:rPr>
                <w:sz w:val="16"/>
                <w:szCs w:val="16"/>
                <w:lang w:eastAsia="x-none"/>
              </w:rPr>
              <w:t>ITEM</w:t>
            </w:r>
          </w:p>
        </w:tc>
        <w:tc>
          <w:tcPr>
            <w:tcW w:w="2268" w:type="dxa"/>
            <w:shd w:val="clear" w:color="auto" w:fill="auto"/>
          </w:tcPr>
          <w:p w14:paraId="700CC9C7" w14:textId="77777777" w:rsidR="00871F88" w:rsidRPr="0097761A" w:rsidRDefault="00871F88" w:rsidP="00F0498C">
            <w:pPr>
              <w:jc w:val="center"/>
              <w:rPr>
                <w:sz w:val="16"/>
                <w:szCs w:val="16"/>
                <w:lang w:eastAsia="x-none"/>
              </w:rPr>
            </w:pPr>
            <w:r w:rsidRPr="0097761A">
              <w:rPr>
                <w:sz w:val="16"/>
                <w:szCs w:val="16"/>
                <w:lang w:eastAsia="x-none"/>
              </w:rPr>
              <w:t>QUANTIDADE</w:t>
            </w:r>
          </w:p>
        </w:tc>
        <w:tc>
          <w:tcPr>
            <w:tcW w:w="2841" w:type="dxa"/>
            <w:shd w:val="clear" w:color="auto" w:fill="auto"/>
          </w:tcPr>
          <w:p w14:paraId="35A5CA62" w14:textId="77777777" w:rsidR="00871F88" w:rsidRPr="0097761A" w:rsidRDefault="00871F88" w:rsidP="00F0498C">
            <w:pPr>
              <w:jc w:val="center"/>
              <w:rPr>
                <w:sz w:val="16"/>
                <w:szCs w:val="16"/>
                <w:lang w:eastAsia="x-none"/>
              </w:rPr>
            </w:pPr>
            <w:r w:rsidRPr="0097761A">
              <w:rPr>
                <w:sz w:val="16"/>
                <w:szCs w:val="16"/>
                <w:lang w:eastAsia="x-none"/>
              </w:rPr>
              <w:t>ITEM</w:t>
            </w:r>
          </w:p>
        </w:tc>
        <w:tc>
          <w:tcPr>
            <w:tcW w:w="2458" w:type="dxa"/>
            <w:shd w:val="clear" w:color="auto" w:fill="auto"/>
          </w:tcPr>
          <w:p w14:paraId="3451EB71" w14:textId="77777777" w:rsidR="00871F88" w:rsidRPr="0097761A" w:rsidRDefault="00871F88" w:rsidP="00F0498C">
            <w:pPr>
              <w:jc w:val="center"/>
              <w:rPr>
                <w:sz w:val="16"/>
                <w:szCs w:val="16"/>
                <w:lang w:eastAsia="x-none"/>
              </w:rPr>
            </w:pPr>
            <w:r w:rsidRPr="0097761A">
              <w:rPr>
                <w:sz w:val="16"/>
                <w:szCs w:val="16"/>
                <w:lang w:eastAsia="x-none"/>
              </w:rPr>
              <w:t>QUANTIDADE</w:t>
            </w:r>
          </w:p>
        </w:tc>
      </w:tr>
      <w:tr w:rsidR="00871F88" w:rsidRPr="0097761A" w14:paraId="34D3D648" w14:textId="77777777" w:rsidTr="0097761A">
        <w:tc>
          <w:tcPr>
            <w:tcW w:w="2235" w:type="dxa"/>
            <w:shd w:val="clear" w:color="auto" w:fill="auto"/>
          </w:tcPr>
          <w:p w14:paraId="4347D599" w14:textId="77777777" w:rsidR="00871F88" w:rsidRPr="0097761A" w:rsidRDefault="00871F88" w:rsidP="00F0498C">
            <w:pPr>
              <w:jc w:val="center"/>
              <w:rPr>
                <w:sz w:val="16"/>
                <w:szCs w:val="16"/>
                <w:lang w:eastAsia="x-none"/>
              </w:rPr>
            </w:pPr>
            <w:r w:rsidRPr="0097761A">
              <w:rPr>
                <w:sz w:val="16"/>
                <w:szCs w:val="16"/>
                <w:lang w:eastAsia="x-none"/>
              </w:rPr>
              <w:t>03</w:t>
            </w:r>
          </w:p>
        </w:tc>
        <w:tc>
          <w:tcPr>
            <w:tcW w:w="2268" w:type="dxa"/>
            <w:shd w:val="clear" w:color="auto" w:fill="auto"/>
          </w:tcPr>
          <w:p w14:paraId="35DA1CCF" w14:textId="77777777" w:rsidR="00871F88" w:rsidRPr="0097761A" w:rsidRDefault="00871F88" w:rsidP="00F0498C">
            <w:pPr>
              <w:jc w:val="center"/>
              <w:rPr>
                <w:sz w:val="16"/>
                <w:szCs w:val="16"/>
                <w:lang w:eastAsia="x-none"/>
              </w:rPr>
            </w:pPr>
            <w:r w:rsidRPr="0097761A">
              <w:rPr>
                <w:sz w:val="16"/>
                <w:szCs w:val="16"/>
                <w:lang w:eastAsia="x-none"/>
              </w:rPr>
              <w:t>05</w:t>
            </w:r>
          </w:p>
        </w:tc>
        <w:tc>
          <w:tcPr>
            <w:tcW w:w="2841" w:type="dxa"/>
            <w:shd w:val="clear" w:color="auto" w:fill="auto"/>
          </w:tcPr>
          <w:p w14:paraId="0B8FFCF5" w14:textId="77777777" w:rsidR="00871F88" w:rsidRPr="0097761A" w:rsidRDefault="00871F88" w:rsidP="00F0498C">
            <w:pPr>
              <w:jc w:val="center"/>
              <w:rPr>
                <w:sz w:val="16"/>
                <w:szCs w:val="16"/>
                <w:lang w:eastAsia="x-none"/>
              </w:rPr>
            </w:pPr>
            <w:r w:rsidRPr="0097761A">
              <w:rPr>
                <w:sz w:val="16"/>
                <w:szCs w:val="16"/>
                <w:lang w:eastAsia="x-none"/>
              </w:rPr>
              <w:t>01</w:t>
            </w:r>
          </w:p>
        </w:tc>
        <w:tc>
          <w:tcPr>
            <w:tcW w:w="2458" w:type="dxa"/>
            <w:shd w:val="clear" w:color="auto" w:fill="auto"/>
          </w:tcPr>
          <w:p w14:paraId="2DE7E89F" w14:textId="77777777" w:rsidR="00871F88" w:rsidRPr="0097761A" w:rsidRDefault="00871F88" w:rsidP="00F0498C">
            <w:pPr>
              <w:jc w:val="center"/>
              <w:rPr>
                <w:sz w:val="16"/>
                <w:szCs w:val="16"/>
                <w:lang w:eastAsia="x-none"/>
              </w:rPr>
            </w:pPr>
            <w:r w:rsidRPr="0097761A">
              <w:rPr>
                <w:sz w:val="16"/>
                <w:szCs w:val="16"/>
                <w:lang w:eastAsia="x-none"/>
              </w:rPr>
              <w:t>17</w:t>
            </w:r>
          </w:p>
        </w:tc>
      </w:tr>
      <w:tr w:rsidR="00871F88" w:rsidRPr="0097761A" w14:paraId="3FABED6D" w14:textId="77777777" w:rsidTr="0097761A">
        <w:tc>
          <w:tcPr>
            <w:tcW w:w="2235" w:type="dxa"/>
            <w:shd w:val="clear" w:color="auto" w:fill="auto"/>
          </w:tcPr>
          <w:p w14:paraId="3DD05CAD" w14:textId="77777777" w:rsidR="00871F88" w:rsidRPr="0097761A" w:rsidRDefault="00871F88" w:rsidP="00F0498C">
            <w:pPr>
              <w:jc w:val="center"/>
              <w:rPr>
                <w:sz w:val="16"/>
                <w:szCs w:val="16"/>
                <w:lang w:eastAsia="x-none"/>
              </w:rPr>
            </w:pPr>
            <w:r w:rsidRPr="0097761A">
              <w:rPr>
                <w:sz w:val="16"/>
                <w:szCs w:val="16"/>
                <w:lang w:eastAsia="x-none"/>
              </w:rPr>
              <w:t>04</w:t>
            </w:r>
          </w:p>
        </w:tc>
        <w:tc>
          <w:tcPr>
            <w:tcW w:w="2268" w:type="dxa"/>
            <w:shd w:val="clear" w:color="auto" w:fill="auto"/>
          </w:tcPr>
          <w:p w14:paraId="7D802E7D" w14:textId="77777777" w:rsidR="00871F88" w:rsidRPr="0097761A" w:rsidRDefault="00871F88" w:rsidP="00F0498C">
            <w:pPr>
              <w:jc w:val="center"/>
              <w:rPr>
                <w:sz w:val="16"/>
                <w:szCs w:val="16"/>
                <w:lang w:eastAsia="x-none"/>
              </w:rPr>
            </w:pPr>
            <w:r w:rsidRPr="0097761A">
              <w:rPr>
                <w:sz w:val="16"/>
                <w:szCs w:val="16"/>
                <w:lang w:eastAsia="x-none"/>
              </w:rPr>
              <w:t>01</w:t>
            </w:r>
          </w:p>
        </w:tc>
        <w:tc>
          <w:tcPr>
            <w:tcW w:w="2841" w:type="dxa"/>
            <w:shd w:val="clear" w:color="auto" w:fill="auto"/>
          </w:tcPr>
          <w:p w14:paraId="398462DA" w14:textId="77777777" w:rsidR="00871F88" w:rsidRPr="0097761A" w:rsidRDefault="00871F88" w:rsidP="00F0498C">
            <w:pPr>
              <w:jc w:val="center"/>
              <w:rPr>
                <w:sz w:val="16"/>
                <w:szCs w:val="16"/>
                <w:lang w:eastAsia="x-none"/>
              </w:rPr>
            </w:pPr>
            <w:r w:rsidRPr="0097761A">
              <w:rPr>
                <w:sz w:val="16"/>
                <w:szCs w:val="16"/>
                <w:lang w:eastAsia="x-none"/>
              </w:rPr>
              <w:t>02</w:t>
            </w:r>
          </w:p>
        </w:tc>
        <w:tc>
          <w:tcPr>
            <w:tcW w:w="2458" w:type="dxa"/>
            <w:shd w:val="clear" w:color="auto" w:fill="auto"/>
          </w:tcPr>
          <w:p w14:paraId="26D11F56" w14:textId="77777777" w:rsidR="00871F88" w:rsidRPr="0097761A" w:rsidRDefault="00871F88" w:rsidP="00F0498C">
            <w:pPr>
              <w:jc w:val="center"/>
              <w:rPr>
                <w:sz w:val="16"/>
                <w:szCs w:val="16"/>
                <w:lang w:eastAsia="x-none"/>
              </w:rPr>
            </w:pPr>
            <w:r w:rsidRPr="0097761A">
              <w:rPr>
                <w:sz w:val="16"/>
                <w:szCs w:val="16"/>
                <w:lang w:eastAsia="x-none"/>
              </w:rPr>
              <w:t>03</w:t>
            </w:r>
          </w:p>
        </w:tc>
      </w:tr>
      <w:tr w:rsidR="00871F88" w:rsidRPr="0097761A" w14:paraId="177660BF" w14:textId="77777777" w:rsidTr="0097761A">
        <w:tc>
          <w:tcPr>
            <w:tcW w:w="2235" w:type="dxa"/>
            <w:shd w:val="clear" w:color="auto" w:fill="auto"/>
          </w:tcPr>
          <w:p w14:paraId="41C03781" w14:textId="77777777" w:rsidR="00871F88" w:rsidRPr="0097761A" w:rsidRDefault="00871F88" w:rsidP="00F0498C">
            <w:pPr>
              <w:jc w:val="center"/>
              <w:rPr>
                <w:sz w:val="16"/>
                <w:szCs w:val="16"/>
                <w:lang w:eastAsia="x-none"/>
              </w:rPr>
            </w:pPr>
          </w:p>
        </w:tc>
        <w:tc>
          <w:tcPr>
            <w:tcW w:w="2268" w:type="dxa"/>
            <w:shd w:val="clear" w:color="auto" w:fill="auto"/>
          </w:tcPr>
          <w:p w14:paraId="061E1F97" w14:textId="77777777" w:rsidR="00871F88" w:rsidRPr="0097761A" w:rsidRDefault="00871F88" w:rsidP="00F0498C">
            <w:pPr>
              <w:jc w:val="center"/>
              <w:rPr>
                <w:sz w:val="16"/>
                <w:szCs w:val="16"/>
                <w:lang w:eastAsia="x-none"/>
              </w:rPr>
            </w:pPr>
          </w:p>
        </w:tc>
        <w:tc>
          <w:tcPr>
            <w:tcW w:w="2841" w:type="dxa"/>
            <w:shd w:val="clear" w:color="auto" w:fill="auto"/>
          </w:tcPr>
          <w:p w14:paraId="4CAEA185" w14:textId="77777777" w:rsidR="00871F88" w:rsidRPr="0097761A" w:rsidRDefault="00871F88" w:rsidP="00F0498C">
            <w:pPr>
              <w:jc w:val="center"/>
              <w:rPr>
                <w:sz w:val="16"/>
                <w:szCs w:val="16"/>
                <w:lang w:eastAsia="x-none"/>
              </w:rPr>
            </w:pPr>
            <w:r w:rsidRPr="0097761A">
              <w:rPr>
                <w:sz w:val="16"/>
                <w:szCs w:val="16"/>
                <w:lang w:eastAsia="x-none"/>
              </w:rPr>
              <w:t>05</w:t>
            </w:r>
          </w:p>
        </w:tc>
        <w:tc>
          <w:tcPr>
            <w:tcW w:w="2458" w:type="dxa"/>
            <w:shd w:val="clear" w:color="auto" w:fill="auto"/>
          </w:tcPr>
          <w:p w14:paraId="627757F6" w14:textId="77777777" w:rsidR="00871F88" w:rsidRPr="0097761A" w:rsidRDefault="00871F88" w:rsidP="00F0498C">
            <w:pPr>
              <w:jc w:val="center"/>
              <w:rPr>
                <w:sz w:val="16"/>
                <w:szCs w:val="16"/>
                <w:lang w:eastAsia="x-none"/>
              </w:rPr>
            </w:pPr>
            <w:r w:rsidRPr="0097761A">
              <w:rPr>
                <w:sz w:val="16"/>
                <w:szCs w:val="16"/>
                <w:lang w:eastAsia="x-none"/>
              </w:rPr>
              <w:t>14</w:t>
            </w:r>
          </w:p>
        </w:tc>
      </w:tr>
      <w:tr w:rsidR="00871F88" w:rsidRPr="0097761A" w14:paraId="2CC9AFFF" w14:textId="77777777" w:rsidTr="0097761A">
        <w:tc>
          <w:tcPr>
            <w:tcW w:w="2235" w:type="dxa"/>
            <w:shd w:val="clear" w:color="auto" w:fill="auto"/>
          </w:tcPr>
          <w:p w14:paraId="336A33D6" w14:textId="77777777" w:rsidR="00871F88" w:rsidRPr="0097761A" w:rsidRDefault="00871F88" w:rsidP="00F0498C">
            <w:pPr>
              <w:jc w:val="center"/>
              <w:rPr>
                <w:sz w:val="16"/>
                <w:szCs w:val="16"/>
                <w:lang w:eastAsia="x-none"/>
              </w:rPr>
            </w:pPr>
          </w:p>
        </w:tc>
        <w:tc>
          <w:tcPr>
            <w:tcW w:w="2268" w:type="dxa"/>
            <w:shd w:val="clear" w:color="auto" w:fill="auto"/>
          </w:tcPr>
          <w:p w14:paraId="0C537847" w14:textId="77777777" w:rsidR="00871F88" w:rsidRPr="0097761A" w:rsidRDefault="00871F88" w:rsidP="00F0498C">
            <w:pPr>
              <w:jc w:val="center"/>
              <w:rPr>
                <w:sz w:val="16"/>
                <w:szCs w:val="16"/>
                <w:lang w:eastAsia="x-none"/>
              </w:rPr>
            </w:pPr>
          </w:p>
        </w:tc>
        <w:tc>
          <w:tcPr>
            <w:tcW w:w="2841" w:type="dxa"/>
            <w:shd w:val="clear" w:color="auto" w:fill="auto"/>
          </w:tcPr>
          <w:p w14:paraId="793A05F8" w14:textId="77777777" w:rsidR="00871F88" w:rsidRPr="0097761A" w:rsidRDefault="00871F88" w:rsidP="00F0498C">
            <w:pPr>
              <w:jc w:val="center"/>
              <w:rPr>
                <w:sz w:val="16"/>
                <w:szCs w:val="16"/>
                <w:lang w:eastAsia="x-none"/>
              </w:rPr>
            </w:pPr>
            <w:r w:rsidRPr="0097761A">
              <w:rPr>
                <w:sz w:val="16"/>
                <w:szCs w:val="16"/>
                <w:lang w:eastAsia="x-none"/>
              </w:rPr>
              <w:t>06</w:t>
            </w:r>
          </w:p>
        </w:tc>
        <w:tc>
          <w:tcPr>
            <w:tcW w:w="2458" w:type="dxa"/>
            <w:shd w:val="clear" w:color="auto" w:fill="auto"/>
          </w:tcPr>
          <w:p w14:paraId="4203F48D" w14:textId="77777777" w:rsidR="00871F88" w:rsidRPr="0097761A" w:rsidRDefault="00871F88" w:rsidP="00F0498C">
            <w:pPr>
              <w:jc w:val="center"/>
              <w:rPr>
                <w:sz w:val="16"/>
                <w:szCs w:val="16"/>
                <w:lang w:eastAsia="x-none"/>
              </w:rPr>
            </w:pPr>
            <w:r w:rsidRPr="0097761A">
              <w:rPr>
                <w:sz w:val="16"/>
                <w:szCs w:val="16"/>
                <w:lang w:eastAsia="x-none"/>
              </w:rPr>
              <w:t>03</w:t>
            </w:r>
          </w:p>
        </w:tc>
      </w:tr>
      <w:tr w:rsidR="00871F88" w:rsidRPr="0097761A" w14:paraId="7BFB07BF" w14:textId="77777777" w:rsidTr="0097761A">
        <w:tc>
          <w:tcPr>
            <w:tcW w:w="2235" w:type="dxa"/>
            <w:shd w:val="clear" w:color="auto" w:fill="auto"/>
          </w:tcPr>
          <w:p w14:paraId="50719D42" w14:textId="77777777" w:rsidR="00871F88" w:rsidRPr="0097761A" w:rsidRDefault="00871F88" w:rsidP="00F0498C">
            <w:pPr>
              <w:jc w:val="center"/>
              <w:rPr>
                <w:sz w:val="16"/>
                <w:szCs w:val="16"/>
                <w:lang w:eastAsia="x-none"/>
              </w:rPr>
            </w:pPr>
            <w:r w:rsidRPr="0097761A">
              <w:rPr>
                <w:sz w:val="16"/>
                <w:szCs w:val="16"/>
                <w:lang w:eastAsia="x-none"/>
              </w:rPr>
              <w:t>TOTAL</w:t>
            </w:r>
          </w:p>
        </w:tc>
        <w:tc>
          <w:tcPr>
            <w:tcW w:w="2268" w:type="dxa"/>
            <w:shd w:val="clear" w:color="auto" w:fill="auto"/>
          </w:tcPr>
          <w:p w14:paraId="31AABBBA" w14:textId="77777777" w:rsidR="00871F88" w:rsidRPr="0097761A" w:rsidRDefault="00871F88" w:rsidP="00F0498C">
            <w:pPr>
              <w:jc w:val="center"/>
              <w:rPr>
                <w:sz w:val="16"/>
                <w:szCs w:val="16"/>
                <w:lang w:eastAsia="x-none"/>
              </w:rPr>
            </w:pPr>
            <w:r w:rsidRPr="0097761A">
              <w:rPr>
                <w:sz w:val="16"/>
                <w:szCs w:val="16"/>
                <w:lang w:eastAsia="x-none"/>
              </w:rPr>
              <w:t>06</w:t>
            </w:r>
          </w:p>
        </w:tc>
        <w:tc>
          <w:tcPr>
            <w:tcW w:w="2841" w:type="dxa"/>
            <w:shd w:val="clear" w:color="auto" w:fill="auto"/>
          </w:tcPr>
          <w:p w14:paraId="7DF0A4BC" w14:textId="77777777" w:rsidR="00871F88" w:rsidRPr="0097761A" w:rsidRDefault="00871F88" w:rsidP="00F0498C">
            <w:pPr>
              <w:jc w:val="center"/>
              <w:rPr>
                <w:sz w:val="16"/>
                <w:szCs w:val="16"/>
                <w:lang w:eastAsia="x-none"/>
              </w:rPr>
            </w:pPr>
            <w:r w:rsidRPr="0097761A">
              <w:rPr>
                <w:sz w:val="16"/>
                <w:szCs w:val="16"/>
                <w:lang w:eastAsia="x-none"/>
              </w:rPr>
              <w:t>TOTAL</w:t>
            </w:r>
          </w:p>
        </w:tc>
        <w:tc>
          <w:tcPr>
            <w:tcW w:w="2458" w:type="dxa"/>
            <w:shd w:val="clear" w:color="auto" w:fill="auto"/>
          </w:tcPr>
          <w:p w14:paraId="13ECBC28" w14:textId="77777777" w:rsidR="00871F88" w:rsidRPr="0097761A" w:rsidRDefault="00871F88" w:rsidP="00F0498C">
            <w:pPr>
              <w:jc w:val="center"/>
              <w:rPr>
                <w:sz w:val="16"/>
                <w:szCs w:val="16"/>
                <w:lang w:eastAsia="x-none"/>
              </w:rPr>
            </w:pPr>
            <w:r w:rsidRPr="0097761A">
              <w:rPr>
                <w:sz w:val="16"/>
                <w:szCs w:val="16"/>
                <w:lang w:eastAsia="x-none"/>
              </w:rPr>
              <w:t>37</w:t>
            </w:r>
          </w:p>
        </w:tc>
      </w:tr>
    </w:tbl>
    <w:p w14:paraId="68651395" w14:textId="77777777" w:rsidR="00871F88" w:rsidRPr="003A334E" w:rsidRDefault="00871F88" w:rsidP="007C2BE8">
      <w:pPr>
        <w:spacing w:after="120"/>
        <w:rPr>
          <w:b/>
          <w:color w:val="FF0000"/>
          <w:szCs w:val="20"/>
        </w:rPr>
      </w:pPr>
    </w:p>
    <w:p w14:paraId="08AD3C3C" w14:textId="77777777" w:rsidR="00117045" w:rsidRPr="003A334E" w:rsidRDefault="00117045" w:rsidP="00871F88">
      <w:pPr>
        <w:pStyle w:val="Ttulo3"/>
      </w:pPr>
      <w:bookmarkStart w:id="1" w:name="_Hlk43807252"/>
      <w:r w:rsidRPr="003A334E">
        <w:t>A participação das licitantes, conforme os itens, será da seguinte forma:</w:t>
      </w:r>
    </w:p>
    <w:p w14:paraId="78EC7BFF" w14:textId="77777777" w:rsidR="00117045" w:rsidRPr="00E8237B" w:rsidRDefault="00375A00" w:rsidP="007C2BE8">
      <w:pPr>
        <w:numPr>
          <w:ilvl w:val="0"/>
          <w:numId w:val="10"/>
        </w:numPr>
        <w:tabs>
          <w:tab w:val="left" w:pos="1418"/>
        </w:tabs>
        <w:spacing w:after="120"/>
        <w:ind w:left="1418" w:hanging="567"/>
        <w:rPr>
          <w:b/>
          <w:bCs/>
          <w:color w:val="000000"/>
          <w:szCs w:val="20"/>
        </w:rPr>
      </w:pPr>
      <w:r w:rsidRPr="00E8237B">
        <w:rPr>
          <w:b/>
          <w:bCs/>
          <w:color w:val="000000"/>
          <w:szCs w:val="20"/>
        </w:rPr>
        <w:t xml:space="preserve">Os Itens </w:t>
      </w:r>
      <w:r w:rsidR="0053152C" w:rsidRPr="00E8237B">
        <w:rPr>
          <w:b/>
          <w:bCs/>
          <w:color w:val="000000"/>
          <w:szCs w:val="20"/>
        </w:rPr>
        <w:t>1, 3 e 5</w:t>
      </w:r>
      <w:r w:rsidRPr="00E8237B">
        <w:rPr>
          <w:b/>
          <w:bCs/>
          <w:color w:val="000000"/>
          <w:szCs w:val="20"/>
        </w:rPr>
        <w:t>, são abertos para participação de todas as empresas.</w:t>
      </w:r>
    </w:p>
    <w:p w14:paraId="235DDA4D" w14:textId="77777777" w:rsidR="00375A00" w:rsidRPr="00E8237B" w:rsidRDefault="00375A00" w:rsidP="007C2BE8">
      <w:pPr>
        <w:numPr>
          <w:ilvl w:val="0"/>
          <w:numId w:val="10"/>
        </w:numPr>
        <w:tabs>
          <w:tab w:val="left" w:pos="1418"/>
        </w:tabs>
        <w:spacing w:after="120"/>
        <w:ind w:left="1418" w:hanging="567"/>
        <w:rPr>
          <w:b/>
          <w:bCs/>
          <w:color w:val="000000"/>
          <w:szCs w:val="20"/>
        </w:rPr>
      </w:pPr>
      <w:r w:rsidRPr="00E8237B">
        <w:rPr>
          <w:b/>
          <w:bCs/>
          <w:color w:val="000000"/>
          <w:szCs w:val="20"/>
        </w:rPr>
        <w:t xml:space="preserve">Os Itens </w:t>
      </w:r>
      <w:r w:rsidR="0053152C" w:rsidRPr="00E8237B">
        <w:rPr>
          <w:b/>
          <w:bCs/>
          <w:color w:val="000000"/>
          <w:szCs w:val="20"/>
        </w:rPr>
        <w:t>2, 4 e 6</w:t>
      </w:r>
      <w:r w:rsidRPr="00E8237B">
        <w:rPr>
          <w:b/>
          <w:bCs/>
          <w:color w:val="000000"/>
          <w:szCs w:val="20"/>
        </w:rPr>
        <w:t xml:space="preserve">, </w:t>
      </w:r>
      <w:r w:rsidRPr="00E8237B">
        <w:rPr>
          <w:b/>
          <w:bCs/>
          <w:color w:val="000000"/>
          <w:szCs w:val="20"/>
          <w:u w:val="single"/>
        </w:rPr>
        <w:t xml:space="preserve">são </w:t>
      </w:r>
      <w:r w:rsidRPr="00E8237B">
        <w:rPr>
          <w:b/>
          <w:bCs/>
          <w:i/>
          <w:color w:val="000000"/>
          <w:szCs w:val="20"/>
          <w:u w:val="single"/>
        </w:rPr>
        <w:t>cotas de até 25%</w:t>
      </w:r>
      <w:r w:rsidRPr="00E8237B">
        <w:rPr>
          <w:b/>
          <w:bCs/>
          <w:color w:val="000000"/>
          <w:szCs w:val="20"/>
          <w:u w:val="single"/>
        </w:rPr>
        <w:t xml:space="preserve">, destinados </w:t>
      </w:r>
      <w:r w:rsidRPr="00E8237B">
        <w:rPr>
          <w:b/>
          <w:bCs/>
          <w:i/>
          <w:color w:val="000000"/>
          <w:szCs w:val="20"/>
          <w:u w:val="single"/>
        </w:rPr>
        <w:t>para as microempresas e empresas de pequeno porte</w:t>
      </w:r>
      <w:r w:rsidRPr="00E8237B">
        <w:rPr>
          <w:b/>
          <w:bCs/>
          <w:i/>
          <w:color w:val="000000"/>
          <w:szCs w:val="20"/>
        </w:rPr>
        <w:t xml:space="preserve">. </w:t>
      </w:r>
      <w:r w:rsidR="00117045" w:rsidRPr="00E8237B">
        <w:rPr>
          <w:b/>
          <w:bCs/>
          <w:i/>
          <w:color w:val="000000"/>
          <w:szCs w:val="20"/>
        </w:rPr>
        <w:t>(</w:t>
      </w:r>
      <w:r w:rsidRPr="00E8237B">
        <w:rPr>
          <w:i/>
          <w:color w:val="000000"/>
          <w:szCs w:val="20"/>
        </w:rPr>
        <w:t>Decreto 8.538/15, art. 8º</w:t>
      </w:r>
      <w:r w:rsidR="00CD59CB" w:rsidRPr="00E8237B">
        <w:rPr>
          <w:i/>
          <w:color w:val="000000"/>
          <w:szCs w:val="20"/>
        </w:rPr>
        <w:t>)</w:t>
      </w:r>
      <w:r w:rsidR="00C50226">
        <w:rPr>
          <w:i/>
          <w:color w:val="000000"/>
          <w:szCs w:val="20"/>
        </w:rPr>
        <w:t>.</w:t>
      </w:r>
    </w:p>
    <w:p w14:paraId="628C8EC4" w14:textId="77777777" w:rsidR="0029451C" w:rsidRPr="00E8237B" w:rsidRDefault="0029451C" w:rsidP="00871F88">
      <w:pPr>
        <w:pStyle w:val="Ttulo3"/>
      </w:pPr>
      <w:r w:rsidRPr="00E8237B">
        <w:t>Na hipótese de não haver vencedor para a cota reservada, esta poderá ser adjudicada ao vencedor da cota principal ou, diante de sua recusa, aos licitantes remanescentes, desde que pratiquem o preço do primeiro colocado da cota principal.</w:t>
      </w:r>
    </w:p>
    <w:p w14:paraId="454DEA64" w14:textId="77777777" w:rsidR="0029451C" w:rsidRPr="00E8237B" w:rsidRDefault="0029451C" w:rsidP="00871F88">
      <w:pPr>
        <w:pStyle w:val="Ttulo3"/>
      </w:pPr>
      <w:r w:rsidRPr="00E8237B">
        <w:t>Se a mesma empresa vencer a cota reservada e a cota principal, a contratação das cotas deverá ocorrer pelo menor preço.</w:t>
      </w:r>
    </w:p>
    <w:p w14:paraId="5925DB76" w14:textId="77777777" w:rsidR="0029451C" w:rsidRPr="00E8237B" w:rsidRDefault="0029451C" w:rsidP="00871F88">
      <w:pPr>
        <w:pStyle w:val="Ttulo3"/>
      </w:pPr>
      <w:r w:rsidRPr="00E8237B">
        <w:t xml:space="preserve">Será dada a prioridade de aquisição aos produtos das cotas reservadas quando forem adjudicados aos licitantes qualificados como microempresas ou empresas de pequeno porte, ressalvados os casos em que a cota reservada </w:t>
      </w:r>
      <w:r w:rsidR="003E414E" w:rsidRPr="00E8237B">
        <w:t>seja</w:t>
      </w:r>
      <w:r w:rsidRPr="00E8237B">
        <w:t xml:space="preserve"> inadequada para atender as quantidades ou as condições do pedido, conforme vier a ser decidido pela Administração, nos termos do art. 8º, §4º do Decreto n. 8.538, de 2015.</w:t>
      </w:r>
    </w:p>
    <w:p w14:paraId="1C61359B" w14:textId="77777777" w:rsidR="004C725C" w:rsidRPr="003A334E" w:rsidRDefault="004C725C" w:rsidP="008C3788">
      <w:pPr>
        <w:pStyle w:val="Ttulo1"/>
      </w:pPr>
      <w:bookmarkStart w:id="2" w:name="__RefHeading___Toc476578030"/>
      <w:bookmarkStart w:id="3" w:name="_Toc149640876"/>
      <w:bookmarkEnd w:id="1"/>
      <w:r w:rsidRPr="003A334E">
        <w:t>TERMINOLOGIAS E DEFINIÇÕES</w:t>
      </w:r>
      <w:bookmarkEnd w:id="2"/>
      <w:bookmarkEnd w:id="3"/>
      <w:r w:rsidRPr="003A334E">
        <w:t xml:space="preserve"> </w:t>
      </w:r>
    </w:p>
    <w:p w14:paraId="585238D3" w14:textId="77777777" w:rsidR="004C725C" w:rsidRPr="003A334E" w:rsidRDefault="004C725C" w:rsidP="007C2BE8">
      <w:pPr>
        <w:spacing w:after="120"/>
        <w:rPr>
          <w:szCs w:val="20"/>
        </w:rPr>
      </w:pPr>
      <w:r w:rsidRPr="003A334E">
        <w:rPr>
          <w:szCs w:val="20"/>
        </w:rPr>
        <w:t>Neste Termo de Referência (TR) ou em quaisquer outros documentos relacionados com os fornecimentos</w:t>
      </w:r>
      <w:r w:rsidR="00DD5641" w:rsidRPr="003A334E">
        <w:rPr>
          <w:szCs w:val="20"/>
        </w:rPr>
        <w:t>/serviços</w:t>
      </w:r>
      <w:r w:rsidRPr="003A334E">
        <w:rPr>
          <w:szCs w:val="20"/>
        </w:rPr>
        <w:t xml:space="preserve"> acima solicitados, os termos ou expressões têm o seguinte significado e/ou interpretação:</w:t>
      </w:r>
    </w:p>
    <w:p w14:paraId="655AD55C" w14:textId="77777777" w:rsidR="004C725C" w:rsidRPr="003A334E" w:rsidRDefault="004C725C" w:rsidP="007C2BE8">
      <w:pPr>
        <w:spacing w:after="120"/>
        <w:rPr>
          <w:szCs w:val="20"/>
        </w:rPr>
      </w:pPr>
      <w:r w:rsidRPr="003A334E">
        <w:rPr>
          <w:b/>
          <w:szCs w:val="20"/>
        </w:rPr>
        <w:lastRenderedPageBreak/>
        <w:t>TERMO DE REFERÊNCIA</w:t>
      </w:r>
      <w:r w:rsidRPr="003A334E">
        <w:rPr>
          <w:szCs w:val="20"/>
        </w:rPr>
        <w:t xml:space="preserve"> – Conjunto de elementos necessários e suficientes, com nível de precisão adequado, para caracterizar os bens a serem fornecidos, </w:t>
      </w:r>
      <w:r w:rsidRPr="003A334E">
        <w:rPr>
          <w:color w:val="000000"/>
          <w:szCs w:val="20"/>
        </w:rPr>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Pr="003A334E">
        <w:rPr>
          <w:szCs w:val="20"/>
        </w:rPr>
        <w:t>.</w:t>
      </w:r>
    </w:p>
    <w:p w14:paraId="68B81B09" w14:textId="77777777" w:rsidR="004C725C" w:rsidRPr="003A334E" w:rsidRDefault="004C725C" w:rsidP="007C2BE8">
      <w:pPr>
        <w:spacing w:after="120"/>
        <w:rPr>
          <w:szCs w:val="20"/>
        </w:rPr>
      </w:pPr>
      <w:r w:rsidRPr="003A334E">
        <w:rPr>
          <w:b/>
          <w:szCs w:val="20"/>
        </w:rPr>
        <w:t>CODEVASF</w:t>
      </w:r>
      <w:r w:rsidRPr="003A334E">
        <w:rPr>
          <w:szCs w:val="20"/>
        </w:rPr>
        <w:t xml:space="preserve"> – Companhia de Desenvolvimento dos Vales do São Francisco e do Parnaíba – Empresa pública vinculada ao Ministério </w:t>
      </w:r>
      <w:r w:rsidR="008C75D8" w:rsidRPr="003A334E">
        <w:rPr>
          <w:szCs w:val="20"/>
        </w:rPr>
        <w:t>do Desenvolvimento Regional</w:t>
      </w:r>
      <w:r w:rsidRPr="003A334E">
        <w:rPr>
          <w:szCs w:val="20"/>
        </w:rPr>
        <w:t>, com sede no Setor de Grandes Áreas Norte, Quadra 601 – Lote 1 – Brasília-DF.</w:t>
      </w:r>
    </w:p>
    <w:p w14:paraId="79F228B2" w14:textId="77777777" w:rsidR="004C725C" w:rsidRPr="00206926" w:rsidRDefault="004C725C" w:rsidP="007C2BE8">
      <w:pPr>
        <w:spacing w:after="120"/>
        <w:rPr>
          <w:szCs w:val="20"/>
        </w:rPr>
      </w:pPr>
      <w:r w:rsidRPr="00206926">
        <w:rPr>
          <w:b/>
          <w:szCs w:val="20"/>
        </w:rPr>
        <w:t xml:space="preserve">ÁREA DE </w:t>
      </w:r>
      <w:r w:rsidR="003A6113" w:rsidRPr="00E8237B">
        <w:rPr>
          <w:b/>
          <w:bCs/>
          <w:color w:val="000000"/>
          <w:szCs w:val="20"/>
        </w:rPr>
        <w:t>ADMINISTRAÇÃO E TECNOLOGIA - 2ª/GRA</w:t>
      </w:r>
      <w:r w:rsidRPr="00206926">
        <w:rPr>
          <w:szCs w:val="20"/>
        </w:rPr>
        <w:t xml:space="preserve"> – Unidade da administração superior da CODEVASF, a qual estão afetas as demais unidades técnicas que têm por competência a fiscalização e a coordenação dos fornecimentos/serviços, objetos deste Termo de Referência.</w:t>
      </w:r>
    </w:p>
    <w:p w14:paraId="5A101B3D" w14:textId="77777777" w:rsidR="004C725C" w:rsidRPr="00206926" w:rsidRDefault="005078A1" w:rsidP="007C2BE8">
      <w:pPr>
        <w:spacing w:after="120"/>
        <w:rPr>
          <w:szCs w:val="20"/>
        </w:rPr>
      </w:pPr>
      <w:r w:rsidRPr="00206926">
        <w:rPr>
          <w:b/>
          <w:szCs w:val="20"/>
        </w:rPr>
        <w:t xml:space="preserve">2ª </w:t>
      </w:r>
      <w:r w:rsidR="004C725C" w:rsidRPr="00206926">
        <w:rPr>
          <w:b/>
          <w:szCs w:val="20"/>
        </w:rPr>
        <w:t>SUPERINTENDÊNCIA REGIONAL</w:t>
      </w:r>
      <w:r w:rsidR="004C725C" w:rsidRPr="00206926">
        <w:rPr>
          <w:szCs w:val="20"/>
        </w:rPr>
        <w:t xml:space="preserve"> </w:t>
      </w:r>
      <w:r w:rsidR="004C725C" w:rsidRPr="00E8237B">
        <w:rPr>
          <w:color w:val="000000"/>
          <w:szCs w:val="20"/>
        </w:rPr>
        <w:t xml:space="preserve">– Unidade executiva descentralizada subordinada diretamente à presidência da CODEVASF, situada em </w:t>
      </w:r>
      <w:r w:rsidRPr="00E8237B">
        <w:rPr>
          <w:color w:val="000000"/>
          <w:szCs w:val="20"/>
        </w:rPr>
        <w:t>Bom Jesus da Lapa/BA</w:t>
      </w:r>
      <w:r w:rsidR="004C725C" w:rsidRPr="00E8237B">
        <w:rPr>
          <w:color w:val="000000"/>
          <w:szCs w:val="20"/>
        </w:rPr>
        <w:t>,</w:t>
      </w:r>
      <w:r w:rsidR="004C725C" w:rsidRPr="00206926">
        <w:rPr>
          <w:szCs w:val="20"/>
        </w:rPr>
        <w:t xml:space="preserve"> em cuja jurisdição territorial </w:t>
      </w:r>
      <w:r w:rsidR="00F84AAD" w:rsidRPr="00206926">
        <w:rPr>
          <w:szCs w:val="20"/>
        </w:rPr>
        <w:t xml:space="preserve">se realizará </w:t>
      </w:r>
      <w:r w:rsidR="004C725C" w:rsidRPr="00206926">
        <w:rPr>
          <w:szCs w:val="20"/>
        </w:rPr>
        <w:t>os fornecimentos objeto deste Termo de Referência.</w:t>
      </w:r>
    </w:p>
    <w:p w14:paraId="36F1E6A0" w14:textId="77777777" w:rsidR="004C725C" w:rsidRPr="00206926" w:rsidRDefault="004C725C" w:rsidP="007C2BE8">
      <w:pPr>
        <w:spacing w:after="120"/>
        <w:rPr>
          <w:szCs w:val="20"/>
        </w:rPr>
      </w:pPr>
      <w:r w:rsidRPr="00206926">
        <w:rPr>
          <w:b/>
          <w:szCs w:val="20"/>
        </w:rPr>
        <w:t>LICITANTE</w:t>
      </w:r>
      <w:r w:rsidRPr="00206926">
        <w:rPr>
          <w:szCs w:val="20"/>
        </w:rPr>
        <w:t xml:space="preserve"> – Empresa habilitada para apresentar proposta.</w:t>
      </w:r>
    </w:p>
    <w:p w14:paraId="79295E70" w14:textId="77777777" w:rsidR="004C725C" w:rsidRPr="00206926" w:rsidRDefault="004C725C" w:rsidP="007C2BE8">
      <w:pPr>
        <w:spacing w:after="120"/>
        <w:rPr>
          <w:szCs w:val="20"/>
        </w:rPr>
      </w:pPr>
      <w:r w:rsidRPr="00206926">
        <w:rPr>
          <w:b/>
          <w:szCs w:val="20"/>
        </w:rPr>
        <w:t xml:space="preserve">CATMAT – </w:t>
      </w:r>
      <w:r w:rsidRPr="00206926">
        <w:rPr>
          <w:szCs w:val="20"/>
        </w:rPr>
        <w:t xml:space="preserve">É um módulo do SIASG denominado Sistema de Catalogação de materiais, onde é realizada a inclusão de itens, bem como a sua consulta. Todos os procedimentos para a sua utilização constam dos Manuais disponíveis no </w:t>
      </w:r>
      <w:r w:rsidR="00F84AAD" w:rsidRPr="00206926">
        <w:rPr>
          <w:szCs w:val="20"/>
        </w:rPr>
        <w:t>Portal de Compras do Governo Federal</w:t>
      </w:r>
      <w:r w:rsidRPr="00206926">
        <w:rPr>
          <w:szCs w:val="20"/>
        </w:rPr>
        <w:t xml:space="preserve">: </w:t>
      </w:r>
      <w:hyperlink r:id="rId8" w:history="1">
        <w:r w:rsidR="005078A1" w:rsidRPr="00206926">
          <w:rPr>
            <w:rStyle w:val="Hyperlink"/>
            <w:szCs w:val="20"/>
            <w:u w:val="none"/>
          </w:rPr>
          <w:t>www.gov.br/compras/pt-br</w:t>
        </w:r>
      </w:hyperlink>
      <w:r w:rsidR="005078A1" w:rsidRPr="00206926">
        <w:rPr>
          <w:szCs w:val="20"/>
        </w:rPr>
        <w:t>.</w:t>
      </w:r>
    </w:p>
    <w:p w14:paraId="4318F87B" w14:textId="77777777" w:rsidR="004C725C" w:rsidRPr="00206926" w:rsidRDefault="004C725C" w:rsidP="007C2BE8">
      <w:pPr>
        <w:spacing w:after="120"/>
        <w:rPr>
          <w:szCs w:val="20"/>
        </w:rPr>
      </w:pPr>
      <w:r w:rsidRPr="00206926">
        <w:rPr>
          <w:b/>
          <w:szCs w:val="20"/>
        </w:rPr>
        <w:t xml:space="preserve">CATSER - </w:t>
      </w:r>
      <w:r w:rsidRPr="00206926">
        <w:rPr>
          <w:szCs w:val="20"/>
        </w:rPr>
        <w:t xml:space="preserve">É um módulo do SIASG denominado Sistema de Catalogação de serviços, onde é realizada a inclusão de itens, bem como a sua consulta. Todos os procedimentos para a sua utilização constam dos Manuais disponíveis no </w:t>
      </w:r>
      <w:r w:rsidR="00F84AAD" w:rsidRPr="00206926">
        <w:rPr>
          <w:szCs w:val="20"/>
        </w:rPr>
        <w:t>Portal de Compras do Governo Federal</w:t>
      </w:r>
      <w:r w:rsidRPr="00206926">
        <w:rPr>
          <w:szCs w:val="20"/>
        </w:rPr>
        <w:t xml:space="preserve">: </w:t>
      </w:r>
      <w:hyperlink r:id="rId9" w:history="1">
        <w:r w:rsidR="005078A1" w:rsidRPr="00206926">
          <w:rPr>
            <w:rStyle w:val="Hyperlink"/>
            <w:szCs w:val="20"/>
            <w:u w:val="none"/>
          </w:rPr>
          <w:t>www.gov.br/compras/pt-br</w:t>
        </w:r>
      </w:hyperlink>
      <w:r w:rsidR="005078A1" w:rsidRPr="00206926">
        <w:rPr>
          <w:szCs w:val="20"/>
        </w:rPr>
        <w:t>.</w:t>
      </w:r>
    </w:p>
    <w:p w14:paraId="30016206" w14:textId="77777777" w:rsidR="004C725C" w:rsidRPr="00206926" w:rsidRDefault="004C725C" w:rsidP="007C2BE8">
      <w:pPr>
        <w:spacing w:after="120"/>
        <w:rPr>
          <w:szCs w:val="20"/>
        </w:rPr>
      </w:pPr>
      <w:r w:rsidRPr="00206926">
        <w:rPr>
          <w:b/>
          <w:szCs w:val="20"/>
        </w:rPr>
        <w:t>CONTRATO</w:t>
      </w:r>
      <w:r w:rsidR="00A429C3">
        <w:rPr>
          <w:b/>
          <w:bCs/>
          <w:szCs w:val="20"/>
        </w:rPr>
        <w:t xml:space="preserve"> </w:t>
      </w:r>
      <w:r w:rsidRPr="00206926">
        <w:rPr>
          <w:szCs w:val="20"/>
        </w:rPr>
        <w:t xml:space="preserve">– Documento, subscrito pela CODEVASF e o licitante vencedor do certame, que define as obrigações e direitos de ambas com relação à execução </w:t>
      </w:r>
      <w:r w:rsidRPr="00E8237B">
        <w:rPr>
          <w:color w:val="000000"/>
          <w:szCs w:val="20"/>
        </w:rPr>
        <w:t xml:space="preserve">dos serviços </w:t>
      </w:r>
      <w:r w:rsidR="00206926" w:rsidRPr="00E8237B">
        <w:rPr>
          <w:color w:val="000000"/>
          <w:szCs w:val="20"/>
        </w:rPr>
        <w:t>e/</w:t>
      </w:r>
      <w:r w:rsidRPr="00E8237B">
        <w:rPr>
          <w:color w:val="000000"/>
          <w:szCs w:val="20"/>
        </w:rPr>
        <w:t>ou fornecimentos.</w:t>
      </w:r>
    </w:p>
    <w:p w14:paraId="401A43C4" w14:textId="77777777" w:rsidR="004C725C" w:rsidRPr="003A334E" w:rsidRDefault="004C725C" w:rsidP="007C2BE8">
      <w:pPr>
        <w:spacing w:after="120"/>
        <w:rPr>
          <w:szCs w:val="20"/>
        </w:rPr>
      </w:pPr>
      <w:r w:rsidRPr="003A334E">
        <w:rPr>
          <w:b/>
          <w:szCs w:val="20"/>
        </w:rPr>
        <w:t>CONTRATADA</w:t>
      </w:r>
      <w:r w:rsidRPr="003A334E">
        <w:rPr>
          <w:szCs w:val="20"/>
        </w:rPr>
        <w:t xml:space="preserve"> – Empresa licitante selecionada e contratada pela CODEVASF para a execução dos fornecimentos.</w:t>
      </w:r>
    </w:p>
    <w:p w14:paraId="4AA689E6" w14:textId="77777777" w:rsidR="004C725C" w:rsidRPr="003A334E" w:rsidRDefault="004C725C" w:rsidP="007C2BE8">
      <w:pPr>
        <w:spacing w:after="120"/>
        <w:rPr>
          <w:szCs w:val="20"/>
        </w:rPr>
      </w:pPr>
      <w:r w:rsidRPr="003A334E">
        <w:rPr>
          <w:b/>
          <w:szCs w:val="20"/>
        </w:rPr>
        <w:t>CRONOGRAMA FÍSICO-FINANCEIRO</w:t>
      </w:r>
      <w:r w:rsidRPr="003A334E">
        <w:rPr>
          <w:szCs w:val="20"/>
        </w:rPr>
        <w:t xml:space="preserve"> – representação gráfica da programação parcial ou total de um </w:t>
      </w:r>
      <w:r w:rsidRPr="00E8237B">
        <w:rPr>
          <w:color w:val="000000"/>
          <w:szCs w:val="20"/>
        </w:rPr>
        <w:t>trabalho, serviço ou fornecimento</w:t>
      </w:r>
      <w:r w:rsidRPr="003A334E">
        <w:rPr>
          <w:szCs w:val="20"/>
        </w:rPr>
        <w:t>, no qual são indicadas as suas diversas etapas e respectivos prazos para conclusão, aliados aos custos ou preços.</w:t>
      </w:r>
    </w:p>
    <w:p w14:paraId="72051245" w14:textId="77777777" w:rsidR="004C725C" w:rsidRPr="003A334E" w:rsidRDefault="004C725C" w:rsidP="007C2BE8">
      <w:pPr>
        <w:spacing w:after="120"/>
        <w:rPr>
          <w:szCs w:val="20"/>
        </w:rPr>
      </w:pPr>
      <w:r w:rsidRPr="003A334E">
        <w:rPr>
          <w:b/>
          <w:szCs w:val="20"/>
        </w:rPr>
        <w:t>ESPECIFICAÇÃO TÉCNICA</w:t>
      </w:r>
      <w:r w:rsidRPr="003A334E">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14:paraId="479AD97A" w14:textId="77777777" w:rsidR="004C725C" w:rsidRPr="003A334E" w:rsidRDefault="004C725C" w:rsidP="007C2BE8">
      <w:pPr>
        <w:spacing w:after="120"/>
        <w:rPr>
          <w:szCs w:val="20"/>
        </w:rPr>
      </w:pPr>
      <w:r w:rsidRPr="003A334E">
        <w:rPr>
          <w:b/>
          <w:szCs w:val="20"/>
        </w:rPr>
        <w:t>FISCALIZAÇÃO</w:t>
      </w:r>
      <w:r w:rsidRPr="003A334E">
        <w:rPr>
          <w:szCs w:val="20"/>
        </w:rPr>
        <w:t xml:space="preserve"> – Equipe da CODEVASF atuando sob a autoridade de um Coordenador, indicada para exercer em sua representação a fiscalização do contrato.</w:t>
      </w:r>
    </w:p>
    <w:p w14:paraId="1A95F344" w14:textId="77777777" w:rsidR="004C725C" w:rsidRPr="003A334E" w:rsidRDefault="004C725C" w:rsidP="007C2BE8">
      <w:pPr>
        <w:spacing w:after="120"/>
        <w:rPr>
          <w:szCs w:val="20"/>
        </w:rPr>
      </w:pPr>
      <w:r w:rsidRPr="003A334E">
        <w:rPr>
          <w:b/>
          <w:szCs w:val="20"/>
        </w:rPr>
        <w:t>DOCUMENTOS DE CONTRATO</w:t>
      </w:r>
      <w:r w:rsidRPr="003A334E">
        <w:rPr>
          <w:szCs w:val="20"/>
        </w:rPr>
        <w:t xml:space="preserve"> – Conjunto de todos os documentos que integram o contrato e regulam a execução dos fornecimentos, compreendendo o Edital, Termo de Referência, especificações técnicas, desenhos e proposta de preços da executante, cronogramas e demais documentos complementares que se façam necessários à execução dos fornecimentos.</w:t>
      </w:r>
    </w:p>
    <w:p w14:paraId="05A2384C" w14:textId="77777777" w:rsidR="004C725C" w:rsidRPr="00A429C3" w:rsidRDefault="004C725C" w:rsidP="007C2BE8">
      <w:pPr>
        <w:spacing w:after="120"/>
        <w:rPr>
          <w:szCs w:val="20"/>
        </w:rPr>
      </w:pPr>
      <w:r w:rsidRPr="003A334E">
        <w:rPr>
          <w:b/>
          <w:szCs w:val="20"/>
        </w:rPr>
        <w:t>DOCUMENTOS COMPLEMENTARES ou SUPLEMENTARES</w:t>
      </w:r>
      <w:r w:rsidRPr="003A334E">
        <w:rPr>
          <w:szCs w:val="20"/>
        </w:rPr>
        <w:t xml:space="preserve"> – Documentos que, por força de condições técnicas imprevisíveis, se fizerem necessários para a complementação ou suplementação dos documentos </w:t>
      </w:r>
      <w:r w:rsidRPr="00A429C3">
        <w:rPr>
          <w:szCs w:val="20"/>
        </w:rPr>
        <w:t>emitidos nos Termo de Referência.</w:t>
      </w:r>
    </w:p>
    <w:p w14:paraId="3B565EC0" w14:textId="77777777" w:rsidR="004C725C" w:rsidRPr="00A429C3" w:rsidRDefault="004C725C" w:rsidP="007C2BE8">
      <w:pPr>
        <w:spacing w:after="120"/>
        <w:rPr>
          <w:szCs w:val="20"/>
        </w:rPr>
      </w:pPr>
      <w:r w:rsidRPr="00A429C3">
        <w:rPr>
          <w:b/>
          <w:szCs w:val="20"/>
        </w:rPr>
        <w:t xml:space="preserve">SIASG - </w:t>
      </w:r>
      <w:r w:rsidRPr="00A429C3">
        <w:rPr>
          <w:szCs w:val="20"/>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w:t>
      </w:r>
      <w:r w:rsidR="00F84AAD" w:rsidRPr="00A429C3">
        <w:rPr>
          <w:szCs w:val="20"/>
        </w:rPr>
        <w:t>Portal de Compras do Governo Federal</w:t>
      </w:r>
      <w:r w:rsidRPr="00A429C3">
        <w:rPr>
          <w:szCs w:val="20"/>
        </w:rPr>
        <w:t xml:space="preserve">: </w:t>
      </w:r>
      <w:hyperlink r:id="rId10" w:history="1">
        <w:r w:rsidR="0075627E" w:rsidRPr="00A429C3">
          <w:rPr>
            <w:rStyle w:val="Hyperlink"/>
            <w:szCs w:val="20"/>
            <w:u w:val="none"/>
          </w:rPr>
          <w:t>www.gov.br/compras/pt-br</w:t>
        </w:r>
      </w:hyperlink>
      <w:r w:rsidR="0075627E" w:rsidRPr="00A429C3">
        <w:rPr>
          <w:szCs w:val="20"/>
        </w:rPr>
        <w:t>.</w:t>
      </w:r>
      <w:r w:rsidRPr="00A429C3">
        <w:rPr>
          <w:szCs w:val="20"/>
        </w:rPr>
        <w:t xml:space="preserve"> </w:t>
      </w:r>
    </w:p>
    <w:p w14:paraId="7B7DCCDB" w14:textId="77777777" w:rsidR="00A429C3" w:rsidRPr="00A429C3" w:rsidRDefault="00A429C3" w:rsidP="00A429C3">
      <w:pPr>
        <w:suppressAutoHyphens w:val="0"/>
        <w:rPr>
          <w:rFonts w:eastAsia="Times New Roman"/>
          <w:color w:val="000000"/>
          <w:szCs w:val="20"/>
          <w:lang w:eastAsia="pt-BR"/>
        </w:rPr>
      </w:pPr>
      <w:r w:rsidRPr="00A429C3">
        <w:rPr>
          <w:rFonts w:eastAsia="Times New Roman"/>
          <w:b/>
          <w:bCs/>
          <w:color w:val="000000"/>
          <w:szCs w:val="20"/>
          <w:lang w:eastAsia="pt-BR"/>
        </w:rPr>
        <w:t xml:space="preserve">SRP </w:t>
      </w:r>
      <w:r w:rsidRPr="00A429C3">
        <w:rPr>
          <w:rFonts w:eastAsia="Times New Roman"/>
          <w:color w:val="000000"/>
          <w:szCs w:val="20"/>
          <w:lang w:eastAsia="pt-BR"/>
        </w:rPr>
        <w:t>– O Sistema de Registro de Preço é um procedimento que viabiliza diversas contratações de compras,</w:t>
      </w:r>
    </w:p>
    <w:p w14:paraId="2428D6FC" w14:textId="77777777" w:rsidR="00A429C3" w:rsidRPr="00A429C3" w:rsidRDefault="00A429C3" w:rsidP="00A429C3">
      <w:pPr>
        <w:suppressAutoHyphens w:val="0"/>
        <w:spacing w:after="120"/>
        <w:rPr>
          <w:rFonts w:eastAsia="Times New Roman"/>
          <w:color w:val="000000"/>
          <w:szCs w:val="20"/>
          <w:lang w:eastAsia="pt-BR"/>
        </w:rPr>
      </w:pPr>
      <w:r w:rsidRPr="00A429C3">
        <w:rPr>
          <w:rFonts w:eastAsia="Times New Roman"/>
          <w:color w:val="000000"/>
          <w:szCs w:val="20"/>
          <w:lang w:eastAsia="pt-BR"/>
        </w:rPr>
        <w:t>esporádicas ou sucessivas, sem a necessidade de realizar um novo processo licitatório para cada aquisição,</w:t>
      </w:r>
      <w:r>
        <w:rPr>
          <w:rFonts w:eastAsia="Times New Roman"/>
          <w:color w:val="000000"/>
          <w:szCs w:val="20"/>
          <w:lang w:eastAsia="pt-BR"/>
        </w:rPr>
        <w:t xml:space="preserve"> </w:t>
      </w:r>
      <w:r w:rsidRPr="00A429C3">
        <w:rPr>
          <w:rFonts w:eastAsia="Times New Roman"/>
          <w:color w:val="000000"/>
          <w:szCs w:val="20"/>
          <w:lang w:eastAsia="pt-BR"/>
        </w:rPr>
        <w:t>reduzindo assim, os processos de licitação e claro, também otimizando tempo e investimentos.</w:t>
      </w:r>
    </w:p>
    <w:p w14:paraId="4DCC4AE7" w14:textId="77777777" w:rsidR="00A429C3" w:rsidRPr="00A429C3" w:rsidRDefault="00A429C3" w:rsidP="00A429C3">
      <w:pPr>
        <w:suppressAutoHyphens w:val="0"/>
        <w:rPr>
          <w:szCs w:val="20"/>
        </w:rPr>
      </w:pPr>
      <w:r w:rsidRPr="00A429C3">
        <w:rPr>
          <w:rFonts w:eastAsia="Times New Roman"/>
          <w:b/>
          <w:bCs/>
          <w:color w:val="202124"/>
          <w:szCs w:val="20"/>
          <w:lang w:eastAsia="pt-BR"/>
        </w:rPr>
        <w:lastRenderedPageBreak/>
        <w:t xml:space="preserve">ORDEM DE FORNECIMENTO </w:t>
      </w:r>
      <w:r w:rsidRPr="00A429C3">
        <w:rPr>
          <w:rFonts w:eastAsia="Times New Roman"/>
          <w:color w:val="000000"/>
          <w:szCs w:val="20"/>
          <w:lang w:eastAsia="pt-BR"/>
        </w:rPr>
        <w:t xml:space="preserve">– </w:t>
      </w:r>
      <w:r w:rsidRPr="00A429C3">
        <w:rPr>
          <w:rFonts w:eastAsia="Times New Roman"/>
          <w:color w:val="202124"/>
          <w:szCs w:val="20"/>
          <w:lang w:eastAsia="pt-BR"/>
        </w:rPr>
        <w:t>São comandos concretos, com força de contratos, expedidos pela</w:t>
      </w:r>
      <w:r w:rsidR="005C5BD9">
        <w:rPr>
          <w:rFonts w:eastAsia="Times New Roman"/>
          <w:color w:val="202124"/>
          <w:szCs w:val="20"/>
          <w:lang w:eastAsia="pt-BR"/>
        </w:rPr>
        <w:t xml:space="preserve"> </w:t>
      </w:r>
      <w:r w:rsidRPr="00A429C3">
        <w:rPr>
          <w:rFonts w:eastAsia="Times New Roman"/>
          <w:color w:val="202124"/>
          <w:szCs w:val="20"/>
          <w:lang w:eastAsia="pt-BR"/>
        </w:rPr>
        <w:t>Administração para que o contratado realize os fornecimentos em quantidade, prazo e local definido no</w:t>
      </w:r>
      <w:r w:rsidR="005C5BD9">
        <w:rPr>
          <w:rFonts w:eastAsia="Times New Roman"/>
          <w:color w:val="202124"/>
          <w:szCs w:val="20"/>
          <w:lang w:eastAsia="pt-BR"/>
        </w:rPr>
        <w:t xml:space="preserve"> </w:t>
      </w:r>
      <w:r w:rsidRPr="00A429C3">
        <w:rPr>
          <w:rFonts w:eastAsia="Times New Roman"/>
          <w:color w:val="202124"/>
          <w:szCs w:val="20"/>
          <w:lang w:eastAsia="pt-BR"/>
        </w:rPr>
        <w:t>edital,</w:t>
      </w:r>
      <w:r>
        <w:rPr>
          <w:rFonts w:eastAsia="Times New Roman"/>
          <w:color w:val="202124"/>
          <w:szCs w:val="20"/>
          <w:lang w:eastAsia="pt-BR"/>
        </w:rPr>
        <w:t xml:space="preserve"> </w:t>
      </w:r>
      <w:r w:rsidRPr="00A429C3">
        <w:rPr>
          <w:rFonts w:eastAsia="Times New Roman"/>
          <w:color w:val="202124"/>
          <w:szCs w:val="20"/>
          <w:lang w:eastAsia="pt-BR"/>
        </w:rPr>
        <w:t>em razão das demandas efetivas que precisam ser satisfeitas.</w:t>
      </w:r>
    </w:p>
    <w:p w14:paraId="31625317" w14:textId="77777777" w:rsidR="004C725C" w:rsidRPr="00A429C3" w:rsidRDefault="00D87B17" w:rsidP="004B680C">
      <w:pPr>
        <w:pStyle w:val="Ttulo1"/>
        <w:rPr>
          <w:rFonts w:cs="Arial"/>
        </w:rPr>
      </w:pPr>
      <w:bookmarkStart w:id="4" w:name="_Toc149640877"/>
      <w:r w:rsidRPr="00A429C3">
        <w:rPr>
          <w:rFonts w:cs="Arial"/>
          <w:lang w:val="pt-BR"/>
        </w:rPr>
        <w:t xml:space="preserve">FORMA DE REALIZAÇÃO, </w:t>
      </w:r>
      <w:r w:rsidR="00462AB1" w:rsidRPr="00A429C3">
        <w:rPr>
          <w:rFonts w:cs="Arial"/>
        </w:rPr>
        <w:t xml:space="preserve">VALOR ESTIMADO E </w:t>
      </w:r>
      <w:r w:rsidR="004C725C" w:rsidRPr="00A429C3">
        <w:rPr>
          <w:rFonts w:cs="Arial"/>
        </w:rPr>
        <w:t>CRITÉRIO DE JULGAMENTO</w:t>
      </w:r>
      <w:bookmarkEnd w:id="4"/>
    </w:p>
    <w:p w14:paraId="241A64A9" w14:textId="77777777" w:rsidR="00577F36" w:rsidRPr="003A334E" w:rsidRDefault="00577F36" w:rsidP="004B680C">
      <w:pPr>
        <w:pStyle w:val="Ttulo2"/>
        <w:rPr>
          <w:color w:val="FF0000"/>
        </w:rPr>
      </w:pPr>
      <w:r w:rsidRPr="004B680C">
        <w:rPr>
          <w:b/>
          <w:bCs/>
        </w:rPr>
        <w:t>Forma de Realização:</w:t>
      </w:r>
      <w:r w:rsidRPr="003A334E">
        <w:t xml:space="preserve"> Pregão Eletrônico –</w:t>
      </w:r>
      <w:r w:rsidR="00E209E9" w:rsidRPr="003A334E">
        <w:t xml:space="preserve"> por Sistema de Registro de Preços</w:t>
      </w:r>
    </w:p>
    <w:p w14:paraId="23946FED" w14:textId="77777777" w:rsidR="00AF160D" w:rsidRPr="00E8237B" w:rsidRDefault="00462AB1" w:rsidP="004B680C">
      <w:pPr>
        <w:pStyle w:val="Ttulo2"/>
      </w:pPr>
      <w:r w:rsidRPr="004B680C">
        <w:rPr>
          <w:b/>
          <w:bCs/>
        </w:rPr>
        <w:t>Valor estimado:</w:t>
      </w:r>
      <w:r w:rsidRPr="00E8237B">
        <w:t xml:space="preserve"> </w:t>
      </w:r>
      <w:r w:rsidRPr="00E8237B">
        <w:rPr>
          <w:bCs/>
        </w:rPr>
        <w:t>Público</w:t>
      </w:r>
    </w:p>
    <w:p w14:paraId="1096AA59" w14:textId="77777777" w:rsidR="004C725C" w:rsidRPr="00E8237B" w:rsidRDefault="004C725C" w:rsidP="004B680C">
      <w:pPr>
        <w:pStyle w:val="Ttulo2"/>
      </w:pPr>
      <w:r w:rsidRPr="004B680C">
        <w:rPr>
          <w:b/>
          <w:bCs/>
        </w:rPr>
        <w:t>Critério de Julgamento:</w:t>
      </w:r>
      <w:r w:rsidRPr="00E8237B">
        <w:t xml:space="preserve"> </w:t>
      </w:r>
      <w:r w:rsidR="00AF160D" w:rsidRPr="00E8237B">
        <w:rPr>
          <w:bCs/>
          <w:lang w:eastAsia="pt-BR"/>
        </w:rPr>
        <w:t>Menor Preço</w:t>
      </w:r>
      <w:r w:rsidR="007B46D1">
        <w:rPr>
          <w:bCs/>
          <w:lang w:val="pt-BR" w:eastAsia="pt-BR"/>
        </w:rPr>
        <w:t xml:space="preserve"> por Item</w:t>
      </w:r>
    </w:p>
    <w:p w14:paraId="7F11C43D" w14:textId="77777777" w:rsidR="00AE5707" w:rsidRDefault="00AE5707" w:rsidP="004B680C">
      <w:pPr>
        <w:pStyle w:val="Ttulo2"/>
        <w:rPr>
          <w:bCs/>
          <w:lang w:eastAsia="pt-BR"/>
        </w:rPr>
      </w:pPr>
      <w:r w:rsidRPr="004B680C">
        <w:rPr>
          <w:b/>
          <w:bCs/>
        </w:rPr>
        <w:t>Forma de Fornecimento:</w:t>
      </w:r>
      <w:r w:rsidRPr="00E8237B">
        <w:t xml:space="preserve"> </w:t>
      </w:r>
      <w:r w:rsidR="00245308">
        <w:rPr>
          <w:bCs/>
          <w:lang w:val="pt-BR" w:eastAsia="pt-BR"/>
        </w:rPr>
        <w:t>Parcial</w:t>
      </w:r>
    </w:p>
    <w:p w14:paraId="67A242EE" w14:textId="77777777" w:rsidR="004B680C" w:rsidRPr="00896AD2" w:rsidRDefault="004B680C" w:rsidP="004B680C">
      <w:pPr>
        <w:pStyle w:val="Ttulo2"/>
      </w:pPr>
      <w:r w:rsidRPr="00896AD2">
        <w:t xml:space="preserve">O intervalo mínimo de lances de cada item constante no </w:t>
      </w:r>
      <w:r>
        <w:rPr>
          <w:b/>
          <w:bCs/>
          <w:lang w:val="pt-BR"/>
        </w:rPr>
        <w:t>ANEXO II – PLANILHA ORÇAMENTÁRIA</w:t>
      </w:r>
      <w:r w:rsidRPr="00896AD2">
        <w:t xml:space="preserve"> deste documento será de </w:t>
      </w:r>
      <w:r w:rsidR="006F1D22">
        <w:rPr>
          <w:lang w:val="pt-BR"/>
        </w:rPr>
        <w:t>0,5</w:t>
      </w:r>
      <w:r w:rsidRPr="00896AD2">
        <w:t>% dos respectivos valores estimados para cada item.</w:t>
      </w:r>
    </w:p>
    <w:p w14:paraId="56EE9E85" w14:textId="77777777" w:rsidR="004C725C" w:rsidRPr="003A334E" w:rsidRDefault="004C725C" w:rsidP="00A706B4">
      <w:pPr>
        <w:pStyle w:val="Ttulo1"/>
      </w:pPr>
      <w:bookmarkStart w:id="5" w:name="_Toc149640878"/>
      <w:r w:rsidRPr="003A334E">
        <w:t>LOCAL DE ENTREGA</w:t>
      </w:r>
      <w:r w:rsidRPr="003A334E">
        <w:rPr>
          <w:lang w:val="pt-BR"/>
        </w:rPr>
        <w:t xml:space="preserve"> </w:t>
      </w:r>
      <w:r w:rsidRPr="00E8237B">
        <w:rPr>
          <w:lang w:val="pt-BR"/>
        </w:rPr>
        <w:t>E CONDIÇÕES DE TRANSPORTE</w:t>
      </w:r>
      <w:bookmarkEnd w:id="5"/>
    </w:p>
    <w:p w14:paraId="1B442A09" w14:textId="77777777" w:rsidR="002F7035" w:rsidRPr="002F7035" w:rsidRDefault="004C725C" w:rsidP="00A706B4">
      <w:pPr>
        <w:pStyle w:val="Ttulo2"/>
        <w:rPr>
          <w:lang w:val="pt-BR"/>
        </w:rPr>
      </w:pPr>
      <w:r w:rsidRPr="002F7035">
        <w:t xml:space="preserve">Os </w:t>
      </w:r>
      <w:r w:rsidR="002F7035" w:rsidRPr="002F7035">
        <w:rPr>
          <w:lang w:val="pt-BR"/>
        </w:rPr>
        <w:t>materiais</w:t>
      </w:r>
      <w:r w:rsidR="002F7035" w:rsidRPr="002F7035">
        <w:t xml:space="preserve"> objeto deste </w:t>
      </w:r>
      <w:r w:rsidR="002F7035" w:rsidRPr="002F7035">
        <w:rPr>
          <w:lang w:val="pt-BR"/>
        </w:rPr>
        <w:t>Termo de Referência</w:t>
      </w:r>
      <w:r w:rsidR="002F7035" w:rsidRPr="002F7035">
        <w:t xml:space="preserve"> deverão ser entregues</w:t>
      </w:r>
      <w:r w:rsidR="002F7035" w:rsidRPr="002F7035">
        <w:rPr>
          <w:lang w:val="pt-BR"/>
        </w:rPr>
        <w:t xml:space="preserve"> em uma das unidades da 2ª Superintendência Regional da Codevasf</w:t>
      </w:r>
      <w:r w:rsidR="002F7035" w:rsidRPr="002F7035">
        <w:t xml:space="preserve">, </w:t>
      </w:r>
      <w:r w:rsidR="002F7035" w:rsidRPr="002F7035">
        <w:rPr>
          <w:lang w:val="pt-BR"/>
        </w:rPr>
        <w:t>conforme indicação da unidade requisitante no momento de expedição da Ordem de Fornecimento. A saber:</w:t>
      </w:r>
    </w:p>
    <w:p w14:paraId="210D6D51" w14:textId="77777777" w:rsidR="002F7035" w:rsidRPr="002F7035" w:rsidRDefault="002F7035" w:rsidP="002F7035">
      <w:pPr>
        <w:suppressAutoHyphens w:val="0"/>
        <w:spacing w:after="120"/>
        <w:ind w:left="1134"/>
        <w:rPr>
          <w:szCs w:val="20"/>
          <w:lang w:eastAsia="x-none"/>
        </w:rPr>
      </w:pPr>
      <w:r w:rsidRPr="002F7035">
        <w:rPr>
          <w:szCs w:val="20"/>
          <w:lang w:eastAsia="x-none"/>
        </w:rPr>
        <w:t>a) 2ª Superintendência Regional da Codevasf: Avenida Manoel Novaes, s/n, Centro, Bom Jesus da Lapa/BA, Cep: 47.600-000;</w:t>
      </w:r>
    </w:p>
    <w:p w14:paraId="1B27924C" w14:textId="77777777" w:rsidR="002F7035" w:rsidRPr="002F7035" w:rsidRDefault="002F7035" w:rsidP="002F7035">
      <w:pPr>
        <w:suppressAutoHyphens w:val="0"/>
        <w:spacing w:after="120"/>
        <w:ind w:left="1134"/>
        <w:rPr>
          <w:szCs w:val="20"/>
          <w:lang w:eastAsia="x-none"/>
        </w:rPr>
      </w:pPr>
      <w:r w:rsidRPr="002F7035">
        <w:rPr>
          <w:szCs w:val="20"/>
          <w:lang w:eastAsia="x-none"/>
        </w:rPr>
        <w:t>b) 2ª/UBA – Unidade Regional Descentralizada de Barreiras: Rua Professor José Seabra, 420, Centro, Barreiras/BA, Cep: 47.805-100;</w:t>
      </w:r>
    </w:p>
    <w:p w14:paraId="5824273A" w14:textId="77777777" w:rsidR="002F7035" w:rsidRPr="002F7035" w:rsidRDefault="002F7035" w:rsidP="002F7035">
      <w:pPr>
        <w:suppressAutoHyphens w:val="0"/>
        <w:spacing w:after="120"/>
        <w:ind w:left="1134"/>
        <w:rPr>
          <w:szCs w:val="20"/>
          <w:lang w:eastAsia="x-none"/>
        </w:rPr>
      </w:pPr>
      <w:r w:rsidRPr="002F7035">
        <w:rPr>
          <w:szCs w:val="20"/>
          <w:lang w:eastAsia="x-none"/>
        </w:rPr>
        <w:t>c) 2ª/EGU - Escritório de Apoio Técnico de Guanambi: Av. Deolinda Martins, 166, Santo Antônio, Guanambi/BA, Cep: 46.430-000;</w:t>
      </w:r>
    </w:p>
    <w:p w14:paraId="7E01D00E" w14:textId="77777777" w:rsidR="002F7035" w:rsidRPr="002F7035" w:rsidRDefault="002F7035" w:rsidP="002F7035">
      <w:pPr>
        <w:suppressAutoHyphens w:val="0"/>
        <w:spacing w:after="120"/>
        <w:ind w:left="1134"/>
        <w:rPr>
          <w:szCs w:val="20"/>
          <w:lang w:eastAsia="x-none"/>
        </w:rPr>
      </w:pPr>
      <w:r w:rsidRPr="002F7035">
        <w:rPr>
          <w:szCs w:val="20"/>
          <w:lang w:eastAsia="x-none"/>
        </w:rPr>
        <w:t>d) 2ª/EIR - Escritório de Apoio Técnico de Irecê: Rua São Francisco, 11, Irecê/BA, Cep: 44.900-000;</w:t>
      </w:r>
    </w:p>
    <w:p w14:paraId="2697B02F" w14:textId="63574F99" w:rsidR="002F7035" w:rsidRPr="002F7035" w:rsidRDefault="002F7035" w:rsidP="002F7035">
      <w:pPr>
        <w:suppressAutoHyphens w:val="0"/>
        <w:spacing w:after="120"/>
        <w:ind w:left="1134"/>
        <w:rPr>
          <w:szCs w:val="20"/>
          <w:lang w:eastAsia="x-none"/>
        </w:rPr>
      </w:pPr>
      <w:r w:rsidRPr="002F7035">
        <w:rPr>
          <w:szCs w:val="20"/>
          <w:lang w:eastAsia="x-none"/>
        </w:rPr>
        <w:t>d) 2ª/UCO - Unidade Regional Descentralizada de Vitória da Conquista:</w:t>
      </w:r>
      <w:r w:rsidRPr="002F7035">
        <w:rPr>
          <w:szCs w:val="20"/>
        </w:rPr>
        <w:t xml:space="preserve"> </w:t>
      </w:r>
      <w:r w:rsidRPr="002F7035">
        <w:rPr>
          <w:szCs w:val="20"/>
          <w:lang w:eastAsia="x-none"/>
        </w:rPr>
        <w:t>Rua Siqueira Campos, 1922 - Candeias - Vitória da Conquista/BA, 45.028-548.</w:t>
      </w:r>
      <w:r w:rsidR="00AF4294">
        <w:rPr>
          <w:szCs w:val="20"/>
          <w:lang w:eastAsia="x-none"/>
        </w:rPr>
        <w:t xml:space="preserve"> </w:t>
      </w:r>
      <w:r w:rsidR="000F6D02">
        <w:rPr>
          <w:szCs w:val="20"/>
          <w:lang w:eastAsia="x-none"/>
        </w:rPr>
        <w:t xml:space="preserve"> </w:t>
      </w:r>
    </w:p>
    <w:p w14:paraId="244EC1BC" w14:textId="77777777" w:rsidR="004C725C" w:rsidRPr="002F7035" w:rsidRDefault="004C725C" w:rsidP="00A706B4">
      <w:pPr>
        <w:pStyle w:val="Ttulo2"/>
      </w:pPr>
      <w:r w:rsidRPr="002F7035">
        <w:t>A</w:t>
      </w:r>
      <w:r w:rsidRPr="002F7035">
        <w:rPr>
          <w:lang w:val="pt-BR"/>
        </w:rPr>
        <w:t xml:space="preserve"> </w:t>
      </w:r>
      <w:r w:rsidR="00AB6B3E">
        <w:rPr>
          <w:lang w:val="pt-BR"/>
        </w:rPr>
        <w:t>Sede da 2ª Superintendência Regional da CODEVASF</w:t>
      </w:r>
      <w:r w:rsidRPr="002F7035">
        <w:t xml:space="preserve"> está localizado a cerca de </w:t>
      </w:r>
      <w:r w:rsidR="00AB6B3E">
        <w:rPr>
          <w:lang w:val="pt-BR"/>
        </w:rPr>
        <w:t>800</w:t>
      </w:r>
      <w:r w:rsidRPr="002F7035">
        <w:t xml:space="preserve"> km d</w:t>
      </w:r>
      <w:r w:rsidR="00AB6B3E">
        <w:rPr>
          <w:lang w:val="pt-BR"/>
        </w:rPr>
        <w:t>a</w:t>
      </w:r>
      <w:r w:rsidRPr="002F7035">
        <w:t xml:space="preserve"> </w:t>
      </w:r>
      <w:r w:rsidR="00AB6B3E">
        <w:rPr>
          <w:lang w:val="pt-BR"/>
        </w:rPr>
        <w:t>capital estadual em Salvador e 675 km a leste da capital federal em Brasília</w:t>
      </w:r>
      <w:r w:rsidRPr="002F7035">
        <w:t>,</w:t>
      </w:r>
      <w:r w:rsidR="000F6D02">
        <w:rPr>
          <w:lang w:val="pt-BR"/>
        </w:rPr>
        <w:t xml:space="preserve"> </w:t>
      </w:r>
      <w:r w:rsidRPr="002F7035">
        <w:t xml:space="preserve">ao </w:t>
      </w:r>
      <w:r w:rsidRPr="00E8237B">
        <w:rPr>
          <w:color w:val="000000"/>
        </w:rPr>
        <w:t>oest</w:t>
      </w:r>
      <w:r w:rsidR="007E0F77" w:rsidRPr="00E8237B">
        <w:rPr>
          <w:color w:val="000000"/>
        </w:rPr>
        <w:t>e</w:t>
      </w:r>
      <w:r w:rsidR="007E0F77" w:rsidRPr="002F7035">
        <w:t xml:space="preserve"> da Região do </w:t>
      </w:r>
      <w:r w:rsidRPr="00E8237B">
        <w:rPr>
          <w:color w:val="000000"/>
        </w:rPr>
        <w:t>Médio</w:t>
      </w:r>
      <w:r w:rsidRPr="002F7035">
        <w:t xml:space="preserve"> São Francisco, no Estado da </w:t>
      </w:r>
      <w:r w:rsidR="00AB6B3E">
        <w:rPr>
          <w:lang w:val="pt-BR"/>
        </w:rPr>
        <w:t>Bahia</w:t>
      </w:r>
      <w:r w:rsidR="00F20E1F">
        <w:rPr>
          <w:lang w:val="pt-BR"/>
        </w:rPr>
        <w:t xml:space="preserve">. </w:t>
      </w:r>
      <w:r w:rsidRPr="002F7035">
        <w:rPr>
          <w:lang w:eastAsia="pt-BR"/>
        </w:rPr>
        <w:t>O acesso ao município de</w:t>
      </w:r>
      <w:r w:rsidR="00AB6B3E">
        <w:rPr>
          <w:lang w:val="pt-BR" w:eastAsia="pt-BR"/>
        </w:rPr>
        <w:t xml:space="preserve"> Bom Jesus da Lapa/BA</w:t>
      </w:r>
      <w:r w:rsidRPr="002F7035">
        <w:rPr>
          <w:lang w:eastAsia="pt-BR"/>
        </w:rPr>
        <w:t xml:space="preserve"> é feito pela B</w:t>
      </w:r>
      <w:r w:rsidR="00AB6B3E">
        <w:rPr>
          <w:lang w:val="pt-BR" w:eastAsia="pt-BR"/>
        </w:rPr>
        <w:t>A – 430 e BA - 160</w:t>
      </w:r>
      <w:r w:rsidRPr="002F7035">
        <w:rPr>
          <w:lang w:val="pt-BR" w:eastAsia="pt-BR"/>
        </w:rPr>
        <w:t>.</w:t>
      </w:r>
    </w:p>
    <w:p w14:paraId="7C6B07C9" w14:textId="77777777" w:rsidR="004C725C" w:rsidRDefault="004C725C" w:rsidP="003423B9">
      <w:pPr>
        <w:pStyle w:val="Ttulo2"/>
      </w:pPr>
      <w:r w:rsidRPr="003A334E">
        <w:t>O meio de transporte e o acondicionamento do(s) item(</w:t>
      </w:r>
      <w:proofErr w:type="spellStart"/>
      <w:r w:rsidRPr="003A334E">
        <w:t>ns</w:t>
      </w:r>
      <w:proofErr w:type="spellEnd"/>
      <w:r w:rsidRPr="003A334E">
        <w:t>)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14:paraId="31169698" w14:textId="77777777" w:rsidR="007F2569" w:rsidRPr="00896AD2" w:rsidRDefault="007F2569" w:rsidP="003423B9">
      <w:pPr>
        <w:pStyle w:val="Ttulo2"/>
        <w:rPr>
          <w:lang w:val="pt-BR"/>
        </w:rPr>
      </w:pPr>
      <w:r w:rsidRPr="00896AD2">
        <w:rPr>
          <w:lang w:val="pt-BR"/>
        </w:rPr>
        <w:t>Os veículos adquiridos deverão ser entregues totalmente abastecidos, ou seja, com 100% (cem por cento) da capacidade do tanque de combustível.</w:t>
      </w:r>
    </w:p>
    <w:p w14:paraId="4A9C0056" w14:textId="77777777" w:rsidR="004C725C" w:rsidRPr="003A334E" w:rsidRDefault="004C725C" w:rsidP="00672FBF">
      <w:pPr>
        <w:pStyle w:val="Ttulo1"/>
      </w:pPr>
      <w:bookmarkStart w:id="6" w:name="_Ref466117572"/>
      <w:bookmarkStart w:id="7" w:name="_Toc149640879"/>
      <w:r w:rsidRPr="003A334E">
        <w:t>DESCRIÇÃO DOS FORNECIMENTOS</w:t>
      </w:r>
      <w:bookmarkEnd w:id="6"/>
      <w:bookmarkEnd w:id="7"/>
    </w:p>
    <w:p w14:paraId="5DC5C925" w14:textId="77777777" w:rsidR="004C725C" w:rsidRPr="00F0498C" w:rsidRDefault="00672FBF" w:rsidP="00672FBF">
      <w:pPr>
        <w:pStyle w:val="Ttulo2"/>
        <w:rPr>
          <w:color w:val="000000"/>
        </w:rPr>
      </w:pPr>
      <w:r w:rsidRPr="00F0498C">
        <w:rPr>
          <w:color w:val="000000"/>
        </w:rPr>
        <w:t>O objeto do presente pregão compreende o fornecimento d</w:t>
      </w:r>
      <w:r w:rsidRPr="00F0498C">
        <w:rPr>
          <w:bCs/>
          <w:color w:val="000000"/>
        </w:rPr>
        <w:t>e veículos</w:t>
      </w:r>
      <w:r w:rsidRPr="00F0498C">
        <w:rPr>
          <w:bCs/>
          <w:color w:val="000000"/>
          <w:lang w:val="pt-BR"/>
        </w:rPr>
        <w:t>,</w:t>
      </w:r>
      <w:r w:rsidRPr="00F0498C">
        <w:rPr>
          <w:color w:val="000000"/>
          <w:lang w:val="pt-BR"/>
        </w:rPr>
        <w:t xml:space="preserve"> </w:t>
      </w:r>
      <w:r w:rsidRPr="00F0498C">
        <w:rPr>
          <w:color w:val="000000"/>
        </w:rPr>
        <w:t xml:space="preserve">a carga, o transporte e a descarga </w:t>
      </w:r>
      <w:r w:rsidRPr="00F0498C">
        <w:rPr>
          <w:color w:val="000000"/>
          <w:lang w:val="pt-BR"/>
        </w:rPr>
        <w:t>dos</w:t>
      </w:r>
      <w:r w:rsidRPr="00F0498C">
        <w:rPr>
          <w:color w:val="000000"/>
        </w:rPr>
        <w:t xml:space="preserve"> </w:t>
      </w:r>
      <w:r w:rsidRPr="00F0498C">
        <w:rPr>
          <w:color w:val="000000"/>
          <w:lang w:val="pt-BR"/>
        </w:rPr>
        <w:t>itens, visando atender às necessidades da 2ª Superintendência Regional da Codevasf e às doações</w:t>
      </w:r>
      <w:r w:rsidRPr="00F0498C">
        <w:rPr>
          <w:color w:val="000000"/>
        </w:rPr>
        <w:t xml:space="preserve">, </w:t>
      </w:r>
      <w:r w:rsidRPr="00F0498C">
        <w:rPr>
          <w:color w:val="000000"/>
          <w:lang w:val="pt-BR"/>
        </w:rPr>
        <w:t xml:space="preserve">conforme orientação da unidade requisitante, </w:t>
      </w:r>
      <w:r w:rsidR="004C725C" w:rsidRPr="00F0498C">
        <w:rPr>
          <w:color w:val="000000"/>
        </w:rPr>
        <w:t xml:space="preserve">conforme </w:t>
      </w:r>
      <w:r w:rsidR="004C725C" w:rsidRPr="00F0498C">
        <w:rPr>
          <w:color w:val="000000"/>
          <w:lang w:val="pt-BR"/>
        </w:rPr>
        <w:t xml:space="preserve">distribuídos no </w:t>
      </w:r>
      <w:r w:rsidR="00D220BF" w:rsidRPr="00C259E9">
        <w:rPr>
          <w:b/>
          <w:bCs/>
          <w:color w:val="000000"/>
          <w:lang w:val="pt-BR"/>
        </w:rPr>
        <w:t>item 1</w:t>
      </w:r>
      <w:r w:rsidR="00D220BF" w:rsidRPr="00F0498C">
        <w:rPr>
          <w:color w:val="000000"/>
          <w:lang w:val="pt-BR"/>
        </w:rPr>
        <w:t xml:space="preserve"> </w:t>
      </w:r>
      <w:r w:rsidR="00D220BF" w:rsidRPr="00F0498C">
        <w:rPr>
          <w:color w:val="000000"/>
        </w:rPr>
        <w:t>deste Termo de Referência</w:t>
      </w:r>
      <w:r w:rsidR="00F553CE" w:rsidRPr="00F0498C">
        <w:rPr>
          <w:color w:val="000000"/>
          <w:lang w:val="pt-BR"/>
        </w:rPr>
        <w:t>.</w:t>
      </w:r>
    </w:p>
    <w:p w14:paraId="07C26B7C" w14:textId="77777777" w:rsidR="004C725C" w:rsidRPr="003A334E" w:rsidRDefault="004C725C" w:rsidP="00672FBF">
      <w:pPr>
        <w:pStyle w:val="Ttulo2"/>
      </w:pPr>
      <w:r w:rsidRPr="003A334E">
        <w:t xml:space="preserve">A </w:t>
      </w:r>
      <w:r w:rsidRPr="00672FBF">
        <w:t>descrição dos fornecimentos consta da Planilha</w:t>
      </w:r>
      <w:r w:rsidR="00672FBF">
        <w:rPr>
          <w:lang w:val="pt-BR"/>
        </w:rPr>
        <w:t xml:space="preserve"> Orçamentária que especifica as</w:t>
      </w:r>
      <w:r w:rsidRPr="00672FBF">
        <w:t xml:space="preserve"> Quantidades</w:t>
      </w:r>
      <w:r w:rsidR="00672FBF">
        <w:rPr>
          <w:lang w:val="pt-BR"/>
        </w:rPr>
        <w:t>,</w:t>
      </w:r>
      <w:r w:rsidRPr="00672FBF">
        <w:t xml:space="preserve"> Preços Orçados e as Especificações Técnicas – </w:t>
      </w:r>
      <w:r w:rsidRPr="00C259E9">
        <w:rPr>
          <w:b/>
          <w:bCs/>
        </w:rPr>
        <w:t>Anexo II</w:t>
      </w:r>
      <w:r w:rsidRPr="00672FBF">
        <w:t xml:space="preserve"> deste Termo de Referência,</w:t>
      </w:r>
      <w:r w:rsidR="00672FBF" w:rsidRPr="00672FBF">
        <w:rPr>
          <w:lang w:val="pt-BR"/>
        </w:rPr>
        <w:t xml:space="preserve"> </w:t>
      </w:r>
      <w:r w:rsidRPr="00672FBF">
        <w:t>que deverão ser observad</w:t>
      </w:r>
      <w:r w:rsidR="00DC2653" w:rsidRPr="00672FBF">
        <w:rPr>
          <w:lang w:val="pt-BR"/>
        </w:rPr>
        <w:t>a</w:t>
      </w:r>
      <w:r w:rsidRPr="00672FBF">
        <w:t>s criteriosamente pelos licitantes.</w:t>
      </w:r>
    </w:p>
    <w:p w14:paraId="48A21BC2" w14:textId="77777777" w:rsidR="004C725C" w:rsidRPr="003A334E" w:rsidRDefault="004C725C" w:rsidP="000D3452">
      <w:pPr>
        <w:pStyle w:val="Ttulo2"/>
      </w:pPr>
      <w:r w:rsidRPr="003A334E">
        <w:rPr>
          <w:lang w:val="pt-BR"/>
        </w:rPr>
        <w:t>A montagem dos equipamentos e supervisão de montagem não fazem parte do Escopo de Fornecimento</w:t>
      </w:r>
      <w:r w:rsidR="00993C18" w:rsidRPr="003A334E">
        <w:rPr>
          <w:lang w:val="pt-BR"/>
        </w:rPr>
        <w:t>.</w:t>
      </w:r>
    </w:p>
    <w:p w14:paraId="0E0FC5A9" w14:textId="77777777" w:rsidR="004C725C" w:rsidRPr="003A334E" w:rsidRDefault="004C725C" w:rsidP="000D3452">
      <w:pPr>
        <w:pStyle w:val="Ttulo2"/>
      </w:pPr>
      <w:r w:rsidRPr="003A334E">
        <w:lastRenderedPageBreak/>
        <w:t xml:space="preserve">A descarga dos equipamentos </w:t>
      </w:r>
      <w:r w:rsidR="00DA439E" w:rsidRPr="003A334E">
        <w:rPr>
          <w:lang w:val="pt-BR"/>
        </w:rPr>
        <w:t xml:space="preserve">no </w:t>
      </w:r>
      <w:r w:rsidR="00DA439E" w:rsidRPr="003A334E">
        <w:t>local de entrega</w:t>
      </w:r>
      <w:r w:rsidRPr="003A334E">
        <w:t xml:space="preserve"> é de</w:t>
      </w:r>
      <w:r w:rsidR="000453CD" w:rsidRPr="003A334E">
        <w:rPr>
          <w:lang w:val="pt-BR"/>
        </w:rPr>
        <w:t xml:space="preserve"> inteira</w:t>
      </w:r>
      <w:r w:rsidRPr="003A334E">
        <w:t xml:space="preserve"> responsabilidade do licitante e a CODEVASF não fornecerá </w:t>
      </w:r>
      <w:r w:rsidR="009E59F9" w:rsidRPr="003A334E">
        <w:rPr>
          <w:lang w:val="pt-BR"/>
        </w:rPr>
        <w:t xml:space="preserve">pessoal nem </w:t>
      </w:r>
      <w:r w:rsidRPr="003A334E">
        <w:t>os equipamentos</w:t>
      </w:r>
      <w:r w:rsidR="000453CD" w:rsidRPr="003A334E">
        <w:rPr>
          <w:lang w:val="pt-BR"/>
        </w:rPr>
        <w:t xml:space="preserve"> necessários para o</w:t>
      </w:r>
      <w:r w:rsidRPr="003A334E">
        <w:t xml:space="preserve"> manuseio. </w:t>
      </w:r>
    </w:p>
    <w:p w14:paraId="0E1E9241" w14:textId="77777777" w:rsidR="004C725C" w:rsidRPr="003A334E" w:rsidRDefault="004C725C" w:rsidP="000D3452">
      <w:pPr>
        <w:pStyle w:val="Ttulo2"/>
      </w:pPr>
      <w:r w:rsidRPr="003A334E">
        <w:rPr>
          <w:lang w:val="pt-BR"/>
        </w:rPr>
        <w:t xml:space="preserve">O meio de transporte e o acondicionamento do(s) itens objeto deste TR devem ocorrer em padrões de qualidade que assegurem </w:t>
      </w:r>
      <w:r w:rsidR="001C1F6B" w:rsidRPr="003A334E">
        <w:rPr>
          <w:lang w:val="pt-BR"/>
        </w:rPr>
        <w:t>su</w:t>
      </w:r>
      <w:r w:rsidRPr="003A334E">
        <w:rPr>
          <w:lang w:val="pt-BR"/>
        </w:rPr>
        <w:t>a integridade.</w:t>
      </w:r>
    </w:p>
    <w:p w14:paraId="45DD8162" w14:textId="77777777" w:rsidR="004C725C" w:rsidRDefault="004C725C" w:rsidP="000D3452">
      <w:pPr>
        <w:pStyle w:val="Ttulo2"/>
        <w:rPr>
          <w:lang w:val="pt-BR"/>
        </w:rPr>
      </w:pPr>
      <w:r w:rsidRPr="003A334E">
        <w:rPr>
          <w:lang w:val="pt-BR"/>
        </w:rPr>
        <w:t>Todo carregamento deverá ser acompanhado dos respectivos romaneios (completos) e notas fiscais.</w:t>
      </w:r>
    </w:p>
    <w:p w14:paraId="5DB9682A" w14:textId="77777777" w:rsidR="00BD53C3" w:rsidRPr="00896AD2" w:rsidRDefault="00BD53C3" w:rsidP="00BD53C3">
      <w:pPr>
        <w:pStyle w:val="Ttulo2"/>
        <w:rPr>
          <w:lang w:val="pt-BR"/>
        </w:rPr>
      </w:pPr>
      <w:r w:rsidRPr="00896AD2">
        <w:t>To</w:t>
      </w:r>
      <w:r w:rsidRPr="00896AD2">
        <w:rPr>
          <w:lang w:val="pt-BR"/>
        </w:rPr>
        <w:t>dos os itens fornecidos</w:t>
      </w:r>
      <w:r w:rsidRPr="00896AD2">
        <w:t xml:space="preserve"> deverão ser identificados por impressão direta (pintura), em locais visíveis, de ambos os lados, com dimensões definidas conforme modelo</w:t>
      </w:r>
      <w:r w:rsidRPr="00896AD2">
        <w:rPr>
          <w:lang w:val="pt-BR"/>
        </w:rPr>
        <w:t>s</w:t>
      </w:r>
      <w:r w:rsidRPr="00896AD2">
        <w:t xml:space="preserve"> constante</w:t>
      </w:r>
      <w:r w:rsidRPr="00896AD2">
        <w:rPr>
          <w:lang w:val="pt-BR"/>
        </w:rPr>
        <w:t>s</w:t>
      </w:r>
      <w:r w:rsidRPr="00896AD2">
        <w:t xml:space="preserve"> no </w:t>
      </w:r>
      <w:r w:rsidRPr="00EE2499">
        <w:rPr>
          <w:b/>
          <w:bCs/>
        </w:rPr>
        <w:t xml:space="preserve">ANEXO </w:t>
      </w:r>
      <w:r w:rsidRPr="00EE2499">
        <w:rPr>
          <w:b/>
          <w:bCs/>
          <w:lang w:val="pt-BR"/>
        </w:rPr>
        <w:t xml:space="preserve">IV – </w:t>
      </w:r>
      <w:r w:rsidR="004062AD">
        <w:rPr>
          <w:b/>
          <w:bCs/>
          <w:lang w:val="pt-BR"/>
        </w:rPr>
        <w:t>PINTURAS/</w:t>
      </w:r>
      <w:r w:rsidRPr="00EE2499">
        <w:rPr>
          <w:b/>
          <w:bCs/>
          <w:lang w:val="pt-BR"/>
        </w:rPr>
        <w:t>LOGOMARCAS DA CODEVASF</w:t>
      </w:r>
      <w:r w:rsidRPr="00896AD2">
        <w:t xml:space="preserve">, de forma a garantir a visualização rápida e clara dos termos da impressão, com </w:t>
      </w:r>
      <w:r w:rsidRPr="00896AD2">
        <w:rPr>
          <w:lang w:val="pt-BR"/>
        </w:rPr>
        <w:t>uma das seguintes</w:t>
      </w:r>
      <w:r w:rsidRPr="00896AD2">
        <w:t xml:space="preserve"> express</w:t>
      </w:r>
      <w:r w:rsidRPr="00896AD2">
        <w:rPr>
          <w:lang w:val="pt-BR"/>
        </w:rPr>
        <w:t>ões</w:t>
      </w:r>
      <w:r w:rsidRPr="00896AD2">
        <w:t xml:space="preserve"> </w:t>
      </w:r>
      <w:r w:rsidRPr="00896AD2">
        <w:rPr>
          <w:lang w:val="pt-BR"/>
        </w:rPr>
        <w:t xml:space="preserve">“VEÍCULO DOADO” ou “Uso Exclusivo em Serviço”. Os modelos demonstrados no </w:t>
      </w:r>
      <w:r w:rsidRPr="00202F96">
        <w:rPr>
          <w:b/>
          <w:bCs/>
          <w:lang w:val="pt-BR"/>
        </w:rPr>
        <w:t>Anexo IV</w:t>
      </w:r>
      <w:r w:rsidRPr="00896AD2">
        <w:rPr>
          <w:lang w:val="pt-BR"/>
        </w:rPr>
        <w:t xml:space="preserve"> podem ser requisitados em formato apropriado (arte e dimensões) à 2ª</w:t>
      </w:r>
      <w:r>
        <w:rPr>
          <w:lang w:val="pt-BR"/>
        </w:rPr>
        <w:t>/</w:t>
      </w:r>
      <w:r w:rsidRPr="00896AD2">
        <w:rPr>
          <w:lang w:val="pt-BR"/>
        </w:rPr>
        <w:t xml:space="preserve">CP – Assessoria de Comunicação da CODEVASF (contato: </w:t>
      </w:r>
      <w:hyperlink r:id="rId11" w:history="1">
        <w:r w:rsidRPr="00896AD2">
          <w:rPr>
            <w:rStyle w:val="Hyperlink"/>
            <w:lang w:val="pt-BR"/>
          </w:rPr>
          <w:t>2a.cp@codevasf.gov.br</w:t>
        </w:r>
      </w:hyperlink>
      <w:r w:rsidRPr="00896AD2">
        <w:rPr>
          <w:lang w:val="pt-BR"/>
        </w:rPr>
        <w:t>;</w:t>
      </w:r>
      <w:r>
        <w:rPr>
          <w:lang w:val="pt-BR"/>
        </w:rPr>
        <w:t xml:space="preserve"> </w:t>
      </w:r>
      <w:r w:rsidRPr="00896AD2">
        <w:rPr>
          <w:lang w:val="pt-BR"/>
        </w:rPr>
        <w:t>(77) 3481-8018</w:t>
      </w:r>
      <w:r>
        <w:rPr>
          <w:lang w:val="pt-BR"/>
        </w:rPr>
        <w:t xml:space="preserve">, como também podem ser consultados através do link: </w:t>
      </w:r>
      <w:r w:rsidRPr="00494703">
        <w:rPr>
          <w:lang w:val="pt-BR"/>
        </w:rPr>
        <w:t>https://www.codevasf.gov.br/acesso-a-informacao/institucional/area-de-imprensa/promocao-e-divulgacao/modelos-de-adesivos-e-placas</w:t>
      </w:r>
      <w:r w:rsidRPr="00896AD2">
        <w:rPr>
          <w:lang w:val="pt-BR"/>
        </w:rPr>
        <w:t xml:space="preserve">. O modelo de impressão a ser colocada no veículo, conforme modelos apresentados no </w:t>
      </w:r>
      <w:r w:rsidRPr="00202F96">
        <w:rPr>
          <w:b/>
          <w:bCs/>
          <w:lang w:val="pt-BR"/>
        </w:rPr>
        <w:t>Anexo IV</w:t>
      </w:r>
      <w:r w:rsidRPr="00896AD2">
        <w:rPr>
          <w:lang w:val="pt-BR"/>
        </w:rPr>
        <w:t>, será informada pela Codevasf-2ª</w:t>
      </w:r>
      <w:r>
        <w:rPr>
          <w:lang w:val="pt-BR"/>
        </w:rPr>
        <w:t>/</w:t>
      </w:r>
      <w:r w:rsidRPr="00896AD2">
        <w:rPr>
          <w:lang w:val="pt-BR"/>
        </w:rPr>
        <w:t>SR à Contratada na emissão da Ordem de Fornecimento</w:t>
      </w:r>
      <w:r>
        <w:rPr>
          <w:lang w:val="pt-BR"/>
        </w:rPr>
        <w:t xml:space="preserve"> </w:t>
      </w:r>
      <w:r w:rsidRPr="00896AD2">
        <w:rPr>
          <w:lang w:val="pt-BR"/>
        </w:rPr>
        <w:t>-</w:t>
      </w:r>
      <w:r>
        <w:rPr>
          <w:lang w:val="pt-BR"/>
        </w:rPr>
        <w:t xml:space="preserve"> </w:t>
      </w:r>
      <w:r w:rsidRPr="00896AD2">
        <w:rPr>
          <w:lang w:val="pt-BR"/>
        </w:rPr>
        <w:t xml:space="preserve">OF. </w:t>
      </w:r>
    </w:p>
    <w:p w14:paraId="2CDDEBC0" w14:textId="77777777" w:rsidR="00BD53C3" w:rsidRPr="00714FFB" w:rsidRDefault="00BD53C3" w:rsidP="00BD53C3">
      <w:pPr>
        <w:pStyle w:val="Ttulo2"/>
      </w:pPr>
      <w:r w:rsidRPr="00896AD2">
        <w:t>A licitante vencedora deverá providenciar o</w:t>
      </w:r>
      <w:r w:rsidRPr="00714FFB">
        <w:rPr>
          <w:b/>
          <w:bCs/>
        </w:rPr>
        <w:t xml:space="preserve"> </w:t>
      </w:r>
      <w:r w:rsidRPr="00714FFB">
        <w:t>1º emplacamento em nome da 2ª Superintendência da Codevasf</w:t>
      </w:r>
      <w:r w:rsidRPr="00714FFB">
        <w:rPr>
          <w:lang w:val="pt-BR"/>
        </w:rPr>
        <w:t xml:space="preserve"> </w:t>
      </w:r>
      <w:r w:rsidRPr="00714FFB">
        <w:t>(CNPJ n.º 00.399.857/0014-40), documentados e emplacados no Estado da Bahia no DETRAN-BA, na categoria particular, com taxas e impostos quitados, incluindo emplacamento, licenciamento, seguro obrigatório e IPVA sendo de responsabilidade do fornecedor, com atribuição do número da placa, tarjeta, e expedição do Certificado de Registro de Veículo -</w:t>
      </w:r>
      <w:r w:rsidRPr="00714FFB">
        <w:rPr>
          <w:lang w:val="pt-BR"/>
        </w:rPr>
        <w:t xml:space="preserve"> </w:t>
      </w:r>
      <w:r w:rsidRPr="00714FFB">
        <w:t>CRV (recibo de compra e venda) e do Certificado de Registro e Licenciamento de Veículo – CRLV</w:t>
      </w:r>
      <w:r w:rsidRPr="00714FFB">
        <w:rPr>
          <w:lang w:val="pt-BR"/>
        </w:rPr>
        <w:t>.</w:t>
      </w:r>
    </w:p>
    <w:p w14:paraId="58A9EC15" w14:textId="77777777" w:rsidR="00BD53C3" w:rsidRDefault="00BD53C3" w:rsidP="00BD53C3">
      <w:pPr>
        <w:pStyle w:val="Ttulo2"/>
      </w:pPr>
      <w:r w:rsidRPr="00896AD2">
        <w:t>Os veículos deverão ser entregues emplacados, licenciados e com todos os impostos e taxas pagos pela licitante vencedora.</w:t>
      </w:r>
      <w:r w:rsidRPr="007A444E">
        <w:t xml:space="preserve"> Todas as despesas serão por conta do Fornecedor. </w:t>
      </w:r>
    </w:p>
    <w:p w14:paraId="09D2B879" w14:textId="77777777" w:rsidR="00BD53C3" w:rsidRDefault="00BD53C3" w:rsidP="00BD53C3">
      <w:pPr>
        <w:pStyle w:val="Ttulo2"/>
      </w:pPr>
      <w:r w:rsidRPr="007A444E">
        <w:t>Os veículos deverão estar com o tanque de combustível totalmente abastecido.</w:t>
      </w:r>
    </w:p>
    <w:p w14:paraId="73FBC170" w14:textId="77777777" w:rsidR="00BD53C3" w:rsidRPr="00896AD2" w:rsidRDefault="00BD53C3" w:rsidP="00BD53C3">
      <w:pPr>
        <w:pStyle w:val="Ttulo2"/>
      </w:pPr>
      <w:r w:rsidRPr="00896AD2">
        <w:t xml:space="preserve">Os itens a serem adquiridos deverão ser do tipo e quantidades indicadas conforme planilha constante no </w:t>
      </w:r>
      <w:r>
        <w:rPr>
          <w:b/>
          <w:bCs/>
          <w:lang w:val="pt-BR"/>
        </w:rPr>
        <w:t>ANEXO II – PLANILHA ORÇAMENTÁRIA</w:t>
      </w:r>
      <w:r w:rsidR="00F120F7">
        <w:rPr>
          <w:b/>
          <w:bCs/>
          <w:lang w:val="pt-BR"/>
        </w:rPr>
        <w:t>,</w:t>
      </w:r>
      <w:r w:rsidRPr="00896AD2">
        <w:t xml:space="preserve"> deste Termo de Referência.</w:t>
      </w:r>
    </w:p>
    <w:p w14:paraId="1C38CA78" w14:textId="77777777" w:rsidR="004C725C" w:rsidRPr="003A334E" w:rsidRDefault="004C725C" w:rsidP="000D3452">
      <w:pPr>
        <w:pStyle w:val="Ttulo1"/>
      </w:pPr>
      <w:bookmarkStart w:id="8" w:name="_Toc149640880"/>
      <w:r w:rsidRPr="003A334E">
        <w:t>CONDIÇÕES DE PARTICIPAÇÃO</w:t>
      </w:r>
      <w:bookmarkEnd w:id="8"/>
    </w:p>
    <w:p w14:paraId="49BC1CE8" w14:textId="77777777" w:rsidR="004C725C" w:rsidRPr="003A334E" w:rsidRDefault="004C725C" w:rsidP="00F120F7">
      <w:pPr>
        <w:pStyle w:val="Ttulo2"/>
      </w:pPr>
      <w:r w:rsidRPr="003A334E">
        <w:t>Poderão participar da presente licitação empresas do ramo, pertinente</w:t>
      </w:r>
      <w:r w:rsidR="001C1F6B" w:rsidRPr="003A334E">
        <w:rPr>
          <w:lang w:val="pt-BR"/>
        </w:rPr>
        <w:t>s</w:t>
      </w:r>
      <w:r w:rsidRPr="003A334E">
        <w:t xml:space="preserve"> e compatív</w:t>
      </w:r>
      <w:r w:rsidR="001C1F6B" w:rsidRPr="003A334E">
        <w:rPr>
          <w:lang w:val="pt-BR"/>
        </w:rPr>
        <w:t>eis</w:t>
      </w:r>
      <w:r w:rsidRPr="003A334E">
        <w:t xml:space="preserve"> com o objeto desta licitação</w:t>
      </w:r>
      <w:r w:rsidRPr="003A334E">
        <w:rPr>
          <w:lang w:val="pt-BR"/>
        </w:rPr>
        <w:t>,</w:t>
      </w:r>
      <w:r w:rsidRPr="003A334E">
        <w:t xml:space="preserve"> nacionais, </w:t>
      </w:r>
      <w:r w:rsidR="00F120F7">
        <w:rPr>
          <w:lang w:val="pt-BR"/>
        </w:rPr>
        <w:t>isoladamente</w:t>
      </w:r>
      <w:r w:rsidR="00930322" w:rsidRPr="003A334E">
        <w:rPr>
          <w:color w:val="0070C0"/>
          <w:lang w:val="pt-BR"/>
        </w:rPr>
        <w:t>,</w:t>
      </w:r>
      <w:r w:rsidRPr="003A334E">
        <w:rPr>
          <w:color w:val="0070C0"/>
        </w:rPr>
        <w:t xml:space="preserve"> </w:t>
      </w:r>
      <w:r w:rsidRPr="003A334E">
        <w:t xml:space="preserve">que atendam </w:t>
      </w:r>
      <w:r w:rsidR="001C1F6B" w:rsidRPr="003A334E">
        <w:t>às</w:t>
      </w:r>
      <w:r w:rsidRPr="003A334E">
        <w:t xml:space="preserve"> exigências d</w:t>
      </w:r>
      <w:r w:rsidR="001C1F6B" w:rsidRPr="003A334E">
        <w:rPr>
          <w:lang w:val="pt-BR"/>
        </w:rPr>
        <w:t>este</w:t>
      </w:r>
      <w:r w:rsidRPr="003A334E">
        <w:t xml:space="preserve"> TR e seus anexos.</w:t>
      </w:r>
    </w:p>
    <w:p w14:paraId="50ADDCC7" w14:textId="77777777" w:rsidR="004C725C" w:rsidRPr="00F120F7" w:rsidRDefault="004C725C" w:rsidP="00F120F7">
      <w:pPr>
        <w:pStyle w:val="Ttulo2"/>
        <w:rPr>
          <w:b/>
          <w:bCs/>
        </w:rPr>
      </w:pPr>
      <w:r w:rsidRPr="00F120F7">
        <w:rPr>
          <w:b/>
          <w:bCs/>
        </w:rPr>
        <w:t xml:space="preserve">CONSÓRCIO </w:t>
      </w:r>
    </w:p>
    <w:p w14:paraId="38FB98BB" w14:textId="77777777" w:rsidR="004C725C" w:rsidRPr="003A334E" w:rsidRDefault="004C725C" w:rsidP="00A1200C">
      <w:pPr>
        <w:pStyle w:val="Ttulo3"/>
      </w:pPr>
      <w:r w:rsidRPr="003A334E">
        <w:t xml:space="preserve">Não será permitida a participação de consórcio. </w:t>
      </w:r>
    </w:p>
    <w:p w14:paraId="271F20FE" w14:textId="77777777" w:rsidR="004C725C" w:rsidRPr="00A1200C" w:rsidRDefault="004C725C" w:rsidP="00A1200C">
      <w:pPr>
        <w:pStyle w:val="Ttulo2"/>
        <w:rPr>
          <w:b/>
          <w:bCs/>
        </w:rPr>
      </w:pPr>
      <w:r w:rsidRPr="00A1200C">
        <w:rPr>
          <w:b/>
          <w:bCs/>
        </w:rPr>
        <w:t>SUBCONTRATAÇÃO</w:t>
      </w:r>
    </w:p>
    <w:p w14:paraId="704168B1" w14:textId="77777777" w:rsidR="0037449A" w:rsidRPr="003A334E" w:rsidRDefault="004C725C" w:rsidP="00504A09">
      <w:pPr>
        <w:pStyle w:val="Ttulo3"/>
      </w:pPr>
      <w:r w:rsidRPr="003A334E">
        <w:t>Não será permitida a subcontratação total ou parcial d</w:t>
      </w:r>
      <w:r w:rsidR="00B4654E" w:rsidRPr="003A334E">
        <w:rPr>
          <w:lang w:val="pt-BR"/>
        </w:rPr>
        <w:t xml:space="preserve">os fornecimentos </w:t>
      </w:r>
      <w:r w:rsidRPr="003A334E">
        <w:t>objeto dest</w:t>
      </w:r>
      <w:r w:rsidR="00B4654E" w:rsidRPr="003A334E">
        <w:rPr>
          <w:lang w:val="pt-BR"/>
        </w:rPr>
        <w:t>e Termo de Referência</w:t>
      </w:r>
      <w:r w:rsidR="0037449A" w:rsidRPr="003A334E">
        <w:rPr>
          <w:color w:val="FF0000"/>
        </w:rPr>
        <w:t>.</w:t>
      </w:r>
    </w:p>
    <w:p w14:paraId="185A45E4" w14:textId="77777777" w:rsidR="004C725C" w:rsidRPr="00F0498C" w:rsidRDefault="00152094" w:rsidP="00F3310D">
      <w:pPr>
        <w:pStyle w:val="Ttulo2"/>
        <w:rPr>
          <w:b/>
          <w:bCs/>
          <w:color w:val="000000"/>
        </w:rPr>
      </w:pPr>
      <w:r w:rsidRPr="00F0498C">
        <w:rPr>
          <w:b/>
          <w:bCs/>
          <w:color w:val="000000"/>
        </w:rPr>
        <w:t xml:space="preserve">PARTICIPAÇÃO DE MICROEMPRESA, </w:t>
      </w:r>
      <w:r w:rsidR="004C725C" w:rsidRPr="00F0498C">
        <w:rPr>
          <w:b/>
          <w:bCs/>
          <w:color w:val="000000"/>
        </w:rPr>
        <w:t>EMPRESA DE PEQUENO PORTE</w:t>
      </w:r>
      <w:r w:rsidRPr="00F0498C">
        <w:rPr>
          <w:b/>
          <w:bCs/>
          <w:color w:val="000000"/>
          <w:lang w:val="pt-BR"/>
        </w:rPr>
        <w:t xml:space="preserve"> E SOCIEDADE COOPERATIVA</w:t>
      </w:r>
    </w:p>
    <w:p w14:paraId="5A37EB68" w14:textId="77777777" w:rsidR="004C725C" w:rsidRDefault="004C725C" w:rsidP="00F3310D">
      <w:pPr>
        <w:pStyle w:val="Ttulo3"/>
      </w:pPr>
      <w:r w:rsidRPr="003A334E">
        <w:rPr>
          <w:color w:val="000000"/>
        </w:rPr>
        <w:t>As</w:t>
      </w:r>
      <w:r w:rsidRPr="003A334E">
        <w:t xml:space="preserve"> Microempresas e Empresas de Pequeno Porte</w:t>
      </w:r>
      <w:r w:rsidR="00B31085">
        <w:rPr>
          <w:lang w:val="pt-BR"/>
        </w:rPr>
        <w:t>,</w:t>
      </w:r>
      <w:r w:rsidRPr="003A334E">
        <w:t xml:space="preserve"> poderão participar desta licitação em condições diferenciadas, na forma prescrita na Lei Complementar nº 123, de 14 de dezembro de 2006 e Decreto 8.538 de </w:t>
      </w:r>
      <w:r w:rsidR="009B1300">
        <w:rPr>
          <w:lang w:val="pt-BR"/>
        </w:rPr>
        <w:t>0</w:t>
      </w:r>
      <w:r w:rsidRPr="003A334E">
        <w:t>6/10/2015</w:t>
      </w:r>
      <w:r w:rsidR="009D4B34">
        <w:rPr>
          <w:lang w:val="pt-BR"/>
        </w:rPr>
        <w:t xml:space="preserve">, </w:t>
      </w:r>
      <w:r w:rsidR="00C82B64" w:rsidRPr="00896AD2">
        <w:t xml:space="preserve">reservando-se ainda, a cota no percentual de até 25% (vinte e cinco por cento), quando for o caso (art. 48, inc. III – LC 147/2014): para </w:t>
      </w:r>
      <w:r w:rsidR="00C82B64" w:rsidRPr="00896AD2">
        <w:rPr>
          <w:lang w:val="pt-BR"/>
        </w:rPr>
        <w:t>os itens 2, 4</w:t>
      </w:r>
      <w:r w:rsidR="00C82B64">
        <w:rPr>
          <w:lang w:val="pt-BR"/>
        </w:rPr>
        <w:t xml:space="preserve"> e</w:t>
      </w:r>
      <w:r w:rsidR="00C82B64" w:rsidRPr="00896AD2">
        <w:rPr>
          <w:lang w:val="pt-BR"/>
        </w:rPr>
        <w:t xml:space="preserve"> 6</w:t>
      </w:r>
      <w:r w:rsidR="00C82B64">
        <w:rPr>
          <w:lang w:val="pt-BR"/>
        </w:rPr>
        <w:t xml:space="preserve"> </w:t>
      </w:r>
      <w:r w:rsidR="00C82B64" w:rsidRPr="00896AD2">
        <w:rPr>
          <w:lang w:val="pt-BR"/>
        </w:rPr>
        <w:t>da Planilha Orçamentária (ANEXO II).</w:t>
      </w:r>
    </w:p>
    <w:p w14:paraId="2E4EDBBC" w14:textId="77777777" w:rsidR="00B31085" w:rsidRDefault="00B31085" w:rsidP="00B31085">
      <w:pPr>
        <w:pStyle w:val="Ttulo3"/>
        <w:ind w:left="0" w:firstLine="0"/>
        <w:rPr>
          <w:lang w:val="pt-BR"/>
        </w:rPr>
      </w:pPr>
      <w:r w:rsidRPr="00896AD2">
        <w:t xml:space="preserve">Não será permitida a participação de </w:t>
      </w:r>
      <w:r w:rsidRPr="00896AD2">
        <w:rPr>
          <w:lang w:val="pt-BR"/>
        </w:rPr>
        <w:t>cooperativa.</w:t>
      </w:r>
    </w:p>
    <w:p w14:paraId="225084CE" w14:textId="77777777" w:rsidR="004C725C" w:rsidRPr="003A334E" w:rsidRDefault="004C725C" w:rsidP="00226338">
      <w:pPr>
        <w:pStyle w:val="Ttulo1"/>
      </w:pPr>
      <w:bookmarkStart w:id="9" w:name="_Toc149640881"/>
      <w:r w:rsidRPr="003A334E">
        <w:rPr>
          <w:szCs w:val="20"/>
        </w:rPr>
        <w:t>VISITA</w:t>
      </w:r>
      <w:r w:rsidRPr="003A334E">
        <w:t xml:space="preserve"> AO LOCAL DA ENTREGA</w:t>
      </w:r>
      <w:bookmarkEnd w:id="9"/>
    </w:p>
    <w:p w14:paraId="06038D95" w14:textId="77777777" w:rsidR="004C725C" w:rsidRPr="00F0498C" w:rsidRDefault="004C725C" w:rsidP="00BB3614">
      <w:pPr>
        <w:pStyle w:val="Ttulo2"/>
        <w:rPr>
          <w:color w:val="000000"/>
        </w:rPr>
      </w:pPr>
      <w:r w:rsidRPr="00F0498C">
        <w:rPr>
          <w:color w:val="000000"/>
        </w:rPr>
        <w:t xml:space="preserve">O atestado de visita aos locais do fornecimento </w:t>
      </w:r>
      <w:r w:rsidRPr="00F0498C">
        <w:rPr>
          <w:b/>
          <w:color w:val="000000"/>
          <w:u w:val="single"/>
        </w:rPr>
        <w:t>não será obrigatório</w:t>
      </w:r>
      <w:r w:rsidRPr="00F0498C">
        <w:rPr>
          <w:color w:val="000000"/>
        </w:rPr>
        <w:t xml:space="preserve">, </w:t>
      </w:r>
      <w:r w:rsidRPr="00F0498C">
        <w:rPr>
          <w:color w:val="000000"/>
          <w:szCs w:val="20"/>
        </w:rPr>
        <w:t xml:space="preserve">porém, é de inteira responsabilidade do licitante </w:t>
      </w:r>
      <w:r w:rsidRPr="00F0498C">
        <w:rPr>
          <w:color w:val="000000"/>
        </w:rPr>
        <w:t xml:space="preserve">tomar pleno conhecimento das condições e peculiaridades inerentes à natureza dos trabalhos a serem executados, avaliando os problemas futuros, bem como </w:t>
      </w:r>
      <w:r w:rsidRPr="00F0498C">
        <w:rPr>
          <w:color w:val="000000"/>
          <w:szCs w:val="20"/>
        </w:rPr>
        <w:t xml:space="preserve">a verificação </w:t>
      </w:r>
      <w:r w:rsidRPr="00F0498C">
        <w:rPr>
          <w:color w:val="000000"/>
          <w:szCs w:val="20"/>
        </w:rPr>
        <w:lastRenderedPageBreak/>
        <w:t>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w:t>
      </w:r>
      <w:r w:rsidR="003871DE" w:rsidRPr="00F0498C">
        <w:rPr>
          <w:color w:val="000000"/>
          <w:szCs w:val="20"/>
          <w:lang w:val="pt-BR"/>
        </w:rPr>
        <w:t>a unidade indicada para entrega dos materiais</w:t>
      </w:r>
      <w:r w:rsidRPr="00F0498C">
        <w:rPr>
          <w:color w:val="000000"/>
          <w:szCs w:val="20"/>
        </w:rPr>
        <w:t>.</w:t>
      </w:r>
    </w:p>
    <w:p w14:paraId="515B5030" w14:textId="77777777" w:rsidR="004C725C" w:rsidRPr="003A334E" w:rsidRDefault="004C725C" w:rsidP="0099432E">
      <w:pPr>
        <w:pStyle w:val="Ttulo3"/>
      </w:pPr>
      <w:r w:rsidRPr="003A334E">
        <w:t xml:space="preserve">Os </w:t>
      </w:r>
      <w:r w:rsidR="0099432E" w:rsidRPr="00896AD2">
        <w:t xml:space="preserve">custos de visita ao local onde serão </w:t>
      </w:r>
      <w:r w:rsidR="0099432E" w:rsidRPr="0099432E">
        <w:rPr>
          <w:lang w:val="pt-BR"/>
        </w:rPr>
        <w:t>entregues os materiais</w:t>
      </w:r>
      <w:r w:rsidR="0099432E" w:rsidRPr="0099432E">
        <w:rPr>
          <w:color w:val="0070C0"/>
          <w:lang w:val="pt-BR"/>
        </w:rPr>
        <w:t xml:space="preserve"> </w:t>
      </w:r>
      <w:r w:rsidR="0099432E" w:rsidRPr="00896AD2">
        <w:t xml:space="preserve">correrão por exclusiva conta do licitante. </w:t>
      </w:r>
    </w:p>
    <w:p w14:paraId="37203115" w14:textId="77777777" w:rsidR="004B75A8" w:rsidRPr="00896AD2" w:rsidRDefault="004B75A8" w:rsidP="004B75A8">
      <w:pPr>
        <w:pStyle w:val="Ttulo3"/>
      </w:pPr>
      <w:r w:rsidRPr="00896AD2">
        <w:t xml:space="preserve">Em caso de dúvidas sobre onde serão entregues e descarregados os </w:t>
      </w:r>
      <w:r w:rsidRPr="00896AD2">
        <w:rPr>
          <w:lang w:val="pt-BR"/>
        </w:rPr>
        <w:t>itens</w:t>
      </w:r>
      <w:r w:rsidRPr="00896AD2">
        <w:t xml:space="preserve"> objeto desse termo de referência ou para marcar/agendar a visita, as empresas interessadas poderão optar por entrar em contato com a 2ª Gerência Regional</w:t>
      </w:r>
      <w:r w:rsidRPr="00896AD2">
        <w:rPr>
          <w:lang w:val="pt-BR"/>
        </w:rPr>
        <w:t xml:space="preserve"> de Administração e </w:t>
      </w:r>
      <w:r>
        <w:rPr>
          <w:lang w:val="pt-BR"/>
        </w:rPr>
        <w:t>Tecnologia</w:t>
      </w:r>
      <w:r w:rsidRPr="00896AD2">
        <w:t xml:space="preserve"> – 2ª/GR</w:t>
      </w:r>
      <w:r w:rsidRPr="00896AD2">
        <w:rPr>
          <w:lang w:val="pt-BR"/>
        </w:rPr>
        <w:t>A</w:t>
      </w:r>
      <w:r w:rsidRPr="00896AD2">
        <w:t xml:space="preserve"> da Codevasf, em Bom Jesus da Lapa, no estado da Bahia, no telefone: (77) 3481-80</w:t>
      </w:r>
      <w:r w:rsidRPr="00896AD2">
        <w:rPr>
          <w:lang w:val="pt-BR"/>
        </w:rPr>
        <w:t>66</w:t>
      </w:r>
      <w:r w:rsidRPr="00896AD2">
        <w:t>, das 8h às 12h e das 14h00 às 18h00, horário de Brasília.</w:t>
      </w:r>
    </w:p>
    <w:p w14:paraId="6907BED4" w14:textId="77777777" w:rsidR="00242412" w:rsidRPr="003A334E" w:rsidRDefault="00242412" w:rsidP="004B75A8">
      <w:pPr>
        <w:pStyle w:val="Ttulo3"/>
      </w:pPr>
      <w:r w:rsidRPr="003A334E">
        <w:t>A visita ao local onde serão executados os serviços deverá ser marcada com antecedência de pelo menos 48 (quarenta e oito) horas e deverá ser realizada em horário comercial</w:t>
      </w:r>
      <w:r w:rsidR="004B75A8">
        <w:rPr>
          <w:lang w:val="pt-BR"/>
        </w:rPr>
        <w:t>.</w:t>
      </w:r>
    </w:p>
    <w:p w14:paraId="6930C0CD" w14:textId="77777777" w:rsidR="004C725C" w:rsidRPr="003A334E" w:rsidRDefault="004C725C" w:rsidP="004B75A8">
      <w:pPr>
        <w:pStyle w:val="Ttulo1"/>
      </w:pPr>
      <w:bookmarkStart w:id="10" w:name="_Toc149640882"/>
      <w:r w:rsidRPr="003A334E">
        <w:t>PROPOSTA</w:t>
      </w:r>
      <w:bookmarkEnd w:id="10"/>
      <w:r w:rsidRPr="003A334E">
        <w:t xml:space="preserve"> </w:t>
      </w:r>
    </w:p>
    <w:p w14:paraId="0E6166FF" w14:textId="77777777" w:rsidR="00E30056" w:rsidRPr="00E30056" w:rsidRDefault="00E30056" w:rsidP="00E30056">
      <w:pPr>
        <w:pStyle w:val="Ttulo2"/>
        <w:rPr>
          <w:rFonts w:cs="Arial"/>
          <w:szCs w:val="20"/>
        </w:rPr>
      </w:pPr>
      <w:r w:rsidRPr="00E30056">
        <w:rPr>
          <w:rFonts w:cs="Arial"/>
          <w:szCs w:val="20"/>
        </w:rPr>
        <w:t xml:space="preserve">As propostas </w:t>
      </w:r>
      <w:r w:rsidRPr="00E30056">
        <w:rPr>
          <w:rFonts w:cs="Arial"/>
          <w:szCs w:val="20"/>
          <w:lang w:val="pt-BR"/>
        </w:rPr>
        <w:t>de preços</w:t>
      </w:r>
      <w:r w:rsidRPr="00E30056">
        <w:rPr>
          <w:rFonts w:cs="Arial"/>
          <w:szCs w:val="20"/>
        </w:rPr>
        <w:t xml:space="preserve"> deverão conter no mínimo o seguinte:</w:t>
      </w:r>
    </w:p>
    <w:p w14:paraId="49B8F50A" w14:textId="77777777" w:rsidR="00E30056" w:rsidRPr="00E30056" w:rsidRDefault="00E30056" w:rsidP="00E30056">
      <w:pPr>
        <w:pStyle w:val="PargrafodaLista"/>
        <w:numPr>
          <w:ilvl w:val="0"/>
          <w:numId w:val="36"/>
        </w:numPr>
        <w:spacing w:after="120"/>
        <w:ind w:left="993" w:hanging="284"/>
        <w:contextualSpacing w:val="0"/>
        <w:rPr>
          <w:szCs w:val="20"/>
        </w:rPr>
      </w:pPr>
      <w:r w:rsidRPr="00E30056">
        <w:rPr>
          <w:szCs w:val="20"/>
        </w:rPr>
        <w:t>Nome da licitante, endereço, cidade, estado e país do fornecedor de cada bem ofertado;</w:t>
      </w:r>
    </w:p>
    <w:p w14:paraId="579D6782" w14:textId="77777777" w:rsidR="00E30056" w:rsidRPr="00E30056" w:rsidRDefault="00E30056" w:rsidP="00E30056">
      <w:pPr>
        <w:pStyle w:val="PargrafodaLista"/>
        <w:numPr>
          <w:ilvl w:val="0"/>
          <w:numId w:val="36"/>
        </w:numPr>
        <w:spacing w:after="120"/>
        <w:ind w:left="993" w:hanging="284"/>
        <w:contextualSpacing w:val="0"/>
        <w:rPr>
          <w:szCs w:val="20"/>
        </w:rPr>
      </w:pPr>
      <w:r w:rsidRPr="00E30056">
        <w:rPr>
          <w:szCs w:val="20"/>
        </w:rPr>
        <w:t>As especificações técnicas claras, completas e minuciosas dos fornecimentos ofertados, em conformidade com este Termo de Referência, podendo ser apresentada sob a forma de literatura, catálogo, desenhos e dados;</w:t>
      </w:r>
    </w:p>
    <w:p w14:paraId="4C98CF20" w14:textId="77777777" w:rsidR="00E30056" w:rsidRPr="00E30056" w:rsidRDefault="00E30056" w:rsidP="00E30056">
      <w:pPr>
        <w:pStyle w:val="Ttulo4"/>
        <w:numPr>
          <w:ilvl w:val="0"/>
          <w:numId w:val="0"/>
        </w:numPr>
        <w:ind w:left="1418"/>
        <w:rPr>
          <w:rFonts w:cs="Arial"/>
          <w:szCs w:val="20"/>
        </w:rPr>
      </w:pPr>
      <w:r w:rsidRPr="00E30056">
        <w:rPr>
          <w:rFonts w:cs="Arial"/>
          <w:szCs w:val="20"/>
          <w:lang w:val="pt-BR"/>
        </w:rPr>
        <w:t xml:space="preserve">b1) </w:t>
      </w:r>
      <w:r w:rsidRPr="00E30056">
        <w:rPr>
          <w:rFonts w:cs="Arial"/>
          <w:szCs w:val="20"/>
        </w:rPr>
        <w:t>Caso o licitante venha a fazer observações quanto aos requisitos técnicos exigidos nas especificações, o mesmo deverá explicitar, em sua proposta, uma lista de desvios em relação ao exigido, informando razões que a levaram a apresentar tais observações, fato este sujeito à aprovação pela Codevasf.</w:t>
      </w:r>
    </w:p>
    <w:p w14:paraId="1D4EE3DB" w14:textId="77777777" w:rsidR="00E30056" w:rsidRPr="00E30056" w:rsidRDefault="00E30056" w:rsidP="00E30056">
      <w:pPr>
        <w:pStyle w:val="PargrafodaLista"/>
        <w:numPr>
          <w:ilvl w:val="0"/>
          <w:numId w:val="36"/>
        </w:numPr>
        <w:spacing w:after="120"/>
        <w:ind w:left="993" w:hanging="284"/>
        <w:contextualSpacing w:val="0"/>
        <w:rPr>
          <w:szCs w:val="20"/>
        </w:rPr>
      </w:pPr>
      <w:r w:rsidRPr="00E30056">
        <w:rPr>
          <w:szCs w:val="20"/>
        </w:rPr>
        <w:t xml:space="preserve">Planilha de preços unitários e totais ofertados para os itens, devidamente preenchida, com clareza e sem rasuras, conforme modelo constante do </w:t>
      </w:r>
      <w:r w:rsidRPr="00E30056">
        <w:rPr>
          <w:b/>
          <w:bCs/>
          <w:szCs w:val="20"/>
        </w:rPr>
        <w:t>Anexo III</w:t>
      </w:r>
      <w:r w:rsidRPr="00E30056">
        <w:rPr>
          <w:szCs w:val="20"/>
        </w:rPr>
        <w:t>, que é parte integrante deste termo de Referência;</w:t>
      </w:r>
    </w:p>
    <w:p w14:paraId="76880B3E" w14:textId="77777777" w:rsidR="00E30056" w:rsidRPr="00E30056" w:rsidRDefault="00E30056" w:rsidP="00E30056">
      <w:pPr>
        <w:pStyle w:val="PargrafodaLista"/>
        <w:numPr>
          <w:ilvl w:val="0"/>
          <w:numId w:val="36"/>
        </w:numPr>
        <w:spacing w:after="120"/>
        <w:ind w:left="993" w:hanging="284"/>
        <w:contextualSpacing w:val="0"/>
        <w:rPr>
          <w:szCs w:val="20"/>
        </w:rPr>
      </w:pPr>
      <w:r w:rsidRPr="00E30056">
        <w:rPr>
          <w:szCs w:val="20"/>
        </w:rPr>
        <w:t xml:space="preserve">O prazo de validade da proposta será de </w:t>
      </w:r>
      <w:r w:rsidRPr="009D4A5E">
        <w:rPr>
          <w:b/>
          <w:bCs/>
          <w:szCs w:val="20"/>
        </w:rPr>
        <w:t>60 (sessenta) dias</w:t>
      </w:r>
      <w:r w:rsidRPr="00E30056">
        <w:rPr>
          <w:szCs w:val="20"/>
        </w:rPr>
        <w:t xml:space="preserve"> contados a partir da data de realização da sessão do pregão eletrônico, sujeita a revalidação por idêntico período.</w:t>
      </w:r>
    </w:p>
    <w:p w14:paraId="5C243CB0" w14:textId="77777777" w:rsidR="00E30056" w:rsidRPr="00E30056" w:rsidRDefault="00E30056" w:rsidP="00C25F24">
      <w:pPr>
        <w:pStyle w:val="Ttulo3"/>
      </w:pPr>
      <w:bookmarkStart w:id="11" w:name="_Ref463944649"/>
      <w:r w:rsidRPr="00E30056">
        <w:t>No</w:t>
      </w:r>
      <w:r w:rsidRPr="00E30056">
        <w:rPr>
          <w:lang w:val="pt-BR"/>
        </w:rPr>
        <w:t>s</w:t>
      </w:r>
      <w:r w:rsidRPr="00E30056">
        <w:t xml:space="preserve"> </w:t>
      </w:r>
      <w:bookmarkEnd w:id="11"/>
      <w:r w:rsidRPr="00E30056">
        <w:t>preço</w:t>
      </w:r>
      <w:r w:rsidRPr="00E30056">
        <w:rPr>
          <w:lang w:val="pt-BR"/>
        </w:rPr>
        <w:t>s</w:t>
      </w:r>
      <w:r w:rsidRPr="00E30056">
        <w:t xml:space="preserve"> proposto</w:t>
      </w:r>
      <w:r w:rsidRPr="00E30056">
        <w:rPr>
          <w:lang w:val="pt-BR"/>
        </w:rPr>
        <w:t>s</w:t>
      </w:r>
      <w:r w:rsidRPr="00E30056">
        <w:t xml:space="preserve"> dever</w:t>
      </w:r>
      <w:r w:rsidRPr="00E30056">
        <w:rPr>
          <w:lang w:val="pt-BR"/>
        </w:rPr>
        <w:t>ão</w:t>
      </w:r>
      <w:r w:rsidRPr="00E30056">
        <w:t xml:space="preserve"> ser incluído</w:t>
      </w:r>
      <w:r w:rsidRPr="00E30056">
        <w:rPr>
          <w:lang w:val="pt-BR"/>
        </w:rPr>
        <w:t>s</w:t>
      </w:r>
      <w:r w:rsidRPr="00E30056">
        <w:t xml:space="preserve"> </w:t>
      </w:r>
      <w:r w:rsidRPr="00E30056">
        <w:rPr>
          <w:lang w:val="pt-BR"/>
        </w:rPr>
        <w:t>todo</w:t>
      </w:r>
      <w:r w:rsidRPr="00E30056">
        <w:t xml:space="preserve">s </w:t>
      </w:r>
      <w:r w:rsidRPr="00E30056">
        <w:rPr>
          <w:lang w:val="pt-BR"/>
        </w:rPr>
        <w:t>os custos, seguro, transporte, carga e descarga dos itens, testes de fábrica e de campo, mão-de-obra, leis sociais, encargos sociais, trabalhistas, previdenciárias, securitárias, tributos</w:t>
      </w:r>
      <w:r w:rsidRPr="00E30056">
        <w:t xml:space="preserve"> (ICMS, </w:t>
      </w:r>
      <w:r w:rsidRPr="00E30056">
        <w:rPr>
          <w:lang w:val="pt-BR"/>
        </w:rPr>
        <w:t>PIS, COFINS, IRRF, CSLL e</w:t>
      </w:r>
      <w:r w:rsidRPr="00E30056">
        <w:t xml:space="preserve"> IPI), </w:t>
      </w:r>
      <w:r w:rsidRPr="00E30056">
        <w:rPr>
          <w:lang w:val="pt-BR"/>
        </w:rPr>
        <w:t xml:space="preserve">e quaisquer encargos/taxas que incidam ou venham a incidir, direta ou indiretamente, nos fornecimentos do objeto deste Termo de Referência. </w:t>
      </w:r>
      <w:r w:rsidRPr="00E30056">
        <w:t xml:space="preserve">No caso de omissão dos referidos impostos e tributos, considerar-se-ão inclusos no valor </w:t>
      </w:r>
      <w:r w:rsidRPr="00E30056">
        <w:rPr>
          <w:lang w:val="pt-BR"/>
        </w:rPr>
        <w:t xml:space="preserve">por item </w:t>
      </w:r>
      <w:r w:rsidRPr="00E30056">
        <w:t>apresentado.</w:t>
      </w:r>
    </w:p>
    <w:p w14:paraId="75390CD1" w14:textId="77777777" w:rsidR="00E30056" w:rsidRPr="00896AD2" w:rsidRDefault="00E30056" w:rsidP="00C25F24">
      <w:pPr>
        <w:pStyle w:val="Ttulo3"/>
      </w:pPr>
      <w:r w:rsidRPr="00E30056">
        <w:t xml:space="preserve">Para efeito do disposto no subitem acima o licitante deverá considerar a tributação plena até o local de entrega dos </w:t>
      </w:r>
      <w:r w:rsidRPr="00E30056">
        <w:rPr>
          <w:lang w:val="pt-BR"/>
        </w:rPr>
        <w:t>itens</w:t>
      </w:r>
      <w:r w:rsidRPr="00E30056">
        <w:t>, considerando que a CODEVASF não possui inscrição estadual, sendo considerada consumidora final. É de responsabilidade</w:t>
      </w:r>
      <w:r w:rsidRPr="00896AD2">
        <w:t xml:space="preserve"> do licitan</w:t>
      </w:r>
      <w:r w:rsidRPr="00896AD2">
        <w:rPr>
          <w:lang w:val="pt-BR"/>
        </w:rPr>
        <w:t>te</w:t>
      </w:r>
      <w:r w:rsidRPr="00896AD2">
        <w:t xml:space="preserve"> arcar com todos os tributos incidentes. A proposta deverá indicar em reais os preços dos materiais e serviços ofertados, com menção discriminada da referida tributação. A concorrente será responsável por quaisquer acréscimos que ocorrerem pela não observância desta particularidade.</w:t>
      </w:r>
    </w:p>
    <w:p w14:paraId="28ADA8CF" w14:textId="57E454A3" w:rsidR="003A334E" w:rsidRPr="003A334E" w:rsidRDefault="00E30056" w:rsidP="00C25F24">
      <w:pPr>
        <w:pStyle w:val="Ttulo3"/>
        <w:rPr>
          <w:szCs w:val="20"/>
        </w:rPr>
      </w:pPr>
      <w:r w:rsidRPr="00896AD2">
        <w:t>Será considerada a melhor proposta, a que apresentar o MENOR PREÇO</w:t>
      </w:r>
      <w:r w:rsidR="00AF4294">
        <w:rPr>
          <w:lang w:val="pt-BR"/>
        </w:rPr>
        <w:t xml:space="preserve"> </w:t>
      </w:r>
      <w:r w:rsidRPr="00896AD2">
        <w:rPr>
          <w:lang w:val="pt-BR"/>
        </w:rPr>
        <w:t xml:space="preserve">POR ITEM, </w:t>
      </w:r>
      <w:r w:rsidRPr="00896AD2">
        <w:t>conforme critérios acima estabelecidos</w:t>
      </w:r>
      <w:r>
        <w:t>.</w:t>
      </w:r>
    </w:p>
    <w:p w14:paraId="2931E2D8" w14:textId="77777777" w:rsidR="004C725C" w:rsidRPr="003A334E" w:rsidRDefault="004C725C" w:rsidP="00F41A86">
      <w:pPr>
        <w:pStyle w:val="Ttulo1"/>
      </w:pPr>
      <w:bookmarkStart w:id="12" w:name="__RefHeading___Toc476578037"/>
      <w:bookmarkStart w:id="13" w:name="_Toc149640883"/>
      <w:r w:rsidRPr="003A334E">
        <w:t>DOCUMENTAÇÃO DE HABILITAÇAO</w:t>
      </w:r>
      <w:bookmarkEnd w:id="12"/>
      <w:bookmarkEnd w:id="13"/>
      <w:r w:rsidRPr="003A334E">
        <w:t xml:space="preserve"> </w:t>
      </w:r>
    </w:p>
    <w:p w14:paraId="79D8438B" w14:textId="77777777" w:rsidR="00B77B6F" w:rsidRPr="003A334E" w:rsidRDefault="00B77B6F" w:rsidP="00F41A86">
      <w:pPr>
        <w:pStyle w:val="Ttulo2"/>
        <w:rPr>
          <w:lang w:val="pt-BR"/>
        </w:rPr>
      </w:pPr>
      <w:r w:rsidRPr="003A334E">
        <w:rPr>
          <w:szCs w:val="20"/>
        </w:rPr>
        <w:t>Deverá</w:t>
      </w:r>
      <w:r w:rsidRPr="003A334E">
        <w:t xml:space="preserve"> ser apresentada em conformidade com as prescrições das leis que regem a matéria, de acordo com a previsão estabelecida no instrumento convocatório</w:t>
      </w:r>
      <w:r w:rsidRPr="003A334E">
        <w:rPr>
          <w:lang w:val="pt-BR"/>
        </w:rPr>
        <w:t>.</w:t>
      </w:r>
    </w:p>
    <w:p w14:paraId="78A42BD8" w14:textId="77777777" w:rsidR="004C725C" w:rsidRDefault="004C725C" w:rsidP="00F41A86">
      <w:pPr>
        <w:pStyle w:val="Ttulo2"/>
        <w:rPr>
          <w:b/>
          <w:bCs/>
        </w:rPr>
      </w:pPr>
      <w:r w:rsidRPr="00F41A86">
        <w:rPr>
          <w:b/>
          <w:bCs/>
        </w:rPr>
        <w:t xml:space="preserve">QUALIFICAÇÃO TÉCNICA </w:t>
      </w:r>
    </w:p>
    <w:p w14:paraId="4D330384" w14:textId="77777777" w:rsidR="0083773F" w:rsidRPr="00896AD2" w:rsidRDefault="0083773F" w:rsidP="00645DB8">
      <w:pPr>
        <w:pStyle w:val="Ttulo3"/>
      </w:pPr>
      <w:r w:rsidRPr="00896AD2">
        <w:lastRenderedPageBreak/>
        <w:t xml:space="preserve">Serão aceitas propostas que atendam aos termos e condições das especificações técnicas sem desvio ou exceções aos requisitos técnicos, na forma solicitada </w:t>
      </w:r>
      <w:r>
        <w:rPr>
          <w:lang w:val="pt-BR"/>
        </w:rPr>
        <w:t xml:space="preserve">neste </w:t>
      </w:r>
      <w:r w:rsidRPr="00896AD2">
        <w:t>Termo de Referência.</w:t>
      </w:r>
    </w:p>
    <w:p w14:paraId="391AB725" w14:textId="77777777" w:rsidR="0083773F" w:rsidRPr="0083773F" w:rsidRDefault="0083773F" w:rsidP="00645DB8">
      <w:pPr>
        <w:pStyle w:val="Ttulo3"/>
      </w:pPr>
      <w:r w:rsidRPr="00896AD2">
        <w:t xml:space="preserve">Será considerado desvio aceitável aquele que não afeta de maneira substancial a qualidade ou o desempenho (performance) dos </w:t>
      </w:r>
      <w:r w:rsidRPr="00896AD2">
        <w:rPr>
          <w:lang w:val="pt-BR"/>
        </w:rPr>
        <w:t>itens objeto</w:t>
      </w:r>
      <w:r w:rsidRPr="00896AD2">
        <w:t>, que não restrinja os direitos da CODEVASF e as obrigações do licitante e que também não prejudique ou afete a posição competitiva de outros licitantes que ofertarem equipamentos</w:t>
      </w:r>
      <w:r w:rsidRPr="00896AD2">
        <w:rPr>
          <w:lang w:val="pt-BR"/>
        </w:rPr>
        <w:t>/serviços</w:t>
      </w:r>
      <w:r w:rsidRPr="00896AD2">
        <w:t xml:space="preserve"> dentro das condições estabelecidas. A CODEVASF poderá desprezar qualquer discrepância ou irregularidade de menor importância de uma proposta desde que não se verifiquem transgressões na forma construtiva e de materiais, constantes </w:t>
      </w:r>
      <w:r w:rsidRPr="00896AD2">
        <w:rPr>
          <w:lang w:val="pt-BR"/>
        </w:rPr>
        <w:t xml:space="preserve">na Planilha Orçamentária/ </w:t>
      </w:r>
      <w:r w:rsidRPr="00896AD2">
        <w:t xml:space="preserve">Especificações Técnicas, </w:t>
      </w:r>
      <w:r w:rsidRPr="005D689B">
        <w:rPr>
          <w:b/>
          <w:bCs/>
        </w:rPr>
        <w:t xml:space="preserve">Anexo </w:t>
      </w:r>
      <w:r w:rsidRPr="005D689B">
        <w:rPr>
          <w:b/>
          <w:bCs/>
          <w:lang w:val="pt-BR"/>
        </w:rPr>
        <w:t>II</w:t>
      </w:r>
      <w:r w:rsidRPr="00896AD2">
        <w:t xml:space="preserve"> deste Termo de Referência.</w:t>
      </w:r>
    </w:p>
    <w:p w14:paraId="50F0D843" w14:textId="77777777" w:rsidR="00B77B6F" w:rsidRPr="003A334E" w:rsidRDefault="00B77B6F" w:rsidP="00645DB8">
      <w:pPr>
        <w:pStyle w:val="Ttulo3"/>
      </w:pPr>
      <w:r w:rsidRPr="003A334E">
        <w:t>A Licitante deverá apresentar os seguintes documentos:</w:t>
      </w:r>
    </w:p>
    <w:p w14:paraId="42A569AB" w14:textId="77777777" w:rsidR="0083773F" w:rsidRPr="0083773F" w:rsidRDefault="0083773F" w:rsidP="006760D6">
      <w:pPr>
        <w:pStyle w:val="TEXTO"/>
        <w:numPr>
          <w:ilvl w:val="0"/>
          <w:numId w:val="32"/>
        </w:numPr>
        <w:suppressAutoHyphens w:val="0"/>
        <w:spacing w:after="120"/>
        <w:ind w:left="1134" w:hanging="284"/>
        <w:rPr>
          <w:rFonts w:ascii="Arial" w:hAnsi="Arial" w:cs="Arial"/>
          <w:sz w:val="20"/>
        </w:rPr>
      </w:pPr>
      <w:r w:rsidRPr="0083773F">
        <w:rPr>
          <w:rFonts w:ascii="Arial" w:hAnsi="Arial" w:cs="Arial"/>
          <w:sz w:val="20"/>
        </w:rPr>
        <w:t>Atestado(s) de capacidade técnica, ou seja, atestado emitido por pessoa jurídica de direito público ou privado, em nome da licitante, descrevendo os fornecimentos/serviços de forma a permitir a comprovação da experiência da licitante na execução de fornecimentos dos itens licitados. No presente caso, esses itens consistem em veículos, a saber: caminhonetes tipo pick-up compactas e furgões pequenos com características e especificações equivalentes aos itens licitados</w:t>
      </w:r>
      <w:r w:rsidR="003F15E4">
        <w:rPr>
          <w:rFonts w:ascii="Arial" w:hAnsi="Arial" w:cs="Arial"/>
          <w:sz w:val="20"/>
        </w:rPr>
        <w:t xml:space="preserve"> conforme constam do </w:t>
      </w:r>
      <w:r w:rsidR="003F15E4" w:rsidRPr="003F15E4">
        <w:rPr>
          <w:rFonts w:ascii="Arial" w:hAnsi="Arial" w:cs="Arial"/>
          <w:b/>
          <w:bCs/>
          <w:sz w:val="20"/>
        </w:rPr>
        <w:t>Anexo II</w:t>
      </w:r>
      <w:r w:rsidR="003F15E4">
        <w:rPr>
          <w:rFonts w:ascii="Arial" w:hAnsi="Arial" w:cs="Arial"/>
          <w:sz w:val="20"/>
        </w:rPr>
        <w:t xml:space="preserve"> deste TR</w:t>
      </w:r>
      <w:r w:rsidRPr="0083773F">
        <w:rPr>
          <w:rFonts w:ascii="Arial" w:hAnsi="Arial" w:cs="Arial"/>
          <w:sz w:val="20"/>
        </w:rPr>
        <w:t>.</w:t>
      </w:r>
    </w:p>
    <w:p w14:paraId="5ED38B1A" w14:textId="77777777" w:rsidR="003E160A" w:rsidRDefault="003E160A" w:rsidP="006760D6">
      <w:pPr>
        <w:numPr>
          <w:ilvl w:val="0"/>
          <w:numId w:val="32"/>
        </w:numPr>
        <w:spacing w:after="120"/>
        <w:ind w:left="1134" w:hanging="284"/>
        <w:rPr>
          <w:szCs w:val="20"/>
        </w:rPr>
      </w:pPr>
      <w:r w:rsidRPr="003E160A">
        <w:rPr>
          <w:szCs w:val="20"/>
        </w:rPr>
        <w:t xml:space="preserve">O atestado de capacidade técnica mencionado na letra "a" deve </w:t>
      </w:r>
      <w:r>
        <w:rPr>
          <w:szCs w:val="20"/>
        </w:rPr>
        <w:t>se referir</w:t>
      </w:r>
      <w:r w:rsidRPr="003E160A">
        <w:rPr>
          <w:szCs w:val="20"/>
        </w:rPr>
        <w:t xml:space="preserve"> ao item pelo qual a licitante está concorrendo, assegurando que suas características e especificações sejam equivalentes àquelas do item pelo qual ela apresentou sua proposta.</w:t>
      </w:r>
    </w:p>
    <w:p w14:paraId="748C574F" w14:textId="77777777" w:rsidR="007071AE" w:rsidRPr="00844758" w:rsidRDefault="009D3DA2" w:rsidP="006760D6">
      <w:pPr>
        <w:numPr>
          <w:ilvl w:val="0"/>
          <w:numId w:val="32"/>
        </w:numPr>
        <w:spacing w:after="120"/>
        <w:ind w:left="1134" w:hanging="284"/>
        <w:rPr>
          <w:szCs w:val="20"/>
        </w:rPr>
      </w:pPr>
      <w:r w:rsidRPr="009E7DC3">
        <w:rPr>
          <w:szCs w:val="20"/>
        </w:rPr>
        <w:t>Se a licitante apresentar lances para vários itens</w:t>
      </w:r>
      <w:r w:rsidR="007071AE" w:rsidRPr="007071AE">
        <w:rPr>
          <w:szCs w:val="20"/>
        </w:rPr>
        <w:t>, é necessário fornecer atestados de capacidade técnica para cada um</w:t>
      </w:r>
      <w:r w:rsidR="001340D0">
        <w:rPr>
          <w:szCs w:val="20"/>
        </w:rPr>
        <w:t xml:space="preserve"> deles, seguindo os mesmos </w:t>
      </w:r>
      <w:r w:rsidR="00DD344D">
        <w:rPr>
          <w:szCs w:val="20"/>
        </w:rPr>
        <w:t>critérios estabelecidos</w:t>
      </w:r>
      <w:r w:rsidR="001340D0">
        <w:rPr>
          <w:szCs w:val="20"/>
        </w:rPr>
        <w:t xml:space="preserve"> nas </w:t>
      </w:r>
      <w:r w:rsidR="001340D0" w:rsidRPr="00844758">
        <w:rPr>
          <w:szCs w:val="20"/>
        </w:rPr>
        <w:t>letras “a” e “b”</w:t>
      </w:r>
      <w:r w:rsidR="007071AE" w:rsidRPr="00844758">
        <w:rPr>
          <w:szCs w:val="20"/>
        </w:rPr>
        <w:t xml:space="preserve">, </w:t>
      </w:r>
      <w:r w:rsidR="001340D0" w:rsidRPr="00844758">
        <w:rPr>
          <w:szCs w:val="20"/>
        </w:rPr>
        <w:t>a fim de comprovar sua capacidade em fornecê-los</w:t>
      </w:r>
      <w:r w:rsidR="007071AE" w:rsidRPr="00844758">
        <w:rPr>
          <w:szCs w:val="20"/>
        </w:rPr>
        <w:t>.</w:t>
      </w:r>
    </w:p>
    <w:p w14:paraId="46FE5CFF" w14:textId="77777777" w:rsidR="0083773F" w:rsidRPr="00844758" w:rsidRDefault="005B128D" w:rsidP="006760D6">
      <w:pPr>
        <w:pStyle w:val="TEXTO"/>
        <w:numPr>
          <w:ilvl w:val="0"/>
          <w:numId w:val="32"/>
        </w:numPr>
        <w:spacing w:after="120"/>
        <w:ind w:left="1134" w:hanging="284"/>
        <w:rPr>
          <w:rFonts w:ascii="Arial" w:hAnsi="Arial" w:cs="Arial"/>
          <w:sz w:val="20"/>
        </w:rPr>
      </w:pPr>
      <w:r>
        <w:rPr>
          <w:rFonts w:ascii="Arial" w:hAnsi="Arial" w:cs="Arial"/>
          <w:sz w:val="20"/>
        </w:rPr>
        <w:t>O</w:t>
      </w:r>
      <w:r w:rsidR="0083773F" w:rsidRPr="00844758">
        <w:rPr>
          <w:rFonts w:ascii="Arial" w:hAnsi="Arial" w:cs="Arial"/>
          <w:sz w:val="20"/>
        </w:rPr>
        <w:t xml:space="preserve"> licitante deverá apresentar catálogos, desenhos e dados, ou descrição detalhada, sob forma de literatura, demonstrando as principais características construtivas e operacionais dos itens objeto desta licitação.</w:t>
      </w:r>
    </w:p>
    <w:p w14:paraId="274280AC" w14:textId="77777777" w:rsidR="00844758" w:rsidRPr="00A051B1" w:rsidRDefault="005B128D" w:rsidP="0060278B">
      <w:pPr>
        <w:numPr>
          <w:ilvl w:val="0"/>
          <w:numId w:val="32"/>
        </w:numPr>
        <w:suppressAutoHyphens w:val="0"/>
        <w:spacing w:after="120"/>
        <w:ind w:left="1134" w:hanging="283"/>
      </w:pPr>
      <w:r>
        <w:rPr>
          <w:rFonts w:eastAsia="Times New Roman"/>
          <w:color w:val="000000"/>
          <w:szCs w:val="20"/>
          <w:lang w:eastAsia="pt-BR"/>
        </w:rPr>
        <w:t>O</w:t>
      </w:r>
      <w:r w:rsidR="00925333" w:rsidRPr="00925333">
        <w:rPr>
          <w:rFonts w:eastAsia="Times New Roman"/>
          <w:color w:val="000000"/>
          <w:szCs w:val="20"/>
          <w:lang w:eastAsia="pt-BR"/>
        </w:rPr>
        <w:t xml:space="preserve"> licitante tem a opção de dar lances em todos os itens</w:t>
      </w:r>
      <w:r w:rsidR="00844758" w:rsidRPr="00844758">
        <w:rPr>
          <w:rFonts w:eastAsia="Times New Roman"/>
          <w:color w:val="000000"/>
          <w:szCs w:val="20"/>
          <w:lang w:eastAsia="pt-BR"/>
        </w:rPr>
        <w:t>. No</w:t>
      </w:r>
      <w:r w:rsidR="00844758" w:rsidRPr="00A051B1">
        <w:rPr>
          <w:rFonts w:eastAsia="Times New Roman"/>
          <w:color w:val="000000"/>
          <w:szCs w:val="20"/>
          <w:lang w:eastAsia="pt-BR"/>
        </w:rPr>
        <w:t xml:space="preserve"> </w:t>
      </w:r>
      <w:r w:rsidR="00844758" w:rsidRPr="00844758">
        <w:rPr>
          <w:rFonts w:eastAsia="Times New Roman"/>
          <w:color w:val="000000"/>
          <w:szCs w:val="20"/>
          <w:lang w:eastAsia="pt-BR"/>
        </w:rPr>
        <w:t xml:space="preserve">entanto, </w:t>
      </w:r>
      <w:r w:rsidR="003A3344">
        <w:rPr>
          <w:rFonts w:eastAsia="Times New Roman"/>
          <w:color w:val="000000"/>
          <w:szCs w:val="20"/>
          <w:lang w:eastAsia="pt-BR"/>
        </w:rPr>
        <w:t xml:space="preserve">caso </w:t>
      </w:r>
      <w:r w:rsidR="00844758" w:rsidRPr="00844758">
        <w:rPr>
          <w:rFonts w:eastAsia="Times New Roman"/>
          <w:color w:val="000000"/>
          <w:szCs w:val="20"/>
          <w:lang w:eastAsia="pt-BR"/>
        </w:rPr>
        <w:t>as licitantes</w:t>
      </w:r>
      <w:r w:rsidR="003A3344">
        <w:rPr>
          <w:rFonts w:eastAsia="Times New Roman"/>
          <w:color w:val="000000"/>
          <w:szCs w:val="20"/>
          <w:lang w:eastAsia="pt-BR"/>
        </w:rPr>
        <w:t xml:space="preserve"> apresentem lances para mais de 01 (um) item, </w:t>
      </w:r>
      <w:r w:rsidR="00844758" w:rsidRPr="00844758">
        <w:rPr>
          <w:rFonts w:eastAsia="Times New Roman"/>
          <w:color w:val="000000"/>
          <w:szCs w:val="20"/>
          <w:lang w:eastAsia="pt-BR"/>
        </w:rPr>
        <w:t>deverão apresentar capital social</w:t>
      </w:r>
      <w:r w:rsidR="00844758" w:rsidRPr="00A051B1">
        <w:rPr>
          <w:rFonts w:eastAsia="Times New Roman"/>
          <w:color w:val="000000"/>
          <w:szCs w:val="20"/>
          <w:lang w:eastAsia="pt-BR"/>
        </w:rPr>
        <w:t xml:space="preserve"> </w:t>
      </w:r>
      <w:r w:rsidR="00844758" w:rsidRPr="00844758">
        <w:rPr>
          <w:rFonts w:eastAsia="Times New Roman"/>
          <w:color w:val="000000"/>
          <w:szCs w:val="20"/>
          <w:lang w:eastAsia="pt-BR"/>
        </w:rPr>
        <w:t xml:space="preserve">mínimo de </w:t>
      </w:r>
      <w:r w:rsidR="00844758" w:rsidRPr="00844758">
        <w:rPr>
          <w:rFonts w:eastAsia="Times New Roman"/>
          <w:b/>
          <w:bCs/>
          <w:color w:val="000000"/>
          <w:szCs w:val="20"/>
          <w:lang w:eastAsia="pt-BR"/>
        </w:rPr>
        <w:t>10% (dez por cento) do valor orçado pela Codevasf</w:t>
      </w:r>
      <w:r w:rsidR="00844758" w:rsidRPr="00844758">
        <w:rPr>
          <w:rFonts w:eastAsia="Times New Roman"/>
          <w:color w:val="000000"/>
          <w:szCs w:val="20"/>
          <w:lang w:eastAsia="pt-BR"/>
        </w:rPr>
        <w:t xml:space="preserve"> </w:t>
      </w:r>
      <w:r w:rsidR="00995F61" w:rsidRPr="00995F61">
        <w:rPr>
          <w:rFonts w:eastAsia="Times New Roman"/>
          <w:color w:val="000000"/>
          <w:szCs w:val="20"/>
          <w:lang w:eastAsia="pt-BR"/>
        </w:rPr>
        <w:t xml:space="preserve">levando em consideração </w:t>
      </w:r>
      <w:r w:rsidR="00B84634">
        <w:rPr>
          <w:rFonts w:eastAsia="Times New Roman"/>
          <w:color w:val="000000"/>
          <w:szCs w:val="20"/>
          <w:lang w:eastAsia="pt-BR"/>
        </w:rPr>
        <w:t>o somatório</w:t>
      </w:r>
      <w:r w:rsidR="00995F61" w:rsidRPr="00995F61">
        <w:rPr>
          <w:rFonts w:eastAsia="Times New Roman"/>
          <w:color w:val="000000"/>
          <w:szCs w:val="20"/>
          <w:lang w:eastAsia="pt-BR"/>
        </w:rPr>
        <w:t xml:space="preserve"> de todos os itens da licitação em que efetuaram lances.</w:t>
      </w:r>
    </w:p>
    <w:p w14:paraId="3D4F1EC0" w14:textId="77777777" w:rsidR="004C725C" w:rsidRPr="003A334E" w:rsidRDefault="004C725C" w:rsidP="00791DF8">
      <w:pPr>
        <w:pStyle w:val="Ttulo1"/>
      </w:pPr>
      <w:bookmarkStart w:id="14" w:name="_Toc149640884"/>
      <w:r w:rsidRPr="003A334E">
        <w:t>ORÇAMENTO DE REFERÊNCIA E DOTAÇÃO ORÇAMENTÁRIA</w:t>
      </w:r>
      <w:bookmarkEnd w:id="14"/>
    </w:p>
    <w:p w14:paraId="1F5B848B" w14:textId="77777777" w:rsidR="00BD1FB3" w:rsidRPr="003836BD" w:rsidRDefault="003836BD" w:rsidP="003836BD">
      <w:pPr>
        <w:pStyle w:val="Ttulo2"/>
      </w:pPr>
      <w:r w:rsidRPr="003836BD">
        <w:t xml:space="preserve">A Codevasf se propõe a pagar pelos fornecimentos, objeto desta licitação, o valor máximo global de </w:t>
      </w:r>
      <w:r w:rsidRPr="003836BD">
        <w:rPr>
          <w:rStyle w:val="fontstyle01"/>
          <w:rFonts w:ascii="Arial" w:hAnsi="Arial" w:cs="Arial"/>
          <w:sz w:val="20"/>
          <w:szCs w:val="20"/>
        </w:rPr>
        <w:t xml:space="preserve">R$ </w:t>
      </w:r>
      <w:r w:rsidRPr="003836BD">
        <w:rPr>
          <w:rStyle w:val="fontstyle01"/>
          <w:rFonts w:ascii="Arial" w:hAnsi="Arial" w:cs="Arial"/>
          <w:sz w:val="20"/>
          <w:szCs w:val="20"/>
          <w:lang w:val="pt-BR"/>
        </w:rPr>
        <w:t>4.998.954,91</w:t>
      </w:r>
      <w:r w:rsidRPr="003836BD">
        <w:rPr>
          <w:rStyle w:val="fontstyle01"/>
          <w:rFonts w:ascii="Arial" w:hAnsi="Arial" w:cs="Arial"/>
          <w:sz w:val="20"/>
          <w:szCs w:val="20"/>
        </w:rPr>
        <w:t xml:space="preserve"> (</w:t>
      </w:r>
      <w:r w:rsidRPr="003836BD">
        <w:rPr>
          <w:rStyle w:val="fontstyle01"/>
          <w:rFonts w:ascii="Arial" w:hAnsi="Arial" w:cs="Arial"/>
          <w:sz w:val="20"/>
          <w:szCs w:val="20"/>
          <w:lang w:val="pt-BR"/>
        </w:rPr>
        <w:t>quatro milhões, novecentos e noventa e oito mil, novecentos e cinquenta e quatro reais e noventa e um centavos</w:t>
      </w:r>
      <w:r w:rsidRPr="003836BD">
        <w:rPr>
          <w:rStyle w:val="fontstyle01"/>
          <w:rFonts w:ascii="Arial" w:hAnsi="Arial" w:cs="Arial"/>
          <w:sz w:val="20"/>
          <w:szCs w:val="20"/>
        </w:rPr>
        <w:t>)</w:t>
      </w:r>
      <w:r w:rsidRPr="003836BD">
        <w:t>, a preços de</w:t>
      </w:r>
      <w:r w:rsidRPr="003836BD">
        <w:rPr>
          <w:lang w:val="pt-BR"/>
        </w:rPr>
        <w:t xml:space="preserve"> </w:t>
      </w:r>
      <w:r w:rsidRPr="00147AB9">
        <w:rPr>
          <w:b/>
          <w:bCs/>
          <w:lang w:val="pt-BR"/>
        </w:rPr>
        <w:t xml:space="preserve">setembro e outubro </w:t>
      </w:r>
      <w:r w:rsidRPr="00147AB9">
        <w:rPr>
          <w:b/>
          <w:bCs/>
        </w:rPr>
        <w:t>de 202</w:t>
      </w:r>
      <w:r w:rsidRPr="00147AB9">
        <w:rPr>
          <w:b/>
          <w:bCs/>
          <w:lang w:val="pt-BR"/>
        </w:rPr>
        <w:t>3</w:t>
      </w:r>
      <w:r w:rsidRPr="003836BD">
        <w:rPr>
          <w:lang w:val="pt-BR"/>
        </w:rPr>
        <w:t xml:space="preserve">, </w:t>
      </w:r>
      <w:r w:rsidR="004C725C" w:rsidRPr="003836BD">
        <w:t xml:space="preserve">conforme indicado na </w:t>
      </w:r>
      <w:r w:rsidR="00081DAF" w:rsidRPr="00081DAF">
        <w:t>Planilha Orçamentária e de Especificações Técnicas</w:t>
      </w:r>
      <w:r w:rsidR="004C725C" w:rsidRPr="003836BD">
        <w:t xml:space="preserve">, </w:t>
      </w:r>
      <w:r w:rsidR="004C725C" w:rsidRPr="00E74D42">
        <w:rPr>
          <w:color w:val="000000"/>
        </w:rPr>
        <w:t xml:space="preserve">constante do </w:t>
      </w:r>
      <w:r w:rsidR="004C725C" w:rsidRPr="00147AB9">
        <w:rPr>
          <w:b/>
          <w:bCs/>
          <w:color w:val="000000"/>
        </w:rPr>
        <w:t>Anexo II</w:t>
      </w:r>
      <w:r w:rsidR="004C725C" w:rsidRPr="00E74D42">
        <w:rPr>
          <w:color w:val="000000"/>
        </w:rPr>
        <w:t xml:space="preserve"> deste termo de Referência.</w:t>
      </w:r>
      <w:r w:rsidR="004C725C" w:rsidRPr="003836BD">
        <w:t xml:space="preserve"> </w:t>
      </w:r>
    </w:p>
    <w:p w14:paraId="14F88557" w14:textId="77777777" w:rsidR="00962210" w:rsidRPr="00896AD2" w:rsidRDefault="00962210" w:rsidP="00962210">
      <w:pPr>
        <w:pStyle w:val="Ttulo2"/>
      </w:pPr>
      <w:r w:rsidRPr="00896AD2">
        <w:rPr>
          <w:lang w:val="pt-BR"/>
        </w:rPr>
        <w:t>A fonte de</w:t>
      </w:r>
      <w:r w:rsidRPr="00896AD2">
        <w:t xml:space="preserve"> recursos orçamentários da CODEVASF </w:t>
      </w:r>
      <w:r w:rsidRPr="00896AD2">
        <w:rPr>
          <w:lang w:val="pt-BR"/>
        </w:rPr>
        <w:t xml:space="preserve">será definida no momento da formalização do (s) instrumento (s). </w:t>
      </w:r>
    </w:p>
    <w:p w14:paraId="1D2020F7" w14:textId="77777777" w:rsidR="004C725C" w:rsidRDefault="004C725C" w:rsidP="00962210">
      <w:pPr>
        <w:pStyle w:val="Ttulo1"/>
      </w:pPr>
      <w:bookmarkStart w:id="15" w:name="_Toc149640885"/>
      <w:r w:rsidRPr="003A334E">
        <w:t>PRAZO DE EXECUÇÃO DOS FORNECIMENTOS</w:t>
      </w:r>
      <w:bookmarkEnd w:id="15"/>
    </w:p>
    <w:p w14:paraId="749D6CB5" w14:textId="77777777" w:rsidR="00837546" w:rsidRPr="00896AD2" w:rsidRDefault="00837546" w:rsidP="00837546">
      <w:pPr>
        <w:pStyle w:val="Ttulo2"/>
        <w:rPr>
          <w:lang w:val="pt-BR"/>
        </w:rPr>
      </w:pPr>
      <w:r w:rsidRPr="00896AD2">
        <w:rPr>
          <w:lang w:val="pt-BR"/>
        </w:rPr>
        <w:t xml:space="preserve">O Prazo de vigência da Ata de Registro de Preço será de </w:t>
      </w:r>
      <w:r w:rsidRPr="00896AD2">
        <w:rPr>
          <w:b/>
          <w:lang w:val="pt-BR"/>
        </w:rPr>
        <w:t>12 (doze) meses</w:t>
      </w:r>
      <w:r w:rsidRPr="00896AD2">
        <w:rPr>
          <w:lang w:val="pt-BR"/>
        </w:rPr>
        <w:t>.</w:t>
      </w:r>
    </w:p>
    <w:p w14:paraId="566058CF" w14:textId="77777777" w:rsidR="00796B6F" w:rsidRPr="003A334E" w:rsidRDefault="00711954" w:rsidP="00837546">
      <w:pPr>
        <w:pStyle w:val="Ttulo2"/>
      </w:pPr>
      <w:bookmarkStart w:id="16" w:name="_Ref441156019"/>
      <w:r w:rsidRPr="003A334E">
        <w:t>O prazo para execução do objeto deste TR é contado em dias, a partir da data de emissão da Ordem de Fornecimento, conforme especificado abaixo, podendo ser prorrogado, mediante manifestação expressa das partes</w:t>
      </w:r>
      <w:r w:rsidRPr="003A334E">
        <w:rPr>
          <w:lang w:val="pt-B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487"/>
        <w:gridCol w:w="3541"/>
      </w:tblGrid>
      <w:tr w:rsidR="00F44D4B" w:rsidRPr="0097761A" w14:paraId="4807EF6C" w14:textId="77777777" w:rsidTr="0097761A">
        <w:trPr>
          <w:trHeight w:val="60"/>
        </w:trPr>
        <w:tc>
          <w:tcPr>
            <w:tcW w:w="808" w:type="pct"/>
            <w:shd w:val="clear" w:color="auto" w:fill="auto"/>
            <w:vAlign w:val="center"/>
          </w:tcPr>
          <w:p w14:paraId="493BDD2F" w14:textId="77777777" w:rsidR="00C16638" w:rsidRPr="0097761A" w:rsidRDefault="00C16638" w:rsidP="0097761A">
            <w:pPr>
              <w:jc w:val="center"/>
              <w:rPr>
                <w:sz w:val="16"/>
                <w:szCs w:val="16"/>
              </w:rPr>
            </w:pPr>
            <w:r w:rsidRPr="0097761A">
              <w:rPr>
                <w:sz w:val="16"/>
                <w:szCs w:val="16"/>
              </w:rPr>
              <w:t>ITEM</w:t>
            </w:r>
          </w:p>
        </w:tc>
        <w:tc>
          <w:tcPr>
            <w:tcW w:w="2343" w:type="pct"/>
            <w:shd w:val="clear" w:color="auto" w:fill="auto"/>
            <w:vAlign w:val="center"/>
          </w:tcPr>
          <w:p w14:paraId="18A121B4" w14:textId="77777777" w:rsidR="00C16638" w:rsidRPr="0097761A" w:rsidRDefault="00C16638" w:rsidP="0097761A">
            <w:pPr>
              <w:jc w:val="center"/>
              <w:rPr>
                <w:sz w:val="16"/>
                <w:szCs w:val="16"/>
              </w:rPr>
            </w:pPr>
            <w:r w:rsidRPr="0097761A">
              <w:rPr>
                <w:sz w:val="16"/>
                <w:szCs w:val="16"/>
              </w:rPr>
              <w:t>DESCRIÇÃO</w:t>
            </w:r>
          </w:p>
        </w:tc>
        <w:tc>
          <w:tcPr>
            <w:tcW w:w="1849" w:type="pct"/>
            <w:shd w:val="clear" w:color="auto" w:fill="auto"/>
            <w:vAlign w:val="center"/>
          </w:tcPr>
          <w:p w14:paraId="7896B0C2" w14:textId="77777777" w:rsidR="00C16638" w:rsidRPr="0097761A" w:rsidRDefault="00C16638" w:rsidP="0097761A">
            <w:pPr>
              <w:jc w:val="center"/>
              <w:rPr>
                <w:sz w:val="16"/>
                <w:szCs w:val="16"/>
              </w:rPr>
            </w:pPr>
            <w:r w:rsidRPr="0097761A">
              <w:rPr>
                <w:sz w:val="16"/>
                <w:szCs w:val="16"/>
              </w:rPr>
              <w:t>PRAZO MÁXIMO DE ENTREGA</w:t>
            </w:r>
          </w:p>
        </w:tc>
      </w:tr>
      <w:tr w:rsidR="006C2FB9" w:rsidRPr="0097761A" w14:paraId="03D8AB25" w14:textId="77777777" w:rsidTr="0097761A">
        <w:trPr>
          <w:trHeight w:val="20"/>
        </w:trPr>
        <w:tc>
          <w:tcPr>
            <w:tcW w:w="808" w:type="pct"/>
            <w:shd w:val="clear" w:color="auto" w:fill="auto"/>
            <w:vAlign w:val="center"/>
          </w:tcPr>
          <w:p w14:paraId="7378E044" w14:textId="77777777" w:rsidR="006C2FB9" w:rsidRPr="0097761A" w:rsidRDefault="006C2FB9" w:rsidP="0097761A">
            <w:pPr>
              <w:jc w:val="center"/>
              <w:rPr>
                <w:sz w:val="16"/>
                <w:szCs w:val="16"/>
              </w:rPr>
            </w:pPr>
            <w:r w:rsidRPr="0097761A">
              <w:rPr>
                <w:sz w:val="16"/>
                <w:szCs w:val="16"/>
              </w:rPr>
              <w:t>01</w:t>
            </w:r>
          </w:p>
        </w:tc>
        <w:tc>
          <w:tcPr>
            <w:tcW w:w="2343" w:type="pct"/>
            <w:shd w:val="clear" w:color="auto" w:fill="auto"/>
            <w:vAlign w:val="center"/>
          </w:tcPr>
          <w:p w14:paraId="7F408F54" w14:textId="77777777" w:rsidR="006C2FB9" w:rsidRPr="0097761A" w:rsidRDefault="006C2FB9" w:rsidP="0097761A">
            <w:pPr>
              <w:rPr>
                <w:sz w:val="16"/>
                <w:szCs w:val="16"/>
                <w:lang w:val="x-none"/>
              </w:rPr>
            </w:pPr>
            <w:r w:rsidRPr="0097761A">
              <w:rPr>
                <w:color w:val="000000"/>
                <w:sz w:val="16"/>
                <w:szCs w:val="16"/>
              </w:rPr>
              <w:t>PICK-UP Compacta Flex 2 Portas.</w:t>
            </w:r>
          </w:p>
        </w:tc>
        <w:tc>
          <w:tcPr>
            <w:tcW w:w="1849" w:type="pct"/>
            <w:shd w:val="clear" w:color="auto" w:fill="auto"/>
            <w:vAlign w:val="center"/>
          </w:tcPr>
          <w:p w14:paraId="6AC788D1" w14:textId="77777777" w:rsidR="006C2FB9" w:rsidRPr="0097761A" w:rsidRDefault="006C2FB9" w:rsidP="0097761A">
            <w:pPr>
              <w:jc w:val="center"/>
              <w:rPr>
                <w:sz w:val="16"/>
                <w:szCs w:val="16"/>
              </w:rPr>
            </w:pPr>
            <w:r w:rsidRPr="0097761A">
              <w:rPr>
                <w:sz w:val="16"/>
                <w:szCs w:val="16"/>
              </w:rPr>
              <w:t>120</w:t>
            </w:r>
          </w:p>
        </w:tc>
      </w:tr>
      <w:tr w:rsidR="006C2FB9" w:rsidRPr="0097761A" w14:paraId="396B990B" w14:textId="77777777" w:rsidTr="0097761A">
        <w:trPr>
          <w:trHeight w:val="20"/>
        </w:trPr>
        <w:tc>
          <w:tcPr>
            <w:tcW w:w="808" w:type="pct"/>
            <w:shd w:val="clear" w:color="auto" w:fill="auto"/>
            <w:vAlign w:val="center"/>
          </w:tcPr>
          <w:p w14:paraId="2A2A6F9A" w14:textId="77777777" w:rsidR="006C2FB9" w:rsidRPr="0097761A" w:rsidRDefault="006C2FB9" w:rsidP="0097761A">
            <w:pPr>
              <w:jc w:val="center"/>
              <w:rPr>
                <w:sz w:val="16"/>
                <w:szCs w:val="16"/>
              </w:rPr>
            </w:pPr>
            <w:r w:rsidRPr="0097761A">
              <w:rPr>
                <w:sz w:val="16"/>
                <w:szCs w:val="16"/>
              </w:rPr>
              <w:t>02</w:t>
            </w:r>
          </w:p>
        </w:tc>
        <w:tc>
          <w:tcPr>
            <w:tcW w:w="2343" w:type="pct"/>
            <w:shd w:val="clear" w:color="auto" w:fill="auto"/>
            <w:vAlign w:val="center"/>
          </w:tcPr>
          <w:p w14:paraId="39083386" w14:textId="77777777" w:rsidR="006C2FB9" w:rsidRPr="0097761A" w:rsidRDefault="006C2FB9" w:rsidP="0097761A">
            <w:pPr>
              <w:rPr>
                <w:sz w:val="16"/>
                <w:szCs w:val="16"/>
                <w:lang w:val="x-none"/>
              </w:rPr>
            </w:pPr>
            <w:r w:rsidRPr="0097761A">
              <w:rPr>
                <w:color w:val="000000"/>
                <w:sz w:val="16"/>
                <w:szCs w:val="16"/>
              </w:rPr>
              <w:t>PICK-UP Compacta Flex 2 Portas. Cota de até 25% - Exclusivo para ME e EPP - Cota principal Item 1.</w:t>
            </w:r>
          </w:p>
        </w:tc>
        <w:tc>
          <w:tcPr>
            <w:tcW w:w="1849" w:type="pct"/>
            <w:shd w:val="clear" w:color="auto" w:fill="auto"/>
            <w:vAlign w:val="center"/>
          </w:tcPr>
          <w:p w14:paraId="0AAD6796" w14:textId="77777777" w:rsidR="006C2FB9" w:rsidRPr="0097761A" w:rsidRDefault="006C2FB9" w:rsidP="0097761A">
            <w:pPr>
              <w:jc w:val="center"/>
              <w:rPr>
                <w:sz w:val="16"/>
                <w:szCs w:val="16"/>
              </w:rPr>
            </w:pPr>
            <w:r w:rsidRPr="0097761A">
              <w:rPr>
                <w:sz w:val="16"/>
                <w:szCs w:val="16"/>
              </w:rPr>
              <w:t>120</w:t>
            </w:r>
          </w:p>
        </w:tc>
      </w:tr>
      <w:tr w:rsidR="006C2FB9" w:rsidRPr="0097761A" w14:paraId="2D5E9047" w14:textId="77777777" w:rsidTr="0097761A">
        <w:trPr>
          <w:trHeight w:val="20"/>
        </w:trPr>
        <w:tc>
          <w:tcPr>
            <w:tcW w:w="808" w:type="pct"/>
            <w:shd w:val="clear" w:color="auto" w:fill="auto"/>
            <w:vAlign w:val="center"/>
          </w:tcPr>
          <w:p w14:paraId="6FDB13A2" w14:textId="77777777" w:rsidR="006C2FB9" w:rsidRPr="0097761A" w:rsidRDefault="006C2FB9" w:rsidP="0097761A">
            <w:pPr>
              <w:jc w:val="center"/>
              <w:rPr>
                <w:sz w:val="16"/>
                <w:szCs w:val="16"/>
              </w:rPr>
            </w:pPr>
            <w:r w:rsidRPr="0097761A">
              <w:rPr>
                <w:sz w:val="16"/>
                <w:szCs w:val="16"/>
              </w:rPr>
              <w:t>03</w:t>
            </w:r>
          </w:p>
        </w:tc>
        <w:tc>
          <w:tcPr>
            <w:tcW w:w="2343" w:type="pct"/>
            <w:shd w:val="clear" w:color="auto" w:fill="auto"/>
            <w:vAlign w:val="center"/>
          </w:tcPr>
          <w:p w14:paraId="428D297C" w14:textId="77777777" w:rsidR="006C2FB9" w:rsidRPr="0097761A" w:rsidRDefault="006C2FB9" w:rsidP="0097761A">
            <w:pPr>
              <w:rPr>
                <w:sz w:val="16"/>
                <w:szCs w:val="16"/>
                <w:lang w:val="x-none"/>
              </w:rPr>
            </w:pPr>
            <w:r w:rsidRPr="0097761A">
              <w:rPr>
                <w:color w:val="000000"/>
                <w:sz w:val="16"/>
                <w:szCs w:val="16"/>
              </w:rPr>
              <w:t>PICK-UP Compacta Flex 4 Portas.</w:t>
            </w:r>
          </w:p>
        </w:tc>
        <w:tc>
          <w:tcPr>
            <w:tcW w:w="1849" w:type="pct"/>
            <w:shd w:val="clear" w:color="auto" w:fill="auto"/>
            <w:vAlign w:val="center"/>
          </w:tcPr>
          <w:p w14:paraId="3C7D48CC" w14:textId="77777777" w:rsidR="006C2FB9" w:rsidRPr="0097761A" w:rsidRDefault="006C2FB9" w:rsidP="0097761A">
            <w:pPr>
              <w:jc w:val="center"/>
              <w:rPr>
                <w:sz w:val="16"/>
                <w:szCs w:val="16"/>
              </w:rPr>
            </w:pPr>
            <w:r w:rsidRPr="0097761A">
              <w:rPr>
                <w:sz w:val="16"/>
                <w:szCs w:val="16"/>
              </w:rPr>
              <w:t>120</w:t>
            </w:r>
          </w:p>
        </w:tc>
      </w:tr>
      <w:tr w:rsidR="006C2FB9" w:rsidRPr="0097761A" w14:paraId="3328A401" w14:textId="77777777" w:rsidTr="0097761A">
        <w:trPr>
          <w:trHeight w:val="20"/>
        </w:trPr>
        <w:tc>
          <w:tcPr>
            <w:tcW w:w="808" w:type="pct"/>
            <w:shd w:val="clear" w:color="auto" w:fill="auto"/>
            <w:vAlign w:val="center"/>
          </w:tcPr>
          <w:p w14:paraId="1FD1C94A" w14:textId="77777777" w:rsidR="006C2FB9" w:rsidRPr="0097761A" w:rsidRDefault="006C2FB9" w:rsidP="0097761A">
            <w:pPr>
              <w:jc w:val="center"/>
              <w:rPr>
                <w:sz w:val="16"/>
                <w:szCs w:val="16"/>
              </w:rPr>
            </w:pPr>
            <w:r w:rsidRPr="0097761A">
              <w:rPr>
                <w:sz w:val="16"/>
                <w:szCs w:val="16"/>
              </w:rPr>
              <w:t>04</w:t>
            </w:r>
          </w:p>
        </w:tc>
        <w:tc>
          <w:tcPr>
            <w:tcW w:w="2343" w:type="pct"/>
            <w:shd w:val="clear" w:color="auto" w:fill="auto"/>
            <w:vAlign w:val="center"/>
          </w:tcPr>
          <w:p w14:paraId="4E23D906" w14:textId="77777777" w:rsidR="006C2FB9" w:rsidRPr="0097761A" w:rsidRDefault="006C2FB9" w:rsidP="0097761A">
            <w:pPr>
              <w:rPr>
                <w:sz w:val="16"/>
                <w:szCs w:val="16"/>
                <w:lang w:val="x-none"/>
              </w:rPr>
            </w:pPr>
            <w:r w:rsidRPr="0097761A">
              <w:rPr>
                <w:color w:val="000000"/>
                <w:sz w:val="16"/>
                <w:szCs w:val="16"/>
              </w:rPr>
              <w:t>PICK-UP Compacta Flex 4 Portas. Cota de até 25% - Exclusivo para ME e EPP - Cota principal Item 3.</w:t>
            </w:r>
          </w:p>
        </w:tc>
        <w:tc>
          <w:tcPr>
            <w:tcW w:w="1849" w:type="pct"/>
            <w:shd w:val="clear" w:color="auto" w:fill="auto"/>
            <w:vAlign w:val="center"/>
          </w:tcPr>
          <w:p w14:paraId="50499D69" w14:textId="77777777" w:rsidR="006C2FB9" w:rsidRPr="0097761A" w:rsidRDefault="006C2FB9" w:rsidP="0097761A">
            <w:pPr>
              <w:jc w:val="center"/>
              <w:rPr>
                <w:sz w:val="16"/>
                <w:szCs w:val="16"/>
              </w:rPr>
            </w:pPr>
            <w:r w:rsidRPr="0097761A">
              <w:rPr>
                <w:sz w:val="16"/>
                <w:szCs w:val="16"/>
              </w:rPr>
              <w:t>120</w:t>
            </w:r>
          </w:p>
        </w:tc>
      </w:tr>
      <w:tr w:rsidR="006C2FB9" w:rsidRPr="0097761A" w14:paraId="760DDC27" w14:textId="77777777" w:rsidTr="0097761A">
        <w:trPr>
          <w:trHeight w:val="20"/>
        </w:trPr>
        <w:tc>
          <w:tcPr>
            <w:tcW w:w="808" w:type="pct"/>
            <w:shd w:val="clear" w:color="auto" w:fill="auto"/>
            <w:vAlign w:val="center"/>
          </w:tcPr>
          <w:p w14:paraId="3928928E" w14:textId="77777777" w:rsidR="006C2FB9" w:rsidRPr="0097761A" w:rsidRDefault="006C2FB9" w:rsidP="0097761A">
            <w:pPr>
              <w:jc w:val="center"/>
              <w:rPr>
                <w:sz w:val="16"/>
                <w:szCs w:val="16"/>
              </w:rPr>
            </w:pPr>
            <w:r w:rsidRPr="0097761A">
              <w:rPr>
                <w:sz w:val="16"/>
                <w:szCs w:val="16"/>
              </w:rPr>
              <w:t>05</w:t>
            </w:r>
          </w:p>
        </w:tc>
        <w:tc>
          <w:tcPr>
            <w:tcW w:w="2343" w:type="pct"/>
            <w:shd w:val="clear" w:color="auto" w:fill="auto"/>
            <w:vAlign w:val="center"/>
          </w:tcPr>
          <w:p w14:paraId="648B2368" w14:textId="77777777" w:rsidR="006C2FB9" w:rsidRPr="0097761A" w:rsidRDefault="006C2FB9" w:rsidP="0097761A">
            <w:pPr>
              <w:rPr>
                <w:sz w:val="16"/>
                <w:szCs w:val="16"/>
                <w:lang w:val="x-none"/>
              </w:rPr>
            </w:pPr>
            <w:r w:rsidRPr="0097761A">
              <w:rPr>
                <w:color w:val="000000"/>
                <w:sz w:val="16"/>
                <w:szCs w:val="16"/>
              </w:rPr>
              <w:t>Veículo Furgão Pequeno.</w:t>
            </w:r>
          </w:p>
        </w:tc>
        <w:tc>
          <w:tcPr>
            <w:tcW w:w="1849" w:type="pct"/>
            <w:shd w:val="clear" w:color="auto" w:fill="auto"/>
            <w:vAlign w:val="center"/>
          </w:tcPr>
          <w:p w14:paraId="48DA341B" w14:textId="77777777" w:rsidR="006C2FB9" w:rsidRPr="0097761A" w:rsidRDefault="006C2FB9" w:rsidP="0097761A">
            <w:pPr>
              <w:jc w:val="center"/>
              <w:rPr>
                <w:sz w:val="16"/>
                <w:szCs w:val="16"/>
              </w:rPr>
            </w:pPr>
            <w:r w:rsidRPr="0097761A">
              <w:rPr>
                <w:sz w:val="16"/>
                <w:szCs w:val="16"/>
              </w:rPr>
              <w:t>120</w:t>
            </w:r>
          </w:p>
        </w:tc>
      </w:tr>
      <w:tr w:rsidR="006C2FB9" w:rsidRPr="0097761A" w14:paraId="78EDEF40" w14:textId="77777777" w:rsidTr="0097761A">
        <w:trPr>
          <w:trHeight w:val="20"/>
        </w:trPr>
        <w:tc>
          <w:tcPr>
            <w:tcW w:w="808" w:type="pct"/>
            <w:shd w:val="clear" w:color="auto" w:fill="auto"/>
            <w:vAlign w:val="center"/>
          </w:tcPr>
          <w:p w14:paraId="0CC3B709" w14:textId="77777777" w:rsidR="006C2FB9" w:rsidRPr="0097761A" w:rsidRDefault="006C2FB9" w:rsidP="0097761A">
            <w:pPr>
              <w:jc w:val="center"/>
              <w:rPr>
                <w:sz w:val="16"/>
                <w:szCs w:val="16"/>
              </w:rPr>
            </w:pPr>
            <w:r w:rsidRPr="0097761A">
              <w:rPr>
                <w:sz w:val="16"/>
                <w:szCs w:val="16"/>
              </w:rPr>
              <w:lastRenderedPageBreak/>
              <w:t>06</w:t>
            </w:r>
          </w:p>
        </w:tc>
        <w:tc>
          <w:tcPr>
            <w:tcW w:w="2343" w:type="pct"/>
            <w:shd w:val="clear" w:color="auto" w:fill="auto"/>
            <w:vAlign w:val="center"/>
          </w:tcPr>
          <w:p w14:paraId="4B519947" w14:textId="77777777" w:rsidR="006C2FB9" w:rsidRPr="0097761A" w:rsidRDefault="006C2FB9" w:rsidP="0097761A">
            <w:pPr>
              <w:rPr>
                <w:sz w:val="16"/>
                <w:szCs w:val="16"/>
                <w:lang w:val="x-none"/>
              </w:rPr>
            </w:pPr>
            <w:r w:rsidRPr="0097761A">
              <w:rPr>
                <w:color w:val="000000"/>
                <w:sz w:val="16"/>
                <w:szCs w:val="16"/>
              </w:rPr>
              <w:t>Veículo Furgão Pequeno. Cota de até 25% - Exclusivo para ME e EPP - Cota principal Item 5.</w:t>
            </w:r>
          </w:p>
        </w:tc>
        <w:tc>
          <w:tcPr>
            <w:tcW w:w="1849" w:type="pct"/>
            <w:shd w:val="clear" w:color="auto" w:fill="auto"/>
            <w:vAlign w:val="center"/>
          </w:tcPr>
          <w:p w14:paraId="14721DCD" w14:textId="77777777" w:rsidR="006C2FB9" w:rsidRPr="0097761A" w:rsidRDefault="006C2FB9" w:rsidP="0097761A">
            <w:pPr>
              <w:jc w:val="center"/>
              <w:rPr>
                <w:sz w:val="16"/>
                <w:szCs w:val="16"/>
              </w:rPr>
            </w:pPr>
            <w:r w:rsidRPr="0097761A">
              <w:rPr>
                <w:sz w:val="16"/>
                <w:szCs w:val="16"/>
              </w:rPr>
              <w:t>120</w:t>
            </w:r>
          </w:p>
        </w:tc>
      </w:tr>
    </w:tbl>
    <w:p w14:paraId="5B0069C7" w14:textId="77777777" w:rsidR="00711954" w:rsidRPr="003A334E" w:rsidRDefault="00711954" w:rsidP="007C2BE8">
      <w:pPr>
        <w:spacing w:after="120"/>
        <w:rPr>
          <w:lang w:val="x-none"/>
        </w:rPr>
      </w:pPr>
    </w:p>
    <w:p w14:paraId="39E6D720" w14:textId="77777777" w:rsidR="00711954" w:rsidRPr="00E74D42" w:rsidRDefault="00C16638" w:rsidP="007C2BE8">
      <w:pPr>
        <w:pStyle w:val="Ttulo2"/>
        <w:numPr>
          <w:ilvl w:val="1"/>
          <w:numId w:val="16"/>
        </w:numPr>
        <w:tabs>
          <w:tab w:val="left" w:pos="851"/>
        </w:tabs>
        <w:ind w:left="851" w:hanging="851"/>
        <w:rPr>
          <w:color w:val="000000"/>
        </w:rPr>
      </w:pPr>
      <w:r w:rsidRPr="00E74D42">
        <w:rPr>
          <w:color w:val="000000"/>
        </w:rPr>
        <w:t xml:space="preserve">O prazo para vigência do contrato, contado em dias, a partir da data de emissão da Ordem de Fornecimento, </w:t>
      </w:r>
      <w:r w:rsidR="00C5650B" w:rsidRPr="00E74D42">
        <w:rPr>
          <w:color w:val="000000"/>
          <w:lang w:val="pt-BR"/>
        </w:rPr>
        <w:t xml:space="preserve">compreende </w:t>
      </w:r>
      <w:r w:rsidRPr="00E74D42">
        <w:rPr>
          <w:color w:val="000000"/>
        </w:rPr>
        <w:t xml:space="preserve">o prazo de execução do objeto informado acima, acrescido de mais </w:t>
      </w:r>
      <w:r w:rsidRPr="00EC57E1">
        <w:rPr>
          <w:b/>
          <w:bCs/>
          <w:color w:val="000000"/>
        </w:rPr>
        <w:t>30 (trinta) dias</w:t>
      </w:r>
      <w:r w:rsidRPr="00E74D42">
        <w:rPr>
          <w:color w:val="000000"/>
        </w:rPr>
        <w:t xml:space="preserve"> para pagamento da Nota Fiscal e mais </w:t>
      </w:r>
      <w:r w:rsidRPr="00EC57E1">
        <w:rPr>
          <w:b/>
          <w:bCs/>
          <w:color w:val="000000"/>
        </w:rPr>
        <w:t>60 (sessenta)</w:t>
      </w:r>
      <w:r w:rsidRPr="00EC57E1">
        <w:rPr>
          <w:b/>
          <w:bCs/>
          <w:color w:val="000000"/>
          <w:lang w:val="pt-BR"/>
        </w:rPr>
        <w:t xml:space="preserve"> dias</w:t>
      </w:r>
      <w:r w:rsidRPr="00E74D42">
        <w:rPr>
          <w:color w:val="000000"/>
          <w:lang w:val="pt-BR"/>
        </w:rPr>
        <w:t xml:space="preserve"> consecutivos para expedição do Termo de Encerramento Físico dos fornecimentos</w:t>
      </w:r>
      <w:r w:rsidR="00C5650B" w:rsidRPr="00E74D42">
        <w:rPr>
          <w:color w:val="000000"/>
          <w:lang w:val="pt-BR"/>
        </w:rPr>
        <w:t xml:space="preserve">, perfazendo um prazo total de vigências de </w:t>
      </w:r>
      <w:r w:rsidR="00F44D4B" w:rsidRPr="00EC57E1">
        <w:rPr>
          <w:b/>
          <w:bCs/>
          <w:color w:val="000000"/>
          <w:lang w:val="pt-BR"/>
        </w:rPr>
        <w:t>210 (duzentos e dez)</w:t>
      </w:r>
      <w:r w:rsidR="00C5650B" w:rsidRPr="00E74D42">
        <w:rPr>
          <w:color w:val="000000"/>
          <w:lang w:val="pt-BR"/>
        </w:rPr>
        <w:t xml:space="preserve"> dias.</w:t>
      </w:r>
    </w:p>
    <w:p w14:paraId="67D7CCAD" w14:textId="77777777" w:rsidR="004C725C" w:rsidRPr="003A334E" w:rsidRDefault="004C725C" w:rsidP="0019145E">
      <w:pPr>
        <w:pStyle w:val="Ttulo1"/>
      </w:pPr>
      <w:bookmarkStart w:id="17" w:name="_Toc149640886"/>
      <w:bookmarkEnd w:id="16"/>
      <w:r w:rsidRPr="003A334E">
        <w:t>FORMAS E CONDIÇÕES DE PAGAMENTO</w:t>
      </w:r>
      <w:bookmarkEnd w:id="17"/>
    </w:p>
    <w:p w14:paraId="5CD3F1D2" w14:textId="77777777" w:rsidR="00F15713" w:rsidRPr="00896AD2" w:rsidRDefault="00F15713" w:rsidP="00F15713">
      <w:pPr>
        <w:pStyle w:val="Ttulo2"/>
      </w:pPr>
      <w:bookmarkStart w:id="18" w:name="_Ref466124326"/>
      <w:r w:rsidRPr="00896AD2">
        <w:t xml:space="preserve">Os pagamentos, objeto desta licitação, serão efetuados em reais, </w:t>
      </w:r>
      <w:r w:rsidRPr="00896AD2">
        <w:rPr>
          <w:lang w:val="pt-BR"/>
        </w:rPr>
        <w:t>com base no preço unitário do item, efetivamente entregue, mediante</w:t>
      </w:r>
      <w:r w:rsidRPr="00896AD2">
        <w:t xml:space="preserve"> a apresentação das Notas Fiscais/Faturas devidamente atestadas pela Fiscalização da CODEVASF,</w:t>
      </w:r>
      <w:r w:rsidRPr="00896AD2">
        <w:rPr>
          <w:lang w:val="pt-BR"/>
        </w:rPr>
        <w:t xml:space="preserve"> conforme legislação vigente</w:t>
      </w:r>
      <w:bookmarkEnd w:id="18"/>
      <w:r>
        <w:rPr>
          <w:lang w:val="pt-BR"/>
        </w:rPr>
        <w:t>.</w:t>
      </w:r>
    </w:p>
    <w:p w14:paraId="49F0F17C" w14:textId="77777777" w:rsidR="00730BF0" w:rsidRPr="003A334E" w:rsidRDefault="00F15713" w:rsidP="00F15713">
      <w:pPr>
        <w:pStyle w:val="Ttulo2"/>
      </w:pPr>
      <w:r w:rsidRPr="00896AD2">
        <w:t xml:space="preserve">Será observado o prazo de até </w:t>
      </w:r>
      <w:r w:rsidRPr="00CF674D">
        <w:rPr>
          <w:b/>
          <w:bCs/>
        </w:rPr>
        <w:t>30 (trinta) dias</w:t>
      </w:r>
      <w:r w:rsidRPr="00896AD2">
        <w:t xml:space="preserve"> para pagamento, contado da data final do período de adimplemento de cada parcela.</w:t>
      </w:r>
      <w:r w:rsidRPr="003A334E">
        <w:t xml:space="preserve"> </w:t>
      </w:r>
    </w:p>
    <w:p w14:paraId="3B6D06FA" w14:textId="77777777" w:rsidR="004C725C" w:rsidRPr="003A334E" w:rsidRDefault="00BF6047" w:rsidP="00F15713">
      <w:pPr>
        <w:pStyle w:val="Ttulo1"/>
      </w:pPr>
      <w:bookmarkStart w:id="19" w:name="_Toc149640887"/>
      <w:r w:rsidRPr="003A334E">
        <w:t>REVISÃO</w:t>
      </w:r>
      <w:r w:rsidRPr="003A334E">
        <w:rPr>
          <w:lang w:val="pt-BR"/>
        </w:rPr>
        <w:t xml:space="preserve"> DOS PREÇOS REGISTRADO</w:t>
      </w:r>
      <w:r w:rsidR="001B3D61" w:rsidRPr="003A334E">
        <w:rPr>
          <w:lang w:val="pt-BR"/>
        </w:rPr>
        <w:t>S</w:t>
      </w:r>
      <w:bookmarkEnd w:id="19"/>
    </w:p>
    <w:p w14:paraId="60B171FF" w14:textId="77777777" w:rsidR="00BF6047" w:rsidRPr="003A334E" w:rsidRDefault="00BF6047" w:rsidP="00BC1315">
      <w:pPr>
        <w:pStyle w:val="Ttulo2"/>
      </w:pPr>
      <w:r w:rsidRPr="003A334E">
        <w:t>Os preços ofertados em Ata serão fixos e irreajustáveis. Os preços registrados poderão ser revistos em decorrência de eventual redução dos preços praticados no mercado ou de fato que eleve o custo dos bens registrados, cabendo ao órgão gerenciador (Codevasf) promover negociações junto às licitantes participantes, observadas as disposições do Capítulo VIII do Decreto n.º 7.892/2013.</w:t>
      </w:r>
    </w:p>
    <w:p w14:paraId="126F20ED" w14:textId="77777777" w:rsidR="00BF6047" w:rsidRPr="003A334E" w:rsidRDefault="00BF6047" w:rsidP="00BC1315">
      <w:pPr>
        <w:pStyle w:val="Ttulo1"/>
      </w:pPr>
      <w:bookmarkStart w:id="20" w:name="_Toc149640888"/>
      <w:r w:rsidRPr="003A334E">
        <w:t>REAJUSTAMENTO DOS PREÇOS</w:t>
      </w:r>
      <w:bookmarkEnd w:id="20"/>
    </w:p>
    <w:p w14:paraId="4C4EDD0B" w14:textId="77777777" w:rsidR="00C539A9" w:rsidRPr="00C539A9" w:rsidRDefault="00C539A9" w:rsidP="00C539A9">
      <w:pPr>
        <w:pStyle w:val="Ttulo2"/>
        <w:rPr>
          <w:rFonts w:cs="Arial"/>
          <w:szCs w:val="20"/>
        </w:rPr>
      </w:pPr>
      <w:r w:rsidRPr="00896AD2">
        <w:t>Caso ocorra assinatura da ordem de fornecimento, os preços permanecerão</w:t>
      </w:r>
      <w:r w:rsidRPr="00896AD2">
        <w:rPr>
          <w:lang w:val="pt-BR"/>
        </w:rPr>
        <w:t xml:space="preserve"> </w:t>
      </w:r>
      <w:r w:rsidRPr="00896AD2">
        <w:t xml:space="preserve">válidos pelo período </w:t>
      </w:r>
      <w:r w:rsidRPr="00C539A9">
        <w:rPr>
          <w:rFonts w:cs="Arial"/>
          <w:szCs w:val="20"/>
        </w:rPr>
        <w:t xml:space="preserve">de </w:t>
      </w:r>
      <w:r w:rsidRPr="0035459E">
        <w:rPr>
          <w:rFonts w:cs="Arial"/>
          <w:b/>
          <w:bCs/>
          <w:szCs w:val="20"/>
        </w:rPr>
        <w:t>1 (um) ano</w:t>
      </w:r>
      <w:r w:rsidRPr="00C539A9">
        <w:rPr>
          <w:rFonts w:cs="Arial"/>
          <w:szCs w:val="20"/>
        </w:rPr>
        <w:t xml:space="preserve"> contado da data de apresentação da proposta.</w:t>
      </w:r>
      <w:r w:rsidRPr="00C539A9">
        <w:rPr>
          <w:rFonts w:cs="Arial"/>
          <w:szCs w:val="20"/>
          <w:lang w:val="pt-BR"/>
        </w:rPr>
        <w:t xml:space="preserve"> </w:t>
      </w:r>
      <w:r w:rsidRPr="00C539A9">
        <w:rPr>
          <w:rFonts w:cs="Arial"/>
          <w:szCs w:val="20"/>
        </w:rPr>
        <w:t>Após este prazo, poderão ser reajustados aplicando-se a seguinte fórmula de</w:t>
      </w:r>
      <w:r w:rsidRPr="00C539A9">
        <w:rPr>
          <w:rFonts w:cs="Arial"/>
          <w:szCs w:val="20"/>
          <w:lang w:val="pt-BR"/>
        </w:rPr>
        <w:t xml:space="preserve"> </w:t>
      </w:r>
      <w:r w:rsidRPr="00C539A9">
        <w:rPr>
          <w:rFonts w:cs="Arial"/>
          <w:szCs w:val="20"/>
        </w:rPr>
        <w:t>reajuste:</w:t>
      </w:r>
    </w:p>
    <w:p w14:paraId="0882CAA3" w14:textId="77777777" w:rsidR="00C539A9" w:rsidRPr="006D15C4" w:rsidRDefault="00C539A9" w:rsidP="00C539A9">
      <w:pPr>
        <w:pStyle w:val="Ttulo3"/>
        <w:rPr>
          <w:b/>
          <w:bCs/>
        </w:rPr>
      </w:pPr>
      <w:r w:rsidRPr="006D15C4">
        <w:rPr>
          <w:b/>
          <w:bCs/>
        </w:rPr>
        <w:t>FÓRMULA DE REAJUSTAMENTO</w:t>
      </w:r>
    </w:p>
    <w:p w14:paraId="1CA48850" w14:textId="1C11FE5A" w:rsidR="00C539A9" w:rsidRPr="00F03943" w:rsidRDefault="00F03943" w:rsidP="004F5C43">
      <w:pPr>
        <w:spacing w:after="120"/>
        <w:ind w:left="709"/>
        <w:rPr>
          <w:color w:val="000000"/>
          <w:szCs w:val="20"/>
        </w:rPr>
      </w:pPr>
      <m:oMathPara>
        <m:oMathParaPr>
          <m:jc m:val="left"/>
        </m:oMathParaPr>
        <m:oMath>
          <m:r>
            <m:rPr>
              <m:sty m:val="p"/>
            </m:rPr>
            <w:rPr>
              <w:rFonts w:ascii="Cambria Math" w:hAnsi="Cambria Math" w:cs="Times New Roman"/>
              <w:sz w:val="22"/>
              <w:szCs w:val="22"/>
            </w:rPr>
            <m:t>R=V</m:t>
          </m:r>
          <m:d>
            <m:dPr>
              <m:begChr m:val="["/>
              <m:endChr m:val="]"/>
              <m:ctrlPr>
                <w:rPr>
                  <w:rFonts w:ascii="Cambria Math" w:hAnsi="Cambria Math" w:cs="Times New Roman"/>
                  <w:sz w:val="22"/>
                  <w:szCs w:val="22"/>
                </w:rPr>
              </m:ctrlPr>
            </m:dPr>
            <m:e>
              <m:f>
                <m:fPr>
                  <m:ctrlPr>
                    <w:rPr>
                      <w:rFonts w:ascii="Cambria Math" w:hAnsi="Cambria Math" w:cs="Times New Roman"/>
                      <w:sz w:val="22"/>
                      <w:szCs w:val="22"/>
                    </w:rPr>
                  </m:ctrlPr>
                </m:fPr>
                <m:num>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1</m:t>
                      </m:r>
                    </m:sub>
                  </m:sSub>
                  <m:r>
                    <m:rPr>
                      <m:sty m:val="p"/>
                    </m:rPr>
                    <w:rPr>
                      <w:rFonts w:ascii="Cambria Math" w:hAnsi="Cambria Math" w:cs="Times New Roman"/>
                      <w:sz w:val="22"/>
                      <w:szCs w:val="22"/>
                    </w:rPr>
                    <m:t>-</m:t>
                  </m:r>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0</m:t>
                      </m:r>
                    </m:sub>
                  </m:sSub>
                  <m:ctrlPr>
                    <w:rPr>
                      <w:rFonts w:ascii="Cambria Math" w:hAnsi="Cambria Math" w:cs="Times New Roman"/>
                      <w:sz w:val="22"/>
                      <w:szCs w:val="22"/>
                      <w:cs/>
                    </w:rPr>
                  </m:ctrlPr>
                </m:num>
                <m:den>
                  <m:sSub>
                    <m:sSubPr>
                      <m:ctrlPr>
                        <w:rPr>
                          <w:rFonts w:ascii="Cambria Math" w:hAnsi="Cambria Math" w:cs="Times New Roman"/>
                          <w:sz w:val="22"/>
                          <w:szCs w:val="22"/>
                        </w:rPr>
                      </m:ctrlPr>
                    </m:sSubPr>
                    <m:e>
                      <m:r>
                        <m:rPr>
                          <m:sty m:val="p"/>
                        </m:rPr>
                        <w:rPr>
                          <w:rFonts w:ascii="Cambria Math" w:hAnsi="Cambria Math" w:cs="Times New Roman"/>
                          <w:sz w:val="22"/>
                          <w:szCs w:val="22"/>
                        </w:rPr>
                        <m:t>I</m:t>
                      </m:r>
                    </m:e>
                    <m:sub>
                      <m:r>
                        <m:rPr>
                          <m:sty m:val="p"/>
                        </m:rPr>
                        <w:rPr>
                          <w:rFonts w:ascii="Cambria Math" w:hAnsi="Cambria Math" w:cs="Times New Roman"/>
                          <w:sz w:val="22"/>
                          <w:szCs w:val="22"/>
                        </w:rPr>
                        <m:t>0</m:t>
                      </m:r>
                    </m:sub>
                  </m:sSub>
                </m:den>
              </m:f>
            </m:e>
          </m:d>
          <m:r>
            <w:rPr>
              <w:rFonts w:ascii="Cambria Math" w:hAnsi="Cambria Math" w:cs="Times New Roman"/>
              <w:sz w:val="22"/>
              <w:szCs w:val="22"/>
            </w:rPr>
            <m:t>, onde:</m:t>
          </m:r>
        </m:oMath>
      </m:oMathPara>
    </w:p>
    <w:p w14:paraId="6F0E2845" w14:textId="77777777" w:rsidR="00C539A9" w:rsidRPr="00C539A9" w:rsidRDefault="00C539A9" w:rsidP="004F5C43">
      <w:pPr>
        <w:spacing w:after="120"/>
        <w:ind w:left="709"/>
        <w:rPr>
          <w:rFonts w:eastAsia="Times New Roman"/>
          <w:b/>
          <w:bCs/>
          <w:color w:val="000000"/>
          <w:szCs w:val="20"/>
          <w:lang w:eastAsia="pt-BR"/>
        </w:rPr>
      </w:pPr>
      <w:r w:rsidRPr="00C539A9">
        <w:rPr>
          <w:szCs w:val="20"/>
        </w:rPr>
        <w:t xml:space="preserve"> </w:t>
      </w:r>
      <w:r w:rsidRPr="00C539A9">
        <w:rPr>
          <w:rFonts w:eastAsia="Times New Roman"/>
          <w:b/>
          <w:bCs/>
          <w:color w:val="000000"/>
          <w:szCs w:val="20"/>
          <w:lang w:eastAsia="pt-BR"/>
        </w:rPr>
        <w:t>Onde:</w:t>
      </w:r>
    </w:p>
    <w:p w14:paraId="0D2BDCA6" w14:textId="77777777" w:rsidR="00C539A9" w:rsidRPr="00C539A9" w:rsidRDefault="00C539A9" w:rsidP="004F5C43">
      <w:pPr>
        <w:spacing w:after="120"/>
        <w:ind w:left="709"/>
        <w:rPr>
          <w:rFonts w:eastAsia="Times New Roman"/>
          <w:color w:val="000000"/>
          <w:szCs w:val="20"/>
          <w:lang w:eastAsia="pt-BR"/>
        </w:rPr>
      </w:pPr>
      <w:r w:rsidRPr="00C539A9">
        <w:rPr>
          <w:rFonts w:eastAsia="Times New Roman"/>
          <w:color w:val="000000"/>
          <w:szCs w:val="20"/>
          <w:lang w:eastAsia="pt-BR"/>
        </w:rPr>
        <w:t>“R” é o valor do reajuste procurado</w:t>
      </w:r>
    </w:p>
    <w:p w14:paraId="66BC9043" w14:textId="77777777" w:rsidR="00C539A9" w:rsidRPr="00C539A9" w:rsidRDefault="00C539A9" w:rsidP="004F5C43">
      <w:pPr>
        <w:spacing w:after="120"/>
        <w:ind w:left="709"/>
        <w:rPr>
          <w:rFonts w:eastAsia="Times New Roman"/>
          <w:color w:val="000000"/>
          <w:szCs w:val="20"/>
          <w:lang w:eastAsia="pt-BR"/>
        </w:rPr>
      </w:pPr>
      <w:r w:rsidRPr="00C539A9">
        <w:rPr>
          <w:rFonts w:eastAsia="Times New Roman"/>
          <w:color w:val="000000"/>
          <w:szCs w:val="20"/>
          <w:lang w:eastAsia="pt-BR"/>
        </w:rPr>
        <w:t>“V” é o valor contratual a ser reajustado</w:t>
      </w:r>
    </w:p>
    <w:p w14:paraId="6AF750E0" w14:textId="77777777" w:rsidR="00C539A9" w:rsidRPr="00C539A9" w:rsidRDefault="00C539A9" w:rsidP="004F5C43">
      <w:pPr>
        <w:spacing w:after="120"/>
        <w:ind w:left="709"/>
        <w:rPr>
          <w:rFonts w:eastAsia="Times New Roman"/>
          <w:color w:val="000000"/>
          <w:szCs w:val="20"/>
          <w:lang w:eastAsia="pt-BR"/>
        </w:rPr>
      </w:pPr>
      <w:r w:rsidRPr="00C539A9">
        <w:rPr>
          <w:rFonts w:eastAsia="Times New Roman"/>
          <w:color w:val="000000"/>
          <w:szCs w:val="20"/>
          <w:lang w:eastAsia="pt-BR"/>
        </w:rPr>
        <w:t>“I</w:t>
      </w:r>
      <w:r w:rsidRPr="00C539A9">
        <w:rPr>
          <w:rFonts w:eastAsia="Times New Roman"/>
          <w:color w:val="000000"/>
          <w:szCs w:val="20"/>
          <w:vertAlign w:val="subscript"/>
          <w:lang w:eastAsia="pt-BR"/>
        </w:rPr>
        <w:t>1</w:t>
      </w:r>
      <w:r w:rsidRPr="00C539A9">
        <w:rPr>
          <w:rFonts w:eastAsia="Times New Roman"/>
          <w:color w:val="000000"/>
          <w:szCs w:val="20"/>
          <w:lang w:eastAsia="pt-BR"/>
        </w:rPr>
        <w:t>” refere-se ao índice IPA-OG-DI, correspondente ao mês de aniversário da proposta</w:t>
      </w:r>
    </w:p>
    <w:p w14:paraId="2CE688DA" w14:textId="77777777" w:rsidR="00C539A9" w:rsidRPr="00C539A9" w:rsidRDefault="00C539A9" w:rsidP="004F5C43">
      <w:pPr>
        <w:spacing w:after="120"/>
        <w:ind w:left="709"/>
        <w:rPr>
          <w:rFonts w:eastAsia="Times New Roman"/>
          <w:color w:val="000000"/>
          <w:szCs w:val="20"/>
          <w:lang w:eastAsia="pt-BR"/>
        </w:rPr>
      </w:pPr>
      <w:r w:rsidRPr="00C539A9">
        <w:rPr>
          <w:rFonts w:eastAsia="Times New Roman"/>
          <w:color w:val="000000"/>
          <w:szCs w:val="20"/>
          <w:lang w:eastAsia="pt-BR"/>
        </w:rPr>
        <w:t>“I</w:t>
      </w:r>
      <w:r w:rsidRPr="00C539A9">
        <w:rPr>
          <w:rFonts w:eastAsia="Times New Roman"/>
          <w:color w:val="000000"/>
          <w:szCs w:val="20"/>
          <w:vertAlign w:val="subscript"/>
          <w:lang w:eastAsia="pt-BR"/>
        </w:rPr>
        <w:t>0</w:t>
      </w:r>
      <w:r w:rsidRPr="00C539A9">
        <w:rPr>
          <w:rFonts w:eastAsia="Times New Roman"/>
          <w:color w:val="000000"/>
          <w:szCs w:val="20"/>
          <w:lang w:eastAsia="pt-BR"/>
        </w:rPr>
        <w:t>” refere-se ao índice IPA-OG-DI, correspondente ao mês de apresentação da proposta</w:t>
      </w:r>
    </w:p>
    <w:p w14:paraId="231CE731" w14:textId="77777777" w:rsidR="00C539A9" w:rsidRPr="00C539A9" w:rsidRDefault="00C539A9" w:rsidP="004F5C43">
      <w:pPr>
        <w:spacing w:after="120"/>
        <w:ind w:left="709"/>
        <w:rPr>
          <w:rFonts w:eastAsia="Times New Roman"/>
          <w:b/>
          <w:bCs/>
          <w:color w:val="000000"/>
          <w:szCs w:val="20"/>
          <w:lang w:eastAsia="pt-BR"/>
        </w:rPr>
      </w:pPr>
      <w:r w:rsidRPr="00C539A9">
        <w:rPr>
          <w:rFonts w:eastAsia="Times New Roman"/>
          <w:b/>
          <w:bCs/>
          <w:color w:val="000000"/>
          <w:szCs w:val="20"/>
          <w:lang w:eastAsia="pt-BR"/>
        </w:rPr>
        <w:t>Sendo:</w:t>
      </w:r>
    </w:p>
    <w:p w14:paraId="26DE0E08" w14:textId="77777777" w:rsidR="008956CE" w:rsidRPr="00C539A9" w:rsidRDefault="00C539A9" w:rsidP="004F5C43">
      <w:pPr>
        <w:spacing w:after="120"/>
        <w:ind w:left="709"/>
        <w:rPr>
          <w:rFonts w:eastAsia="Times New Roman"/>
          <w:szCs w:val="20"/>
          <w:lang w:eastAsia="pt-BR"/>
        </w:rPr>
      </w:pPr>
      <w:r w:rsidRPr="00C539A9">
        <w:rPr>
          <w:rFonts w:eastAsia="Times New Roman"/>
          <w:color w:val="000000"/>
          <w:szCs w:val="20"/>
          <w:lang w:eastAsia="pt-BR"/>
        </w:rPr>
        <w:t>Para os itens 1, 2, 3, 4, 5, 6: IPA-OG-DI – código 1420909: Veículos automotores, Reboques, Carrocerias e autopeças.</w:t>
      </w:r>
    </w:p>
    <w:p w14:paraId="2FCD0A78" w14:textId="77777777" w:rsidR="00E00FA8" w:rsidRPr="00C539A9" w:rsidRDefault="00E00FA8" w:rsidP="00C539A9">
      <w:pPr>
        <w:pStyle w:val="Ttulo3"/>
        <w:rPr>
          <w:rFonts w:cs="Arial"/>
          <w:szCs w:val="20"/>
        </w:rPr>
      </w:pPr>
      <w:r w:rsidRPr="00C539A9">
        <w:rPr>
          <w:rFonts w:cs="Arial"/>
          <w:szCs w:val="20"/>
        </w:rPr>
        <w:t xml:space="preserve">Nos reajustes subsequentes ao primeiro, o interregno mínimo de um ano será contado a partir dos efeitos financeiros do último reajuste </w:t>
      </w:r>
    </w:p>
    <w:p w14:paraId="681774F5" w14:textId="77777777" w:rsidR="00E00FA8" w:rsidRPr="00C539A9" w:rsidRDefault="008956CE" w:rsidP="00C539A9">
      <w:pPr>
        <w:pStyle w:val="Ttulo3"/>
        <w:rPr>
          <w:rFonts w:cs="Arial"/>
          <w:szCs w:val="20"/>
        </w:rPr>
      </w:pPr>
      <w:r w:rsidRPr="00C539A9">
        <w:rPr>
          <w:rFonts w:cs="Arial"/>
          <w:szCs w:val="20"/>
        </w:rPr>
        <w:t>Caso o índice estabelecido para reajustamento venha a ser extinto ou de qualquer forma não possa mais ser utilizado, será adotado em substituição o que vier a ser determinado pela legislação então em vigor.</w:t>
      </w:r>
    </w:p>
    <w:p w14:paraId="66EED343" w14:textId="77777777" w:rsidR="00BF6047" w:rsidRPr="00C539A9" w:rsidRDefault="008956CE" w:rsidP="00C539A9">
      <w:pPr>
        <w:pStyle w:val="Ttulo3"/>
        <w:rPr>
          <w:rFonts w:cs="Arial"/>
          <w:szCs w:val="20"/>
        </w:rPr>
      </w:pPr>
      <w:r w:rsidRPr="00C539A9">
        <w:rPr>
          <w:rFonts w:cs="Arial"/>
          <w:szCs w:val="20"/>
        </w:rPr>
        <w:t>Na ausência de previsão legal quanto ao índice substituto, as partes elegerão novo índice oficial, para reajustamento do preço do valor remanescente.</w:t>
      </w:r>
    </w:p>
    <w:p w14:paraId="732B9FA2" w14:textId="77777777" w:rsidR="003E19A4" w:rsidRPr="003A334E" w:rsidRDefault="003E19A4" w:rsidP="00631435">
      <w:pPr>
        <w:pStyle w:val="Ttulo1"/>
        <w:rPr>
          <w:lang w:val="pt-BR"/>
        </w:rPr>
      </w:pPr>
      <w:bookmarkStart w:id="21" w:name="_Toc149640889"/>
      <w:r w:rsidRPr="003A334E">
        <w:rPr>
          <w:lang w:val="pt-BR"/>
        </w:rPr>
        <w:t>MULTAS</w:t>
      </w:r>
      <w:bookmarkEnd w:id="21"/>
    </w:p>
    <w:p w14:paraId="6B97F213" w14:textId="77777777" w:rsidR="00631435" w:rsidRPr="00631435" w:rsidRDefault="00631435" w:rsidP="00631435">
      <w:pPr>
        <w:pStyle w:val="Ttulo2"/>
        <w:rPr>
          <w:lang w:val="pt-BR"/>
        </w:rPr>
      </w:pPr>
      <w:r w:rsidRPr="00631435">
        <w:lastRenderedPageBreak/>
        <w:t xml:space="preserve">Nos casos de </w:t>
      </w:r>
      <w:r w:rsidRPr="00631435">
        <w:rPr>
          <w:lang w:val="pt-BR"/>
        </w:rPr>
        <w:t>atrasos</w:t>
      </w:r>
      <w:r w:rsidRPr="00631435">
        <w:t xml:space="preserve"> </w:t>
      </w:r>
      <w:r w:rsidRPr="00631435">
        <w:rPr>
          <w:lang w:val="pt-BR"/>
        </w:rPr>
        <w:t>na execução do fornecimento do objeto contratado</w:t>
      </w:r>
      <w:r w:rsidRPr="00631435">
        <w:t xml:space="preserve">, por culpa exclusiva da CONTRATADA, cabe a aplicação de multa </w:t>
      </w:r>
      <w:r w:rsidRPr="00631435">
        <w:rPr>
          <w:lang w:val="pt-BR"/>
        </w:rPr>
        <w:t>sobre o</w:t>
      </w:r>
      <w:r w:rsidRPr="00631435">
        <w:t xml:space="preserve"> valor do contrato</w:t>
      </w:r>
      <w:r w:rsidRPr="00631435">
        <w:rPr>
          <w:lang w:val="pt-BR"/>
        </w:rPr>
        <w:t>/</w:t>
      </w:r>
      <w:r w:rsidRPr="00631435">
        <w:t xml:space="preserve">ordem de fornecimento por dia, </w:t>
      </w:r>
      <w:r w:rsidRPr="00631435">
        <w:rPr>
          <w:lang w:val="pt-BR"/>
        </w:rPr>
        <w:t>sem prejuízo</w:t>
      </w:r>
      <w:r w:rsidRPr="00631435">
        <w:t xml:space="preserve"> das demais sanções previstas </w:t>
      </w:r>
      <w:r w:rsidRPr="00631435">
        <w:rPr>
          <w:lang w:val="pt-BR"/>
        </w:rPr>
        <w:t xml:space="preserve">na legislação e </w:t>
      </w:r>
      <w:r w:rsidRPr="00631435">
        <w:t>no Regulamento Interno de Licitações e Contratos</w:t>
      </w:r>
      <w:r w:rsidRPr="00631435">
        <w:rPr>
          <w:lang w:val="pt-BR"/>
        </w:rPr>
        <w:t>, conforme abaixo:</w:t>
      </w:r>
      <w:bookmarkStart w:id="22" w:name="_Hlk526499167"/>
    </w:p>
    <w:p w14:paraId="3F2EB638" w14:textId="77777777" w:rsidR="00631435" w:rsidRPr="00E74D42" w:rsidRDefault="00631435" w:rsidP="006760D6">
      <w:pPr>
        <w:numPr>
          <w:ilvl w:val="0"/>
          <w:numId w:val="30"/>
        </w:numPr>
        <w:spacing w:after="120"/>
        <w:ind w:left="1134" w:hanging="284"/>
        <w:rPr>
          <w:color w:val="000000"/>
          <w:szCs w:val="20"/>
        </w:rPr>
      </w:pPr>
      <w:r w:rsidRPr="00E74D42">
        <w:rPr>
          <w:color w:val="000000"/>
          <w:szCs w:val="20"/>
        </w:rPr>
        <w:t xml:space="preserve">0,2% (dois décimos por cento) do valor do </w:t>
      </w:r>
      <w:r w:rsidRPr="00E74D42">
        <w:rPr>
          <w:rFonts w:eastAsia="Times New Roman"/>
          <w:color w:val="000000"/>
          <w:szCs w:val="20"/>
          <w:lang w:eastAsia="pt-BR"/>
        </w:rPr>
        <w:t>contrato/ordem de fornecimento</w:t>
      </w:r>
      <w:r w:rsidRPr="00E74D42">
        <w:rPr>
          <w:color w:val="000000"/>
          <w:szCs w:val="20"/>
        </w:rPr>
        <w:t xml:space="preserve"> por dia de atraso na entrega, até o máximo de 12% (doze por cento). </w:t>
      </w:r>
    </w:p>
    <w:p w14:paraId="7E114ACC" w14:textId="77777777" w:rsidR="00631435" w:rsidRPr="00631435" w:rsidRDefault="00631435" w:rsidP="00631435">
      <w:pPr>
        <w:pStyle w:val="Ttulo2"/>
        <w:rPr>
          <w:lang w:val="pt-BR"/>
        </w:rPr>
      </w:pPr>
      <w:r w:rsidRPr="00631435">
        <w:t xml:space="preserve">Nos casos de inexecução </w:t>
      </w:r>
      <w:r w:rsidRPr="00631435">
        <w:rPr>
          <w:lang w:val="pt-BR"/>
        </w:rPr>
        <w:t xml:space="preserve">total ou </w:t>
      </w:r>
      <w:r w:rsidRPr="00631435">
        <w:t>parcial do objeto, por culpa exclusiva da CONTRATADA,</w:t>
      </w:r>
      <w:r w:rsidRPr="00631435">
        <w:rPr>
          <w:lang w:val="pt-BR"/>
        </w:rPr>
        <w:t xml:space="preserve"> </w:t>
      </w:r>
      <w:r w:rsidRPr="00631435">
        <w:t xml:space="preserve">será cobrada multa </w:t>
      </w:r>
      <w:r w:rsidRPr="00631435">
        <w:rPr>
          <w:lang w:val="pt-BR"/>
        </w:rPr>
        <w:t xml:space="preserve">baseada no </w:t>
      </w:r>
      <w:r w:rsidRPr="00631435">
        <w:t>valor do contrato</w:t>
      </w:r>
      <w:r w:rsidRPr="00631435">
        <w:rPr>
          <w:lang w:val="pt-BR"/>
        </w:rPr>
        <w:t>/</w:t>
      </w:r>
      <w:r w:rsidRPr="00631435">
        <w:t xml:space="preserve">ordem de fornecimento, </w:t>
      </w:r>
      <w:r w:rsidRPr="00631435">
        <w:rPr>
          <w:lang w:val="pt-BR"/>
        </w:rPr>
        <w:t>sem prejuízo</w:t>
      </w:r>
      <w:r w:rsidRPr="00631435">
        <w:t xml:space="preserve"> das demais sanções previstas</w:t>
      </w:r>
      <w:r w:rsidRPr="00631435">
        <w:rPr>
          <w:lang w:val="pt-BR"/>
        </w:rPr>
        <w:t xml:space="preserve"> na legislação e</w:t>
      </w:r>
      <w:r w:rsidRPr="00631435">
        <w:t xml:space="preserve"> no Regulamento Interno de Licitações e Contratos</w:t>
      </w:r>
      <w:r w:rsidRPr="00631435">
        <w:rPr>
          <w:lang w:val="pt-BR"/>
        </w:rPr>
        <w:t>, conforme abaixo:</w:t>
      </w:r>
    </w:p>
    <w:p w14:paraId="786F66BF" w14:textId="77777777" w:rsidR="00631435" w:rsidRPr="00E74D42" w:rsidRDefault="00631435" w:rsidP="006760D6">
      <w:pPr>
        <w:numPr>
          <w:ilvl w:val="0"/>
          <w:numId w:val="31"/>
        </w:numPr>
        <w:spacing w:after="120"/>
        <w:ind w:left="1134" w:hanging="284"/>
        <w:rPr>
          <w:color w:val="000000"/>
          <w:szCs w:val="20"/>
        </w:rPr>
      </w:pPr>
      <w:r w:rsidRPr="00E74D42">
        <w:rPr>
          <w:color w:val="000000"/>
          <w:szCs w:val="20"/>
        </w:rPr>
        <w:t xml:space="preserve">Até o máximo de 10% (dez por cento) do valor do contrato no caso de inexecução parcial do </w:t>
      </w:r>
      <w:r w:rsidRPr="00E74D42">
        <w:rPr>
          <w:rFonts w:eastAsia="Times New Roman"/>
          <w:color w:val="000000"/>
          <w:szCs w:val="20"/>
          <w:lang w:eastAsia="pt-BR"/>
        </w:rPr>
        <w:t xml:space="preserve">contrato/ordem de fornecimento </w:t>
      </w:r>
      <w:r w:rsidRPr="00E74D42">
        <w:rPr>
          <w:color w:val="000000"/>
          <w:szCs w:val="20"/>
        </w:rPr>
        <w:t>conforme a Tabela 01;</w:t>
      </w:r>
    </w:p>
    <w:p w14:paraId="64C5AA4A" w14:textId="77777777" w:rsidR="00631435" w:rsidRPr="00E74D42" w:rsidRDefault="00631435" w:rsidP="006760D6">
      <w:pPr>
        <w:numPr>
          <w:ilvl w:val="0"/>
          <w:numId w:val="31"/>
        </w:numPr>
        <w:spacing w:after="120"/>
        <w:ind w:left="1134" w:hanging="284"/>
        <w:rPr>
          <w:rFonts w:eastAsia="Times New Roman"/>
          <w:color w:val="000000"/>
          <w:szCs w:val="20"/>
          <w:lang w:eastAsia="pt-BR"/>
        </w:rPr>
      </w:pPr>
      <w:r w:rsidRPr="00E74D42">
        <w:rPr>
          <w:rFonts w:eastAsia="Times New Roman"/>
          <w:color w:val="000000"/>
          <w:szCs w:val="20"/>
          <w:lang w:eastAsia="pt-BR"/>
        </w:rPr>
        <w:t>Até o máximo de 10% (dez por cento) do valor do contrato no caso de descumprimento das obrigações contratuais descritas na Tabela 02;</w:t>
      </w:r>
    </w:p>
    <w:p w14:paraId="0E22D14C" w14:textId="77777777" w:rsidR="00631435" w:rsidRPr="00E74D42" w:rsidRDefault="00631435" w:rsidP="006760D6">
      <w:pPr>
        <w:numPr>
          <w:ilvl w:val="0"/>
          <w:numId w:val="31"/>
        </w:numPr>
        <w:spacing w:after="120"/>
        <w:ind w:left="1134" w:hanging="284"/>
        <w:rPr>
          <w:rFonts w:eastAsia="Times New Roman"/>
          <w:color w:val="000000"/>
          <w:szCs w:val="20"/>
          <w:lang w:eastAsia="pt-BR"/>
        </w:rPr>
      </w:pPr>
      <w:r w:rsidRPr="00E74D42">
        <w:rPr>
          <w:rFonts w:eastAsia="Times New Roman"/>
          <w:color w:val="000000"/>
          <w:szCs w:val="20"/>
          <w:lang w:eastAsia="pt-BR"/>
        </w:rPr>
        <w:t xml:space="preserve">12% (doze por cento) do valor do contrato/ordem de fornecimento no caso de inexecução total. </w:t>
      </w:r>
    </w:p>
    <w:bookmarkEnd w:id="22"/>
    <w:p w14:paraId="68C4001D" w14:textId="77777777" w:rsidR="00631435" w:rsidRPr="00E74D42" w:rsidRDefault="00631435" w:rsidP="00631435">
      <w:pPr>
        <w:spacing w:after="120"/>
        <w:ind w:left="360"/>
        <w:rPr>
          <w:rFonts w:eastAsia="Times New Roman"/>
          <w:b/>
          <w:color w:val="000000"/>
          <w:szCs w:val="20"/>
          <w:lang w:eastAsia="pt-BR"/>
        </w:rPr>
      </w:pPr>
      <w:r w:rsidRPr="00E74D42">
        <w:rPr>
          <w:rFonts w:eastAsia="Times New Roman"/>
          <w:b/>
          <w:color w:val="000000"/>
          <w:szCs w:val="20"/>
          <w:lang w:eastAsia="pt-BR"/>
        </w:rPr>
        <w:t>Tabela 01 – Inadimplências e o respectivo grau de penalidade - inexecução parcial</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2"/>
        <w:gridCol w:w="1709"/>
        <w:gridCol w:w="1468"/>
      </w:tblGrid>
      <w:tr w:rsidR="00631435" w:rsidRPr="00E74D42" w14:paraId="4473E82D" w14:textId="77777777" w:rsidTr="004B43AE">
        <w:trPr>
          <w:trHeight w:val="340"/>
        </w:trPr>
        <w:tc>
          <w:tcPr>
            <w:tcW w:w="5775" w:type="dxa"/>
            <w:shd w:val="clear" w:color="auto" w:fill="auto"/>
            <w:vAlign w:val="center"/>
          </w:tcPr>
          <w:p w14:paraId="42453885" w14:textId="77777777" w:rsidR="00631435" w:rsidRPr="00E74D42" w:rsidRDefault="00631435" w:rsidP="004B43AE">
            <w:pPr>
              <w:spacing w:after="120"/>
              <w:jc w:val="center"/>
              <w:rPr>
                <w:rFonts w:eastAsia="Times New Roman"/>
                <w:b/>
                <w:bCs/>
                <w:color w:val="000000"/>
                <w:szCs w:val="20"/>
                <w:lang w:eastAsia="pt-BR"/>
              </w:rPr>
            </w:pPr>
            <w:r w:rsidRPr="00E74D42">
              <w:rPr>
                <w:rFonts w:eastAsia="Times New Roman"/>
                <w:b/>
                <w:bCs/>
                <w:color w:val="000000"/>
                <w:szCs w:val="20"/>
                <w:lang w:eastAsia="pt-BR"/>
              </w:rPr>
              <w:t>Inadimplências</w:t>
            </w:r>
          </w:p>
        </w:tc>
        <w:tc>
          <w:tcPr>
            <w:tcW w:w="1731" w:type="dxa"/>
            <w:shd w:val="clear" w:color="auto" w:fill="auto"/>
            <w:vAlign w:val="center"/>
          </w:tcPr>
          <w:p w14:paraId="749613F0" w14:textId="77777777" w:rsidR="00631435" w:rsidRPr="00E74D42" w:rsidRDefault="00631435" w:rsidP="004B43AE">
            <w:pPr>
              <w:spacing w:after="120"/>
              <w:jc w:val="center"/>
              <w:rPr>
                <w:rFonts w:eastAsia="Times New Roman"/>
                <w:b/>
                <w:bCs/>
                <w:color w:val="000000"/>
                <w:szCs w:val="20"/>
                <w:lang w:eastAsia="pt-BR"/>
              </w:rPr>
            </w:pPr>
            <w:r w:rsidRPr="00E74D42">
              <w:rPr>
                <w:rFonts w:eastAsia="Times New Roman"/>
                <w:b/>
                <w:bCs/>
                <w:color w:val="000000"/>
                <w:szCs w:val="20"/>
                <w:lang w:eastAsia="pt-BR"/>
              </w:rPr>
              <w:t>Grau de Penalidade</w:t>
            </w:r>
          </w:p>
        </w:tc>
        <w:tc>
          <w:tcPr>
            <w:tcW w:w="1479" w:type="dxa"/>
          </w:tcPr>
          <w:p w14:paraId="3C87E549" w14:textId="77777777" w:rsidR="00631435" w:rsidRPr="00E74D42" w:rsidRDefault="00631435" w:rsidP="004B43AE">
            <w:pPr>
              <w:spacing w:after="120"/>
              <w:jc w:val="center"/>
              <w:rPr>
                <w:rFonts w:eastAsia="Times New Roman"/>
                <w:b/>
                <w:bCs/>
                <w:color w:val="000000"/>
                <w:szCs w:val="20"/>
                <w:lang w:eastAsia="pt-BR"/>
              </w:rPr>
            </w:pPr>
            <w:r w:rsidRPr="00E74D42">
              <w:rPr>
                <w:rFonts w:eastAsia="Times New Roman"/>
                <w:b/>
                <w:bCs/>
                <w:color w:val="000000"/>
                <w:szCs w:val="20"/>
                <w:lang w:eastAsia="pt-BR"/>
              </w:rPr>
              <w:t>Percentual do valor do contrato</w:t>
            </w:r>
          </w:p>
        </w:tc>
      </w:tr>
      <w:tr w:rsidR="00631435" w:rsidRPr="00E74D42" w14:paraId="45CF2A58" w14:textId="77777777" w:rsidTr="004B43AE">
        <w:trPr>
          <w:trHeight w:val="340"/>
        </w:trPr>
        <w:tc>
          <w:tcPr>
            <w:tcW w:w="5775" w:type="dxa"/>
            <w:shd w:val="clear" w:color="auto" w:fill="auto"/>
            <w:vAlign w:val="center"/>
          </w:tcPr>
          <w:p w14:paraId="2D9EEB34" w14:textId="77777777" w:rsidR="00631435" w:rsidRPr="00E74D42" w:rsidRDefault="00631435" w:rsidP="004B43AE">
            <w:pPr>
              <w:spacing w:after="120"/>
              <w:rPr>
                <w:rFonts w:eastAsia="Times New Roman"/>
                <w:bCs/>
                <w:color w:val="000000"/>
                <w:szCs w:val="20"/>
                <w:lang w:eastAsia="pt-BR"/>
              </w:rPr>
            </w:pPr>
            <w:r w:rsidRPr="00E74D42">
              <w:rPr>
                <w:rFonts w:eastAsia="Times New Roman"/>
                <w:color w:val="000000"/>
                <w:szCs w:val="20"/>
                <w:lang w:eastAsia="pt-BR"/>
              </w:rPr>
              <w:t>Execução parcial de até 80% do valor contratual</w:t>
            </w:r>
          </w:p>
        </w:tc>
        <w:tc>
          <w:tcPr>
            <w:tcW w:w="1731" w:type="dxa"/>
            <w:shd w:val="clear" w:color="auto" w:fill="auto"/>
            <w:vAlign w:val="center"/>
          </w:tcPr>
          <w:p w14:paraId="44B1F019"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01</w:t>
            </w:r>
          </w:p>
        </w:tc>
        <w:tc>
          <w:tcPr>
            <w:tcW w:w="1479" w:type="dxa"/>
          </w:tcPr>
          <w:p w14:paraId="7954D07C"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2%</w:t>
            </w:r>
          </w:p>
        </w:tc>
      </w:tr>
      <w:tr w:rsidR="00631435" w:rsidRPr="00E74D42" w14:paraId="0473FD3F" w14:textId="77777777" w:rsidTr="004B43AE">
        <w:trPr>
          <w:trHeight w:val="340"/>
        </w:trPr>
        <w:tc>
          <w:tcPr>
            <w:tcW w:w="5775" w:type="dxa"/>
            <w:shd w:val="clear" w:color="auto" w:fill="auto"/>
            <w:vAlign w:val="center"/>
          </w:tcPr>
          <w:p w14:paraId="37985134" w14:textId="77777777" w:rsidR="00631435" w:rsidRPr="00E74D42" w:rsidRDefault="00631435" w:rsidP="004B43AE">
            <w:pPr>
              <w:spacing w:after="120"/>
              <w:rPr>
                <w:rFonts w:eastAsia="Times New Roman"/>
                <w:color w:val="000000"/>
                <w:szCs w:val="20"/>
                <w:lang w:eastAsia="pt-BR"/>
              </w:rPr>
            </w:pPr>
            <w:r w:rsidRPr="00E74D42">
              <w:rPr>
                <w:rFonts w:eastAsia="Times New Roman"/>
                <w:color w:val="000000"/>
                <w:szCs w:val="20"/>
                <w:lang w:eastAsia="pt-BR"/>
              </w:rPr>
              <w:t>Execução parcial de até 60% do valor contratual</w:t>
            </w:r>
          </w:p>
        </w:tc>
        <w:tc>
          <w:tcPr>
            <w:tcW w:w="1731" w:type="dxa"/>
            <w:shd w:val="clear" w:color="auto" w:fill="auto"/>
            <w:vAlign w:val="center"/>
          </w:tcPr>
          <w:p w14:paraId="69700C8F"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02</w:t>
            </w:r>
          </w:p>
        </w:tc>
        <w:tc>
          <w:tcPr>
            <w:tcW w:w="1479" w:type="dxa"/>
          </w:tcPr>
          <w:p w14:paraId="0A9EAD88"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4%</w:t>
            </w:r>
          </w:p>
        </w:tc>
      </w:tr>
      <w:tr w:rsidR="00631435" w:rsidRPr="00E74D42" w14:paraId="13C1A898" w14:textId="77777777" w:rsidTr="004B43AE">
        <w:trPr>
          <w:trHeight w:val="340"/>
        </w:trPr>
        <w:tc>
          <w:tcPr>
            <w:tcW w:w="5775" w:type="dxa"/>
            <w:shd w:val="clear" w:color="auto" w:fill="auto"/>
            <w:vAlign w:val="center"/>
          </w:tcPr>
          <w:p w14:paraId="70C70E42" w14:textId="77777777" w:rsidR="00631435" w:rsidRPr="00E74D42" w:rsidRDefault="00631435" w:rsidP="004B43AE">
            <w:pPr>
              <w:spacing w:after="120"/>
              <w:rPr>
                <w:rFonts w:eastAsia="Times New Roman"/>
                <w:color w:val="000000"/>
                <w:szCs w:val="20"/>
                <w:lang w:eastAsia="pt-BR"/>
              </w:rPr>
            </w:pPr>
            <w:r w:rsidRPr="00E74D42">
              <w:rPr>
                <w:rFonts w:eastAsia="Times New Roman"/>
                <w:color w:val="000000"/>
                <w:szCs w:val="20"/>
                <w:lang w:eastAsia="pt-BR"/>
              </w:rPr>
              <w:t>Execução parcial de até 40% do valor contratual</w:t>
            </w:r>
          </w:p>
        </w:tc>
        <w:tc>
          <w:tcPr>
            <w:tcW w:w="1731" w:type="dxa"/>
            <w:shd w:val="clear" w:color="auto" w:fill="auto"/>
            <w:vAlign w:val="center"/>
          </w:tcPr>
          <w:p w14:paraId="1F7AF8E8"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03</w:t>
            </w:r>
          </w:p>
        </w:tc>
        <w:tc>
          <w:tcPr>
            <w:tcW w:w="1479" w:type="dxa"/>
          </w:tcPr>
          <w:p w14:paraId="4BABAABB"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8%</w:t>
            </w:r>
          </w:p>
        </w:tc>
      </w:tr>
      <w:tr w:rsidR="00631435" w:rsidRPr="00E74D42" w14:paraId="306C99ED" w14:textId="77777777" w:rsidTr="004B43AE">
        <w:trPr>
          <w:trHeight w:val="340"/>
        </w:trPr>
        <w:tc>
          <w:tcPr>
            <w:tcW w:w="5775" w:type="dxa"/>
            <w:shd w:val="clear" w:color="auto" w:fill="auto"/>
            <w:vAlign w:val="center"/>
          </w:tcPr>
          <w:p w14:paraId="076D8ED6" w14:textId="77777777" w:rsidR="00631435" w:rsidRPr="00E74D42" w:rsidRDefault="00631435" w:rsidP="004B43AE">
            <w:pPr>
              <w:spacing w:after="120"/>
              <w:rPr>
                <w:rFonts w:eastAsia="Times New Roman"/>
                <w:color w:val="000000"/>
                <w:szCs w:val="20"/>
                <w:lang w:eastAsia="pt-BR"/>
              </w:rPr>
            </w:pPr>
            <w:r w:rsidRPr="00E74D42">
              <w:rPr>
                <w:rFonts w:eastAsia="Times New Roman"/>
                <w:color w:val="000000"/>
                <w:szCs w:val="20"/>
                <w:lang w:eastAsia="pt-BR"/>
              </w:rPr>
              <w:t>Execução parcial de até 20% do valor contratual</w:t>
            </w:r>
          </w:p>
        </w:tc>
        <w:tc>
          <w:tcPr>
            <w:tcW w:w="1731" w:type="dxa"/>
            <w:shd w:val="clear" w:color="auto" w:fill="auto"/>
            <w:vAlign w:val="center"/>
          </w:tcPr>
          <w:p w14:paraId="110D6363"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04</w:t>
            </w:r>
          </w:p>
        </w:tc>
        <w:tc>
          <w:tcPr>
            <w:tcW w:w="1479" w:type="dxa"/>
          </w:tcPr>
          <w:p w14:paraId="49AA96EB" w14:textId="77777777" w:rsidR="00631435" w:rsidRPr="00E74D42" w:rsidRDefault="00631435" w:rsidP="004B43AE">
            <w:pPr>
              <w:spacing w:after="120"/>
              <w:jc w:val="center"/>
              <w:rPr>
                <w:rFonts w:eastAsia="Times New Roman"/>
                <w:bCs/>
                <w:color w:val="000000"/>
                <w:szCs w:val="20"/>
                <w:lang w:eastAsia="pt-BR"/>
              </w:rPr>
            </w:pPr>
            <w:r w:rsidRPr="00E74D42">
              <w:rPr>
                <w:rFonts w:eastAsia="Times New Roman"/>
                <w:bCs/>
                <w:color w:val="000000"/>
                <w:szCs w:val="20"/>
                <w:lang w:eastAsia="pt-BR"/>
              </w:rPr>
              <w:t>10%</w:t>
            </w:r>
          </w:p>
        </w:tc>
      </w:tr>
    </w:tbl>
    <w:p w14:paraId="5159E9CB" w14:textId="77777777" w:rsidR="00631435" w:rsidRPr="00E74D42" w:rsidRDefault="00631435" w:rsidP="00631435">
      <w:pPr>
        <w:spacing w:after="120"/>
        <w:ind w:left="360"/>
        <w:rPr>
          <w:rFonts w:eastAsia="Times New Roman"/>
          <w:bCs/>
          <w:color w:val="000000"/>
          <w:szCs w:val="20"/>
          <w:lang w:eastAsia="pt-BR"/>
        </w:rPr>
      </w:pPr>
    </w:p>
    <w:p w14:paraId="016B02A4" w14:textId="77777777" w:rsidR="00631435" w:rsidRPr="00E74D42" w:rsidRDefault="00631435" w:rsidP="00631435">
      <w:pPr>
        <w:spacing w:after="120"/>
        <w:ind w:left="360"/>
        <w:rPr>
          <w:rFonts w:eastAsia="Times New Roman"/>
          <w:bCs/>
          <w:color w:val="000000"/>
          <w:szCs w:val="20"/>
          <w:lang w:eastAsia="pt-BR"/>
        </w:rPr>
      </w:pPr>
      <w:r w:rsidRPr="00E74D42">
        <w:rPr>
          <w:rFonts w:eastAsia="Times New Roman"/>
          <w:b/>
          <w:bCs/>
          <w:color w:val="000000"/>
          <w:szCs w:val="20"/>
          <w:lang w:eastAsia="pt-BR"/>
        </w:rPr>
        <w:t xml:space="preserve">Tabela 02 – </w:t>
      </w:r>
      <w:r w:rsidRPr="00E74D42">
        <w:rPr>
          <w:rFonts w:eastAsia="Times New Roman"/>
          <w:b/>
          <w:color w:val="000000"/>
          <w:szCs w:val="20"/>
          <w:lang w:eastAsia="pt-BR"/>
        </w:rPr>
        <w:t>Descumprimento de obrigação contratual</w:t>
      </w:r>
      <w:r w:rsidRPr="00E74D42">
        <w:rPr>
          <w:rFonts w:eastAsia="Times New Roman"/>
          <w:b/>
          <w:bCs/>
          <w:color w:val="000000"/>
          <w:szCs w:val="20"/>
          <w:lang w:eastAsia="pt-BR"/>
        </w:rPr>
        <w:t xml:space="preserve"> e a respectivo penalidade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9"/>
        <w:gridCol w:w="2920"/>
      </w:tblGrid>
      <w:tr w:rsidR="00631435" w:rsidRPr="00E74D42" w14:paraId="68DB9D1D" w14:textId="77777777" w:rsidTr="004B43AE">
        <w:trPr>
          <w:trHeight w:val="340"/>
        </w:trPr>
        <w:tc>
          <w:tcPr>
            <w:tcW w:w="5954" w:type="dxa"/>
            <w:shd w:val="clear" w:color="auto" w:fill="auto"/>
            <w:vAlign w:val="center"/>
          </w:tcPr>
          <w:p w14:paraId="015104A8" w14:textId="77777777" w:rsidR="00631435" w:rsidRPr="00E74D42" w:rsidRDefault="00631435" w:rsidP="00631435">
            <w:pPr>
              <w:spacing w:after="120"/>
              <w:jc w:val="center"/>
              <w:rPr>
                <w:rFonts w:eastAsia="Times New Roman"/>
                <w:b/>
                <w:bCs/>
                <w:color w:val="000000"/>
                <w:szCs w:val="20"/>
                <w:lang w:eastAsia="pt-BR"/>
              </w:rPr>
            </w:pPr>
            <w:r w:rsidRPr="00E74D42">
              <w:rPr>
                <w:rFonts w:eastAsia="Times New Roman"/>
                <w:b/>
                <w:bCs/>
                <w:color w:val="000000"/>
                <w:szCs w:val="20"/>
                <w:lang w:eastAsia="pt-BR"/>
              </w:rPr>
              <w:t>Ocorrência</w:t>
            </w:r>
          </w:p>
        </w:tc>
        <w:tc>
          <w:tcPr>
            <w:tcW w:w="2976" w:type="dxa"/>
            <w:vAlign w:val="center"/>
          </w:tcPr>
          <w:p w14:paraId="1C2C418E" w14:textId="77777777" w:rsidR="00631435" w:rsidRPr="00E74D42" w:rsidRDefault="00631435" w:rsidP="00631435">
            <w:pPr>
              <w:spacing w:after="120"/>
              <w:jc w:val="center"/>
              <w:rPr>
                <w:rFonts w:eastAsia="Times New Roman"/>
                <w:b/>
                <w:bCs/>
                <w:color w:val="000000"/>
                <w:szCs w:val="20"/>
                <w:lang w:eastAsia="pt-BR"/>
              </w:rPr>
            </w:pPr>
            <w:r w:rsidRPr="00E74D42">
              <w:rPr>
                <w:rFonts w:eastAsia="Times New Roman"/>
                <w:b/>
                <w:bCs/>
                <w:color w:val="000000"/>
                <w:szCs w:val="20"/>
                <w:lang w:eastAsia="pt-BR"/>
              </w:rPr>
              <w:t>Cálculo da multa</w:t>
            </w:r>
          </w:p>
        </w:tc>
      </w:tr>
      <w:tr w:rsidR="00631435" w:rsidRPr="00E74D42" w14:paraId="66A34D19" w14:textId="77777777" w:rsidTr="004B43AE">
        <w:trPr>
          <w:trHeight w:val="340"/>
        </w:trPr>
        <w:tc>
          <w:tcPr>
            <w:tcW w:w="5954" w:type="dxa"/>
            <w:shd w:val="clear" w:color="auto" w:fill="auto"/>
          </w:tcPr>
          <w:p w14:paraId="4C275FC0" w14:textId="77777777" w:rsidR="00631435" w:rsidRPr="00E74D42" w:rsidRDefault="00631435" w:rsidP="00631435">
            <w:pPr>
              <w:spacing w:after="120"/>
              <w:rPr>
                <w:color w:val="000000"/>
                <w:szCs w:val="20"/>
              </w:rPr>
            </w:pPr>
            <w:r w:rsidRPr="00E74D42">
              <w:rPr>
                <w:color w:val="000000"/>
                <w:szCs w:val="20"/>
              </w:rPr>
              <w:t>Não atendimento às determinações estipuladas pela FISCALIZAÇÃO, no prazo por ela estabelecido, desde que seja comunicada à CONTRATADA, através de comunicação formal do fiscal.</w:t>
            </w:r>
          </w:p>
        </w:tc>
        <w:tc>
          <w:tcPr>
            <w:tcW w:w="2976" w:type="dxa"/>
            <w:vAlign w:val="center"/>
          </w:tcPr>
          <w:p w14:paraId="1D9134CD" w14:textId="77777777" w:rsidR="00631435" w:rsidRPr="00E74D42" w:rsidRDefault="00631435" w:rsidP="00631435">
            <w:pPr>
              <w:spacing w:after="120"/>
              <w:jc w:val="center"/>
              <w:rPr>
                <w:rFonts w:eastAsia="Times New Roman"/>
                <w:bCs/>
                <w:color w:val="000000"/>
                <w:szCs w:val="20"/>
                <w:lang w:eastAsia="pt-BR"/>
              </w:rPr>
            </w:pPr>
            <w:r w:rsidRPr="00E74D42">
              <w:rPr>
                <w:rFonts w:eastAsia="Times New Roman"/>
                <w:bCs/>
                <w:color w:val="000000"/>
                <w:szCs w:val="20"/>
                <w:lang w:eastAsia="pt-BR"/>
              </w:rPr>
              <w:t>R$ 100,00 por dia de atraso</w:t>
            </w:r>
          </w:p>
        </w:tc>
      </w:tr>
      <w:tr w:rsidR="00631435" w:rsidRPr="00E74D42" w14:paraId="39C8BBA4" w14:textId="77777777" w:rsidTr="004B43AE">
        <w:trPr>
          <w:trHeight w:val="340"/>
        </w:trPr>
        <w:tc>
          <w:tcPr>
            <w:tcW w:w="5954" w:type="dxa"/>
            <w:shd w:val="clear" w:color="auto" w:fill="auto"/>
          </w:tcPr>
          <w:p w14:paraId="21D1B3DE" w14:textId="77777777" w:rsidR="00631435" w:rsidRPr="00E74D42" w:rsidRDefault="00631435" w:rsidP="00631435">
            <w:pPr>
              <w:spacing w:after="120"/>
              <w:rPr>
                <w:color w:val="000000"/>
                <w:szCs w:val="20"/>
              </w:rPr>
            </w:pPr>
            <w:r w:rsidRPr="00E74D42">
              <w:rPr>
                <w:color w:val="000000"/>
                <w:szCs w:val="20"/>
              </w:rPr>
              <w:t>Não apresentação de itens exigidos em cláusulas editalícias ou contratuais, dentro do prazo estabelecido.</w:t>
            </w:r>
          </w:p>
        </w:tc>
        <w:tc>
          <w:tcPr>
            <w:tcW w:w="2976" w:type="dxa"/>
            <w:vAlign w:val="center"/>
          </w:tcPr>
          <w:p w14:paraId="04EE01D3" w14:textId="77777777" w:rsidR="00631435" w:rsidRPr="00E74D42" w:rsidRDefault="00631435" w:rsidP="00631435">
            <w:pPr>
              <w:spacing w:after="120"/>
              <w:jc w:val="center"/>
              <w:rPr>
                <w:rFonts w:eastAsia="Times New Roman"/>
                <w:bCs/>
                <w:color w:val="000000"/>
                <w:szCs w:val="20"/>
                <w:lang w:eastAsia="pt-BR"/>
              </w:rPr>
            </w:pPr>
            <w:r w:rsidRPr="00E74D42">
              <w:rPr>
                <w:rFonts w:eastAsia="Times New Roman"/>
                <w:bCs/>
                <w:color w:val="000000"/>
                <w:szCs w:val="20"/>
                <w:lang w:eastAsia="pt-BR"/>
              </w:rPr>
              <w:t>R$ 500,00 por dia de atraso</w:t>
            </w:r>
          </w:p>
        </w:tc>
      </w:tr>
    </w:tbl>
    <w:p w14:paraId="64D36110" w14:textId="77777777" w:rsidR="00631435" w:rsidRPr="00631435" w:rsidRDefault="00631435" w:rsidP="00631435">
      <w:pPr>
        <w:pStyle w:val="Ttulo2"/>
      </w:pPr>
      <w:r w:rsidRPr="00631435">
        <w:t>Comprovando o impedimento ou reconhecida a força maior, devidamente justificados e aceitos pela FISCALIZAÇÃO, em relação a um dos eventos arrolados na Tabela 01, a CONTRATADA ficará isenta das penalidades mencionadas.</w:t>
      </w:r>
    </w:p>
    <w:p w14:paraId="1C3F7E87" w14:textId="77777777" w:rsidR="00631435" w:rsidRPr="00631435" w:rsidRDefault="00631435" w:rsidP="00631435">
      <w:pPr>
        <w:pStyle w:val="Ttulo2"/>
      </w:pPr>
      <w:r w:rsidRPr="00631435">
        <w:t>As multas aplicadas não poderão ser superiores a 25% (vinte e cinco por cento) do valor do contrato, conforme previsão do artigo 141, alínea “b” do RILC</w:t>
      </w:r>
    </w:p>
    <w:p w14:paraId="4AE5C11B" w14:textId="77777777" w:rsidR="00631435" w:rsidRPr="00631435" w:rsidRDefault="00631435" w:rsidP="00631435">
      <w:pPr>
        <w:pStyle w:val="Ttulo2"/>
      </w:pPr>
      <w:r w:rsidRPr="00631435">
        <w:t>Ocorrida a inadimplência, a multa será aplicada pela Codevasf, após regular processo administrativo, observando-se o seguinte.</w:t>
      </w:r>
    </w:p>
    <w:p w14:paraId="6B2E0E42" w14:textId="77777777" w:rsidR="00631435" w:rsidRPr="00E74D42" w:rsidRDefault="00631435" w:rsidP="006760D6">
      <w:pPr>
        <w:numPr>
          <w:ilvl w:val="2"/>
          <w:numId w:val="15"/>
        </w:numPr>
        <w:spacing w:after="120"/>
        <w:ind w:left="1134" w:hanging="284"/>
        <w:rPr>
          <w:rFonts w:eastAsia="Times New Roman"/>
          <w:color w:val="000000"/>
          <w:szCs w:val="20"/>
          <w:lang w:eastAsia="pt-BR"/>
        </w:rPr>
      </w:pPr>
      <w:r w:rsidRPr="00E74D42">
        <w:rPr>
          <w:rFonts w:eastAsia="Times New Roman"/>
          <w:bCs/>
          <w:color w:val="000000"/>
          <w:szCs w:val="20"/>
          <w:lang w:eastAsia="pt-BR"/>
        </w:rPr>
        <w:t>A multa será descontada dos pagamentos eventualmente devidos pela Administração ou ainda, quando for o caso, cobrada judicialmente;</w:t>
      </w:r>
    </w:p>
    <w:p w14:paraId="60E5F7EE" w14:textId="77777777" w:rsidR="00631435" w:rsidRPr="00E74D42" w:rsidRDefault="00631435" w:rsidP="006760D6">
      <w:pPr>
        <w:numPr>
          <w:ilvl w:val="2"/>
          <w:numId w:val="15"/>
        </w:numPr>
        <w:spacing w:after="120"/>
        <w:ind w:left="1134" w:hanging="284"/>
        <w:rPr>
          <w:rFonts w:eastAsia="Times New Roman"/>
          <w:color w:val="000000"/>
          <w:szCs w:val="20"/>
          <w:lang w:eastAsia="pt-BR"/>
        </w:rPr>
      </w:pPr>
      <w:r w:rsidRPr="00E74D42">
        <w:rPr>
          <w:rFonts w:eastAsia="Times New Roman"/>
          <w:bCs/>
          <w:color w:val="000000"/>
          <w:szCs w:val="20"/>
          <w:lang w:eastAsia="pt-BR"/>
        </w:rPr>
        <w:t>Caso o valor do faturamento seja insuficiente para cobrir a multa, a contratada será convocada para complementação do seu valor no prazo de 5 (cinco) dias a contar da data da convocação;</w:t>
      </w:r>
    </w:p>
    <w:p w14:paraId="71654C56" w14:textId="77777777" w:rsidR="00631435" w:rsidRPr="00E74D42" w:rsidRDefault="00631435" w:rsidP="006760D6">
      <w:pPr>
        <w:numPr>
          <w:ilvl w:val="2"/>
          <w:numId w:val="15"/>
        </w:numPr>
        <w:spacing w:after="120"/>
        <w:ind w:left="1134" w:hanging="284"/>
        <w:rPr>
          <w:rFonts w:eastAsia="Times New Roman"/>
          <w:color w:val="000000"/>
          <w:szCs w:val="20"/>
          <w:lang w:eastAsia="pt-BR"/>
        </w:rPr>
      </w:pPr>
      <w:r w:rsidRPr="00E74D42">
        <w:rPr>
          <w:rFonts w:eastAsia="Times New Roman"/>
          <w:bCs/>
          <w:color w:val="000000"/>
          <w:szCs w:val="20"/>
          <w:lang w:eastAsia="pt-BR"/>
        </w:rPr>
        <w:t>Não havendo qualquer importância a ser recebida pela contratada, esta será convocada a recolher à 2ª/GRG/UFN, o valor total da multa, no prazo de 5 (cinco) dias, contado a partir da data da comunicação.</w:t>
      </w:r>
    </w:p>
    <w:p w14:paraId="562E6824" w14:textId="77777777" w:rsidR="00631435" w:rsidRPr="00631435" w:rsidRDefault="00631435" w:rsidP="00631435">
      <w:pPr>
        <w:pStyle w:val="Ttulo2"/>
      </w:pPr>
      <w:r w:rsidRPr="00631435">
        <w:rPr>
          <w:bCs/>
        </w:rPr>
        <w:lastRenderedPageBreak/>
        <w:t> </w:t>
      </w:r>
      <w:r w:rsidRPr="00631435">
        <w:t>O licitante vencedor terá um prazo inicialmente de 10</w:t>
      </w:r>
      <w:r w:rsidRPr="00631435">
        <w:rPr>
          <w:lang w:val="pt-BR"/>
        </w:rPr>
        <w:t xml:space="preserve"> </w:t>
      </w:r>
      <w:r w:rsidRPr="00631435">
        <w:t xml:space="preserve">(dez) dias úteis para defesa prévia e, posteriormente, diante de uma eventual decisão que lhe tenha sido desfavorável, terá mais um prazo de </w:t>
      </w:r>
      <w:r w:rsidRPr="00631435">
        <w:rPr>
          <w:lang w:val="pt-BR"/>
        </w:rPr>
        <w:t xml:space="preserve">10 </w:t>
      </w:r>
      <w:r w:rsidRPr="00631435">
        <w:t>(</w:t>
      </w:r>
      <w:r w:rsidRPr="00631435">
        <w:rPr>
          <w:lang w:val="pt-BR"/>
        </w:rPr>
        <w:t>dez</w:t>
      </w:r>
      <w:r w:rsidRPr="00631435">
        <w:t xml:space="preserve">) dias úteis, contado a partir da data de </w:t>
      </w:r>
      <w:r w:rsidRPr="00631435">
        <w:rPr>
          <w:lang w:val="pt-BR"/>
        </w:rPr>
        <w:t>comprovação do recebimento da notificação</w:t>
      </w:r>
      <w:r w:rsidRPr="00631435">
        <w:t>, para apresentar recurso à Codevasf. Ouvida a fiscalização e acompanhamento do contrato, o recurso será encaminhado à Assessoria Jurídica da Superintendência Regional/Sede, que procederá ao seu exame.</w:t>
      </w:r>
    </w:p>
    <w:p w14:paraId="4D5E124E" w14:textId="77777777" w:rsidR="00631435" w:rsidRPr="00E74D42" w:rsidRDefault="00631435" w:rsidP="00631435">
      <w:pPr>
        <w:pStyle w:val="Ttulo2"/>
        <w:rPr>
          <w:rFonts w:cs="Arial"/>
          <w:color w:val="000000"/>
          <w:szCs w:val="20"/>
        </w:rPr>
      </w:pPr>
      <w:r w:rsidRPr="00E74D42">
        <w:rPr>
          <w:rFonts w:cs="Arial"/>
          <w:color w:val="000000"/>
          <w:szCs w:val="20"/>
        </w:rPr>
        <w:t>Após o procedimento estabelecido no item anterior, o recurso será apreciado pel</w:t>
      </w:r>
      <w:r w:rsidR="00813F04">
        <w:rPr>
          <w:rFonts w:cs="Arial"/>
          <w:color w:val="000000"/>
          <w:szCs w:val="20"/>
          <w:lang w:val="pt-BR"/>
        </w:rPr>
        <w:t xml:space="preserve">o Comitê de Gestão Executiva – 2ª/CGE </w:t>
      </w:r>
      <w:r w:rsidRPr="00E74D42">
        <w:rPr>
          <w:rFonts w:cs="Arial"/>
          <w:color w:val="000000"/>
          <w:szCs w:val="20"/>
        </w:rPr>
        <w:t xml:space="preserve">da Codevasf, </w:t>
      </w:r>
      <w:r w:rsidR="00194AFD" w:rsidRPr="00194AFD">
        <w:rPr>
          <w:rFonts w:cs="Arial"/>
          <w:color w:val="000000"/>
          <w:szCs w:val="20"/>
        </w:rPr>
        <w:t>que poderá dar provimento ou não a multa</w:t>
      </w:r>
      <w:r w:rsidRPr="00E74D42">
        <w:rPr>
          <w:rFonts w:cs="Arial"/>
          <w:color w:val="000000"/>
          <w:szCs w:val="20"/>
        </w:rPr>
        <w:t>.</w:t>
      </w:r>
    </w:p>
    <w:p w14:paraId="2CF12363" w14:textId="77777777" w:rsidR="00631435" w:rsidRPr="00E74D42" w:rsidRDefault="00FC1427" w:rsidP="00631435">
      <w:pPr>
        <w:pStyle w:val="Ttulo2"/>
        <w:rPr>
          <w:rFonts w:cs="Arial"/>
          <w:color w:val="000000"/>
          <w:szCs w:val="20"/>
        </w:rPr>
      </w:pPr>
      <w:r w:rsidRPr="00FC1427">
        <w:rPr>
          <w:rFonts w:cs="Arial"/>
          <w:color w:val="000000"/>
          <w:szCs w:val="20"/>
        </w:rPr>
        <w:t>Em caso de não dar provimento a multa</w:t>
      </w:r>
      <w:r w:rsidR="00631435" w:rsidRPr="00E74D42">
        <w:rPr>
          <w:rFonts w:cs="Arial"/>
          <w:color w:val="000000"/>
          <w:szCs w:val="20"/>
        </w:rPr>
        <w:t>, a Codevasf se reserva o direito de cobrar perdas e danos porventura cabíveis em razão do inadimplemento de outras obrigações, não constituindo a relevação novação contratual nem desistência dos direitos que lhe forem assegurados.</w:t>
      </w:r>
    </w:p>
    <w:p w14:paraId="39E759C4" w14:textId="77777777" w:rsidR="004352F7" w:rsidRPr="004352F7" w:rsidRDefault="00631435" w:rsidP="00B5178B">
      <w:pPr>
        <w:pStyle w:val="Ttulo2"/>
      </w:pPr>
      <w:r w:rsidRPr="004352F7">
        <w:rPr>
          <w:rFonts w:cs="Arial"/>
          <w:color w:val="000000"/>
          <w:szCs w:val="20"/>
        </w:rPr>
        <w:t xml:space="preserve">Caso </w:t>
      </w:r>
      <w:r w:rsidR="00462B2C" w:rsidRPr="004352F7">
        <w:rPr>
          <w:rFonts w:cs="Arial"/>
          <w:color w:val="000000"/>
          <w:szCs w:val="20"/>
          <w:lang w:val="pt-BR"/>
        </w:rPr>
        <w:t>o</w:t>
      </w:r>
      <w:r w:rsidRPr="004352F7">
        <w:rPr>
          <w:rFonts w:cs="Arial"/>
          <w:color w:val="000000"/>
          <w:szCs w:val="20"/>
        </w:rPr>
        <w:t xml:space="preserve"> </w:t>
      </w:r>
      <w:r w:rsidR="00462B2C" w:rsidRPr="004352F7">
        <w:rPr>
          <w:rFonts w:cs="Arial"/>
          <w:color w:val="000000"/>
          <w:szCs w:val="20"/>
          <w:lang w:val="pt-BR"/>
        </w:rPr>
        <w:t>Comitê de Gestão Executiva – 2ª/CGE</w:t>
      </w:r>
      <w:r w:rsidR="00462B2C" w:rsidRPr="004352F7">
        <w:rPr>
          <w:rFonts w:cs="Arial"/>
          <w:color w:val="000000"/>
          <w:szCs w:val="20"/>
        </w:rPr>
        <w:t xml:space="preserve"> </w:t>
      </w:r>
      <w:r w:rsidRPr="004352F7">
        <w:rPr>
          <w:rFonts w:cs="Arial"/>
          <w:color w:val="000000"/>
          <w:szCs w:val="20"/>
        </w:rPr>
        <w:t>mantenha a multa, não caberá novo recurso administrativo.</w:t>
      </w:r>
    </w:p>
    <w:p w14:paraId="7B6B9502" w14:textId="77777777" w:rsidR="004352F7" w:rsidRPr="004352F7" w:rsidRDefault="004352F7" w:rsidP="004352F7">
      <w:pPr>
        <w:pStyle w:val="Ttulo1"/>
        <w:rPr>
          <w:szCs w:val="20"/>
          <w:lang w:val="pt-BR"/>
        </w:rPr>
      </w:pPr>
      <w:bookmarkStart w:id="23" w:name="_Toc73230455"/>
      <w:bookmarkStart w:id="24" w:name="_Toc149640890"/>
      <w:r w:rsidRPr="004352F7">
        <w:rPr>
          <w:szCs w:val="20"/>
          <w:lang w:val="pt-BR"/>
        </w:rPr>
        <w:t>GARANTIA DE EXECUÇÃO</w:t>
      </w:r>
      <w:bookmarkEnd w:id="23"/>
      <w:bookmarkEnd w:id="24"/>
    </w:p>
    <w:p w14:paraId="694061A3" w14:textId="77777777" w:rsidR="004352F7" w:rsidRPr="00B5178B" w:rsidRDefault="004352F7" w:rsidP="00B5178B">
      <w:pPr>
        <w:pStyle w:val="Ttulo2"/>
        <w:rPr>
          <w:color w:val="000000"/>
          <w:szCs w:val="20"/>
          <w:lang w:eastAsia="pt-BR"/>
        </w:rPr>
      </w:pPr>
      <w:r w:rsidRPr="00B5178B">
        <w:rPr>
          <w:rFonts w:eastAsia="Times New Roman" w:cs="Arial"/>
          <w:color w:val="000000"/>
          <w:szCs w:val="20"/>
          <w:lang w:eastAsia="pt-BR"/>
        </w:rPr>
        <w:t>Como</w:t>
      </w:r>
      <w:r w:rsidRPr="00B5178B">
        <w:rPr>
          <w:color w:val="000000"/>
          <w:szCs w:val="20"/>
        </w:rPr>
        <w:t xml:space="preserve"> garantia para a completa execução das obrigações contratuais e da liquidação das multas convencionais, fica estipulada uma "Garantia de Execução" no montante de 5% (cinco por cento) do valor</w:t>
      </w:r>
      <w:r w:rsidRPr="00B5178B">
        <w:rPr>
          <w:color w:val="000000"/>
          <w:szCs w:val="20"/>
          <w:lang w:val="pt-BR"/>
        </w:rPr>
        <w:t xml:space="preserve"> da ordem de fornecimento</w:t>
      </w:r>
      <w:r w:rsidRPr="00B5178B">
        <w:rPr>
          <w:color w:val="000000"/>
          <w:szCs w:val="20"/>
        </w:rPr>
        <w:t xml:space="preserve">, que deverá ser entregue </w:t>
      </w:r>
      <w:r w:rsidRPr="00B5178B">
        <w:rPr>
          <w:color w:val="000000"/>
          <w:szCs w:val="20"/>
          <w:lang w:val="pt-BR"/>
        </w:rPr>
        <w:t>quando da assinatura da ordem de fornecimento</w:t>
      </w:r>
      <w:r w:rsidRPr="00B5178B">
        <w:rPr>
          <w:color w:val="000000"/>
          <w:szCs w:val="20"/>
        </w:rPr>
        <w:t>, em espécie, Seguro Garantia emitida por seguradora autorizada pela SUSEP ou Fiança Bancária, a critério da contratada.</w:t>
      </w:r>
    </w:p>
    <w:p w14:paraId="65EEAA6A" w14:textId="77777777" w:rsidR="004352F7" w:rsidRPr="004352F7" w:rsidRDefault="004352F7" w:rsidP="004352F7">
      <w:pPr>
        <w:pStyle w:val="Ttulo3"/>
        <w:rPr>
          <w:szCs w:val="20"/>
        </w:rPr>
      </w:pPr>
      <w:r w:rsidRPr="004352F7">
        <w:rPr>
          <w:szCs w:val="20"/>
        </w:rPr>
        <w:t>A inobservância do prazo fixado para apresentação da garantia acarretará a aplicação de 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14:paraId="100C9C8C" w14:textId="77777777" w:rsidR="004352F7" w:rsidRPr="00B5178B" w:rsidRDefault="004352F7" w:rsidP="004352F7">
      <w:pPr>
        <w:pStyle w:val="Ttulo2"/>
        <w:rPr>
          <w:color w:val="000000"/>
          <w:szCs w:val="20"/>
          <w:lang w:val="pt-BR"/>
        </w:rPr>
      </w:pPr>
      <w:r w:rsidRPr="00B5178B">
        <w:rPr>
          <w:bCs/>
          <w:color w:val="000000"/>
          <w:szCs w:val="20"/>
        </w:rPr>
        <w:t>A garantia a que se refere o subitem acima deverá ser entregue na</w:t>
      </w:r>
      <w:r w:rsidRPr="00B5178B">
        <w:rPr>
          <w:b/>
          <w:bCs/>
          <w:color w:val="000000"/>
          <w:szCs w:val="20"/>
        </w:rPr>
        <w:t xml:space="preserve"> </w:t>
      </w:r>
      <w:r w:rsidR="00B141F9" w:rsidRPr="00B5178B">
        <w:rPr>
          <w:b/>
          <w:bCs/>
          <w:color w:val="000000"/>
          <w:szCs w:val="20"/>
          <w:lang w:val="pt-BR"/>
        </w:rPr>
        <w:t>Gerência de</w:t>
      </w:r>
      <w:r w:rsidRPr="00B5178B">
        <w:rPr>
          <w:b/>
          <w:bCs/>
          <w:color w:val="000000"/>
          <w:szCs w:val="20"/>
        </w:rPr>
        <w:t xml:space="preserve"> </w:t>
      </w:r>
      <w:r w:rsidR="00522606" w:rsidRPr="00B5178B">
        <w:rPr>
          <w:b/>
          <w:bCs/>
          <w:color w:val="000000"/>
          <w:szCs w:val="20"/>
          <w:lang w:val="pt-BR"/>
        </w:rPr>
        <w:t>Administração e Tecnologia – 2ª/GRA</w:t>
      </w:r>
      <w:r w:rsidR="00522606" w:rsidRPr="00B5178B">
        <w:rPr>
          <w:color w:val="000000"/>
          <w:szCs w:val="20"/>
          <w:lang w:val="pt-BR"/>
        </w:rPr>
        <w:t xml:space="preserve"> </w:t>
      </w:r>
      <w:r w:rsidRPr="00B5178B">
        <w:rPr>
          <w:color w:val="000000"/>
          <w:szCs w:val="20"/>
        </w:rPr>
        <w:t>da Codevasf</w:t>
      </w:r>
      <w:r w:rsidRPr="00B5178B">
        <w:rPr>
          <w:color w:val="000000"/>
          <w:szCs w:val="20"/>
          <w:lang w:val="pt-BR"/>
        </w:rPr>
        <w:t>.</w:t>
      </w:r>
    </w:p>
    <w:p w14:paraId="4EDE59E3" w14:textId="77777777" w:rsidR="004352F7" w:rsidRPr="004352F7" w:rsidRDefault="004352F7" w:rsidP="004352F7">
      <w:pPr>
        <w:pStyle w:val="Ttulo2"/>
        <w:rPr>
          <w:szCs w:val="20"/>
          <w:lang w:eastAsia="pt-BR"/>
        </w:rPr>
      </w:pPr>
      <w:r w:rsidRPr="004352F7">
        <w:rPr>
          <w:szCs w:val="20"/>
          <w:lang w:eastAsia="pt-BR"/>
        </w:rPr>
        <w:t xml:space="preserve">A garantia na forma de Carta de Fiança Bancária ou seguro garantia deverão estar em vigor e cobertura até o final do prazo previsto para assinatura do Termo de Encerramento Definitivo do Contrato, devendo mantê-la </w:t>
      </w:r>
      <w:bookmarkStart w:id="25" w:name="_Hlk530641090"/>
      <w:r w:rsidRPr="004352F7">
        <w:rPr>
          <w:szCs w:val="20"/>
          <w:lang w:eastAsia="pt-BR"/>
        </w:rPr>
        <w:t>atualizada a garantia até 90</w:t>
      </w:r>
      <w:r w:rsidR="00C71DD9">
        <w:rPr>
          <w:szCs w:val="20"/>
          <w:lang w:val="pt-BR" w:eastAsia="pt-BR"/>
        </w:rPr>
        <w:t xml:space="preserve"> </w:t>
      </w:r>
      <w:r w:rsidRPr="004352F7">
        <w:rPr>
          <w:szCs w:val="20"/>
          <w:lang w:eastAsia="pt-BR"/>
        </w:rPr>
        <w:t>(noventa) dias após o recebimento provisório do objeto contratado.</w:t>
      </w:r>
    </w:p>
    <w:bookmarkEnd w:id="25"/>
    <w:p w14:paraId="432B27B1" w14:textId="77777777" w:rsidR="004352F7" w:rsidRPr="004352F7" w:rsidRDefault="004352F7" w:rsidP="004352F7">
      <w:pPr>
        <w:pStyle w:val="Ttulo2"/>
        <w:rPr>
          <w:szCs w:val="20"/>
          <w:lang w:eastAsia="pt-BR"/>
        </w:rPr>
      </w:pPr>
      <w:r w:rsidRPr="004352F7">
        <w:rPr>
          <w:szCs w:val="20"/>
          <w:lang w:eastAsia="pt-BR"/>
        </w:rPr>
        <w:t>Após a assinatura do Termo de Encerramento Físico do contrato será devolvida a “Garantia de Execução”, uma vez verificada a perfeita execução do objeto contratual.</w:t>
      </w:r>
    </w:p>
    <w:p w14:paraId="699E7D0D" w14:textId="77777777" w:rsidR="004352F7" w:rsidRPr="004352F7" w:rsidRDefault="004352F7" w:rsidP="004352F7">
      <w:pPr>
        <w:pStyle w:val="Ttulo2"/>
        <w:rPr>
          <w:szCs w:val="20"/>
          <w:lang w:eastAsia="pt-BR"/>
        </w:rPr>
      </w:pPr>
      <w:r w:rsidRPr="004352F7">
        <w:rPr>
          <w:szCs w:val="20"/>
          <w:lang w:eastAsia="pt-BR"/>
        </w:rPr>
        <w:t>A garantia em espécie deverá ser depositada em instituição financeira oficial, credenciada pela Codevasf, em conta remunerada que poderá ser movimentada somente por ordem da Codevasf.</w:t>
      </w:r>
    </w:p>
    <w:p w14:paraId="00304E11" w14:textId="77777777" w:rsidR="004352F7" w:rsidRPr="004352F7" w:rsidRDefault="004352F7" w:rsidP="004352F7">
      <w:pPr>
        <w:pStyle w:val="Ttulo2"/>
        <w:rPr>
          <w:szCs w:val="20"/>
          <w:lang w:eastAsia="pt-BR"/>
        </w:rPr>
      </w:pPr>
      <w:r w:rsidRPr="004352F7">
        <w:rPr>
          <w:szCs w:val="20"/>
          <w:lang w:eastAsia="pt-BR"/>
        </w:rPr>
        <w:t>A não integralização da garantia representa inadimplência contratual, passível de aplicação de multas e de rescisão, na forma prevista nas cláusulas contratuais.</w:t>
      </w:r>
    </w:p>
    <w:p w14:paraId="582F9CB2" w14:textId="77777777" w:rsidR="004352F7" w:rsidRPr="004352F7" w:rsidRDefault="004352F7" w:rsidP="004352F7">
      <w:pPr>
        <w:pStyle w:val="Ttulo2"/>
        <w:rPr>
          <w:szCs w:val="20"/>
          <w:lang w:eastAsia="pt-BR"/>
        </w:rPr>
      </w:pPr>
      <w:r w:rsidRPr="004352F7">
        <w:rPr>
          <w:szCs w:val="20"/>
          <w:lang w:eastAsia="pt-BR"/>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359B2D30" w14:textId="77777777" w:rsidR="004352F7" w:rsidRPr="004352F7" w:rsidRDefault="004352F7" w:rsidP="004352F7">
      <w:pPr>
        <w:pStyle w:val="Ttulo2"/>
        <w:rPr>
          <w:szCs w:val="20"/>
          <w:lang w:eastAsia="pt-BR"/>
        </w:rPr>
      </w:pPr>
      <w:r w:rsidRPr="004352F7">
        <w:rPr>
          <w:szCs w:val="20"/>
          <w:lang w:eastAsia="pt-BR"/>
        </w:rPr>
        <w:t>Não haverá qualquer restituição de garantia em caso de dissolução contratual, na forma do disposto na cláusula de rescisão, hipótese em que a garantia reverterá e será apropriada pela Codevasf.</w:t>
      </w:r>
    </w:p>
    <w:p w14:paraId="1D21481B" w14:textId="77777777" w:rsidR="004352F7" w:rsidRPr="004352F7" w:rsidRDefault="004352F7" w:rsidP="004352F7">
      <w:pPr>
        <w:pStyle w:val="Ttulo2"/>
        <w:rPr>
          <w:szCs w:val="20"/>
          <w:lang w:eastAsia="pt-BR"/>
        </w:rPr>
      </w:pPr>
      <w:r w:rsidRPr="004352F7">
        <w:rPr>
          <w:szCs w:val="20"/>
          <w:lang w:eastAsia="pt-BR"/>
        </w:rPr>
        <w:t>A garantia, qualquer que seja a modalidade escolhida, assegurará o pagamento de:</w:t>
      </w:r>
    </w:p>
    <w:p w14:paraId="20D7FA18" w14:textId="77777777" w:rsidR="004352F7" w:rsidRPr="004352F7" w:rsidRDefault="004352F7" w:rsidP="00C71DD9">
      <w:pPr>
        <w:numPr>
          <w:ilvl w:val="0"/>
          <w:numId w:val="25"/>
        </w:numPr>
        <w:suppressAutoHyphens w:val="0"/>
        <w:spacing w:after="120"/>
        <w:ind w:left="1712" w:hanging="357"/>
        <w:rPr>
          <w:bCs/>
          <w:szCs w:val="20"/>
        </w:rPr>
      </w:pPr>
      <w:r w:rsidRPr="004352F7">
        <w:rPr>
          <w:szCs w:val="20"/>
        </w:rPr>
        <w:t>Prejuízos advindos do não cumprimento do objeto do contrato;</w:t>
      </w:r>
    </w:p>
    <w:p w14:paraId="18A22CBC" w14:textId="77777777" w:rsidR="004352F7" w:rsidRPr="004352F7" w:rsidRDefault="004352F7" w:rsidP="00C71DD9">
      <w:pPr>
        <w:numPr>
          <w:ilvl w:val="0"/>
          <w:numId w:val="25"/>
        </w:numPr>
        <w:suppressAutoHyphens w:val="0"/>
        <w:spacing w:after="120"/>
        <w:ind w:left="1712" w:hanging="357"/>
        <w:rPr>
          <w:bCs/>
          <w:szCs w:val="20"/>
        </w:rPr>
      </w:pPr>
      <w:r w:rsidRPr="004352F7">
        <w:rPr>
          <w:szCs w:val="20"/>
        </w:rPr>
        <w:t>Prejuízos diretos causados à Administração decorrentes de culpa ou dolo durante a execução do contrato;</w:t>
      </w:r>
    </w:p>
    <w:p w14:paraId="209ADCC0" w14:textId="77777777" w:rsidR="004352F7" w:rsidRPr="004352F7" w:rsidRDefault="004352F7" w:rsidP="00C71DD9">
      <w:pPr>
        <w:numPr>
          <w:ilvl w:val="0"/>
          <w:numId w:val="25"/>
        </w:numPr>
        <w:suppressAutoHyphens w:val="0"/>
        <w:spacing w:after="120"/>
        <w:ind w:left="1712" w:hanging="357"/>
        <w:rPr>
          <w:bCs/>
          <w:szCs w:val="20"/>
        </w:rPr>
      </w:pPr>
      <w:r w:rsidRPr="004352F7">
        <w:rPr>
          <w:szCs w:val="20"/>
        </w:rPr>
        <w:t>Multas moratórias e punitivas aplicadas pela Administração à contratada; e</w:t>
      </w:r>
    </w:p>
    <w:p w14:paraId="70136AEB" w14:textId="77777777" w:rsidR="004352F7" w:rsidRPr="004352F7" w:rsidRDefault="004352F7" w:rsidP="00C71DD9">
      <w:pPr>
        <w:numPr>
          <w:ilvl w:val="0"/>
          <w:numId w:val="25"/>
        </w:numPr>
        <w:suppressAutoHyphens w:val="0"/>
        <w:spacing w:after="120"/>
        <w:ind w:left="1712" w:hanging="357"/>
        <w:rPr>
          <w:bCs/>
          <w:szCs w:val="20"/>
        </w:rPr>
      </w:pPr>
      <w:r w:rsidRPr="004352F7">
        <w:rPr>
          <w:szCs w:val="20"/>
        </w:rPr>
        <w:t>Obrigações trabalhistas e previdenciárias de qualquer natureza, não adimplidas pela contratada, quando couber.</w:t>
      </w:r>
    </w:p>
    <w:p w14:paraId="33F9A9EA" w14:textId="77777777" w:rsidR="004C725C" w:rsidRPr="003A334E" w:rsidRDefault="004C725C" w:rsidP="00780247">
      <w:pPr>
        <w:pStyle w:val="Ttulo1"/>
      </w:pPr>
      <w:bookmarkStart w:id="26" w:name="_Toc149640891"/>
      <w:r w:rsidRPr="003A334E">
        <w:lastRenderedPageBreak/>
        <w:t>FISCALIZAÇÃO</w:t>
      </w:r>
      <w:bookmarkEnd w:id="26"/>
    </w:p>
    <w:p w14:paraId="0BF84942" w14:textId="77777777" w:rsidR="004C725C" w:rsidRPr="00E74D42" w:rsidRDefault="004C725C" w:rsidP="00780247">
      <w:pPr>
        <w:pStyle w:val="Ttulo2"/>
        <w:rPr>
          <w:color w:val="000000"/>
        </w:rPr>
      </w:pPr>
      <w:r w:rsidRPr="00E74D42">
        <w:rPr>
          <w:color w:val="000000"/>
        </w:rPr>
        <w:t xml:space="preserve">A </w:t>
      </w:r>
      <w:r w:rsidRPr="00E74D42">
        <w:rPr>
          <w:color w:val="000000"/>
          <w:lang w:val="pt-BR"/>
        </w:rPr>
        <w:t>gestão</w:t>
      </w:r>
      <w:r w:rsidRPr="00E74D42">
        <w:rPr>
          <w:color w:val="000000"/>
        </w:rPr>
        <w:t xml:space="preserve"> do contrato, bem como a fiscalização da execução </w:t>
      </w:r>
      <w:r w:rsidRPr="00E74D42">
        <w:rPr>
          <w:color w:val="000000"/>
          <w:lang w:val="pt-BR"/>
        </w:rPr>
        <w:t>dos fornecimentos</w:t>
      </w:r>
      <w:r w:rsidRPr="00E74D42">
        <w:rPr>
          <w:color w:val="000000"/>
        </w:rPr>
        <w:t xml:space="preserve"> será realizada pela CODEVASF, por técnicos designados, a quem compete verificar se o Licitante vencedor está executando os trabalhos, observando o contrato e os documentos que o integram.</w:t>
      </w:r>
    </w:p>
    <w:p w14:paraId="4F1F14E2" w14:textId="77777777" w:rsidR="004C725C" w:rsidRPr="003A334E" w:rsidRDefault="004C725C" w:rsidP="00780247">
      <w:pPr>
        <w:pStyle w:val="Ttulo2"/>
        <w:rPr>
          <w:lang w:val="pt-BR"/>
        </w:rPr>
      </w:pPr>
      <w:r w:rsidRPr="003A334E">
        <w:rPr>
          <w:lang w:val="pt-BR"/>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14:paraId="76710CDF" w14:textId="77777777" w:rsidR="004C725C" w:rsidRPr="003A334E" w:rsidRDefault="004C725C" w:rsidP="00780247">
      <w:pPr>
        <w:pStyle w:val="Ttulo2"/>
        <w:rPr>
          <w:lang w:val="pt-BR"/>
        </w:rPr>
      </w:pPr>
      <w:r w:rsidRPr="003A334E">
        <w:rPr>
          <w:lang w:val="pt-BR"/>
        </w:rPr>
        <w:t>A Fiscalização terá poderes para agir e decidir perante a Contratada, inclusive rejeitando fornecimentos que estiverem em desacordo com o Contrato,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w:t>
      </w:r>
    </w:p>
    <w:p w14:paraId="6A07C0FE" w14:textId="77777777" w:rsidR="004C725C" w:rsidRPr="003A334E" w:rsidRDefault="004C725C" w:rsidP="00780247">
      <w:pPr>
        <w:pStyle w:val="Ttulo2"/>
      </w:pPr>
      <w:r w:rsidRPr="003A334E">
        <w:rPr>
          <w:lang w:val="pt-BR"/>
        </w:rPr>
        <w:t>A</w:t>
      </w:r>
      <w:r w:rsidRPr="003A334E">
        <w:t xml:space="preserve"> Fiscalização terá plenos poderes para sustar qualquer fornecimento que não esteja sendo executado dentro dos termos do contrato, dando conhecimento do fato à </w:t>
      </w:r>
      <w:r w:rsidR="00887D28">
        <w:rPr>
          <w:lang w:val="pt-BR"/>
        </w:rPr>
        <w:t>Gerência</w:t>
      </w:r>
      <w:r w:rsidRPr="003A334E">
        <w:t xml:space="preserve"> de</w:t>
      </w:r>
      <w:r w:rsidR="00780247">
        <w:rPr>
          <w:lang w:val="pt-BR"/>
        </w:rPr>
        <w:t xml:space="preserve"> Administração e Tecnologia – 2ª/GRA</w:t>
      </w:r>
      <w:r w:rsidRPr="003A334E">
        <w:t>, responsável pela execução do contrato.</w:t>
      </w:r>
    </w:p>
    <w:p w14:paraId="4683C563" w14:textId="77777777" w:rsidR="004C725C" w:rsidRPr="003A334E" w:rsidRDefault="004C725C" w:rsidP="00AA2E7D">
      <w:pPr>
        <w:pStyle w:val="Ttulo2"/>
        <w:rPr>
          <w:lang w:val="pt-BR"/>
        </w:rPr>
      </w:pPr>
      <w:r w:rsidRPr="003A334E">
        <w:rPr>
          <w:lang w:val="pt-BR"/>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48383D22" w14:textId="77777777" w:rsidR="004C725C" w:rsidRPr="00E74D42" w:rsidRDefault="004C725C" w:rsidP="00AA2E7D">
      <w:pPr>
        <w:pStyle w:val="Ttulo2"/>
        <w:rPr>
          <w:color w:val="000000"/>
        </w:rPr>
      </w:pPr>
      <w:r w:rsidRPr="00E74D42">
        <w:rPr>
          <w:color w:val="000000"/>
          <w:lang w:val="pt-BR"/>
        </w:rPr>
        <w:t>D</w:t>
      </w:r>
      <w:r w:rsidRPr="00E74D42">
        <w:rPr>
          <w:color w:val="000000"/>
        </w:rPr>
        <w:t xml:space="preserve">as decisões da Fiscalização poderá a Contratada recorrer à </w:t>
      </w:r>
      <w:r w:rsidR="00AD1B74">
        <w:rPr>
          <w:color w:val="000000"/>
          <w:lang w:val="pt-BR"/>
        </w:rPr>
        <w:t>Gerência</w:t>
      </w:r>
      <w:r w:rsidRPr="00E74D42">
        <w:rPr>
          <w:color w:val="000000"/>
        </w:rPr>
        <w:t xml:space="preserve"> de </w:t>
      </w:r>
      <w:r w:rsidR="00AA2E7D" w:rsidRPr="00E74D42">
        <w:rPr>
          <w:color w:val="000000"/>
          <w:lang w:val="pt-BR"/>
        </w:rPr>
        <w:t>Administração e Tecnologia – 2ª/GRA</w:t>
      </w:r>
      <w:r w:rsidRPr="00E74D42">
        <w:rPr>
          <w:color w:val="000000"/>
        </w:rPr>
        <w:t xml:space="preserve"> da Codevasf, responsável pelo acompanhamento do contrato, no prazo de 10 (dez) dias úteis da respectiva comunicação. Os recursos relativos a multas serão feitos na forma prevista na respectiva cláusula.</w:t>
      </w:r>
    </w:p>
    <w:p w14:paraId="308E16D9" w14:textId="77777777" w:rsidR="004C725C" w:rsidRPr="003A334E" w:rsidRDefault="004C725C" w:rsidP="00AA2E7D">
      <w:pPr>
        <w:pStyle w:val="Ttulo2"/>
        <w:rPr>
          <w:lang w:val="pt-BR"/>
        </w:rPr>
      </w:pPr>
      <w:r w:rsidRPr="003A334E">
        <w:rPr>
          <w:lang w:val="pt-BR"/>
        </w:rPr>
        <w:t>A ação e/ou omissão, total ou parcial, da Fiscalização não eximirá a Contratada da integral responsabilidade pela execução do objeto deste contrato.</w:t>
      </w:r>
    </w:p>
    <w:p w14:paraId="560F3FF9" w14:textId="77777777" w:rsidR="004C725C" w:rsidRPr="003A334E" w:rsidRDefault="004C725C" w:rsidP="00AA2E7D">
      <w:pPr>
        <w:pStyle w:val="Ttulo2"/>
        <w:rPr>
          <w:lang w:val="pt-BR"/>
        </w:rPr>
      </w:pPr>
      <w:r w:rsidRPr="003A334E">
        <w:rPr>
          <w:lang w:val="pt-BR"/>
        </w:rPr>
        <w:t>Fica assegurado aos técnicos da CODEVASF o direito de,</w:t>
      </w:r>
      <w:r w:rsidR="00AA2E7D">
        <w:rPr>
          <w:lang w:val="pt-BR"/>
        </w:rPr>
        <w:t xml:space="preserve"> </w:t>
      </w:r>
      <w:r w:rsidRPr="003A334E">
        <w:rPr>
          <w:lang w:val="pt-BR"/>
        </w:rPr>
        <w:t>a seu exclusivo critério, acompanhar, fiscalizar e participar, total ou parcialmente, diretamente ou através de terceiros, da execução dos fornecimentos prestados pelo licitante vencedor, com livre acesso ao local de trabalho para obtenção de quaisquer esclarecimentos julgados necessários à execução dos fornecimentos.</w:t>
      </w:r>
    </w:p>
    <w:p w14:paraId="221615B1" w14:textId="77777777" w:rsidR="00893F04" w:rsidRPr="003A334E" w:rsidRDefault="00893F04" w:rsidP="00AA2E7D">
      <w:pPr>
        <w:pStyle w:val="Ttulo2"/>
        <w:rPr>
          <w:lang w:val="pt-BR"/>
        </w:rPr>
      </w:pPr>
      <w:r w:rsidRPr="003A334E">
        <w:rPr>
          <w:lang w:eastAsia="en-US"/>
        </w:rPr>
        <w:t xml:space="preserve">O </w:t>
      </w:r>
      <w:r w:rsidRPr="003A334E">
        <w:rPr>
          <w:lang w:val="pt-BR"/>
        </w:rPr>
        <w:t>representante</w:t>
      </w:r>
      <w:r w:rsidRPr="003A334E">
        <w:rPr>
          <w:lang w:eastAsia="en-US"/>
        </w:rPr>
        <w:t xml:space="preserv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44ADFCC" w14:textId="77777777" w:rsidR="00332618" w:rsidRPr="003A334E" w:rsidRDefault="00332618" w:rsidP="00AA2E7D">
      <w:pPr>
        <w:pStyle w:val="Ttulo1"/>
      </w:pPr>
      <w:bookmarkStart w:id="27" w:name="_Toc149640892"/>
      <w:r w:rsidRPr="003A334E">
        <w:t>RECEBIMENTO DEFINITIVO DOS FORNECIMENTOS</w:t>
      </w:r>
      <w:bookmarkEnd w:id="27"/>
    </w:p>
    <w:p w14:paraId="07786D4E" w14:textId="77777777" w:rsidR="00332618" w:rsidRPr="003A334E" w:rsidRDefault="00332618" w:rsidP="00AA2E7D">
      <w:pPr>
        <w:pStyle w:val="Ttulo2"/>
      </w:pPr>
      <w:r w:rsidRPr="003A334E">
        <w:t>Após o término dos fornecimentos objeto deste TR, a CONTRATADA requererá à Codevasf, através da Fiscalização, o seu recebimento provisório, que deverá ocorrer no prazo de 15 (quinze) dias da data da solicitação dos mesmos.</w:t>
      </w:r>
    </w:p>
    <w:p w14:paraId="3205F4CC" w14:textId="77777777" w:rsidR="00332618" w:rsidRPr="003A334E" w:rsidRDefault="00332618" w:rsidP="00AA2E7D">
      <w:pPr>
        <w:pStyle w:val="Ttulo3"/>
      </w:pPr>
      <w:r w:rsidRPr="003A334E">
        <w:t>O recebimento definitivo do objeto, após a sua conclusão, obedecerá ao disposto no descrito abaixo:</w:t>
      </w:r>
    </w:p>
    <w:p w14:paraId="298CF713" w14:textId="77777777" w:rsidR="00332618" w:rsidRPr="003A334E" w:rsidRDefault="00332618" w:rsidP="006760D6">
      <w:pPr>
        <w:pStyle w:val="PargrafodaLista"/>
        <w:numPr>
          <w:ilvl w:val="0"/>
          <w:numId w:val="2"/>
        </w:numPr>
        <w:tabs>
          <w:tab w:val="clear" w:pos="0"/>
          <w:tab w:val="num" w:pos="142"/>
        </w:tabs>
        <w:spacing w:after="120"/>
        <w:ind w:left="1134" w:hanging="425"/>
        <w:contextualSpacing w:val="0"/>
      </w:pPr>
      <w:r w:rsidRPr="003A334E">
        <w:rPr>
          <w:color w:val="000000"/>
          <w:szCs w:val="20"/>
        </w:rPr>
        <w:t>Provisoriamente, pelo responsável por seu acompanhamento e fiscalização, mediante termo circunstanciado, assinado pelas partes em até 15 (quinze) dias da comunicação escrita do contratado;</w:t>
      </w:r>
    </w:p>
    <w:p w14:paraId="1FEF59E3" w14:textId="77777777" w:rsidR="00332618" w:rsidRPr="003A334E" w:rsidRDefault="00332618" w:rsidP="006760D6">
      <w:pPr>
        <w:pStyle w:val="PargrafodaLista"/>
        <w:numPr>
          <w:ilvl w:val="0"/>
          <w:numId w:val="2"/>
        </w:numPr>
        <w:tabs>
          <w:tab w:val="clear" w:pos="0"/>
          <w:tab w:val="num" w:pos="142"/>
        </w:tabs>
        <w:spacing w:after="120"/>
        <w:ind w:left="1134" w:hanging="425"/>
        <w:contextualSpacing w:val="0"/>
      </w:pPr>
      <w:r w:rsidRPr="003A334E">
        <w:rPr>
          <w:color w:val="000000"/>
        </w:rPr>
        <w:t>Definitivamente, por servidor ou comissão designada pela autoridade competente, mediante termo circunstanciado, assinado pelas partes, após o decurso do prazo de observação, ou vistoria que comprove a adequação do objeto aos termos contratuais.</w:t>
      </w:r>
    </w:p>
    <w:p w14:paraId="3C5825F8" w14:textId="77777777" w:rsidR="00332618" w:rsidRPr="003A334E" w:rsidRDefault="00332618" w:rsidP="006760D6">
      <w:pPr>
        <w:pStyle w:val="PargrafodaLista"/>
        <w:spacing w:after="120"/>
        <w:ind w:left="1418"/>
        <w:contextualSpacing w:val="0"/>
      </w:pPr>
      <w:r w:rsidRPr="003A334E">
        <w:rPr>
          <w:color w:val="000000"/>
        </w:rPr>
        <w:t xml:space="preserve">b1) </w:t>
      </w:r>
      <w:r w:rsidRPr="003A334E">
        <w:rPr>
          <w:color w:val="000000"/>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14:paraId="1CB56008" w14:textId="77777777" w:rsidR="00332618" w:rsidRPr="003A334E" w:rsidRDefault="00332618" w:rsidP="00AA2E7D">
      <w:pPr>
        <w:pStyle w:val="Ttulo3"/>
      </w:pPr>
      <w:r w:rsidRPr="003A334E">
        <w:lastRenderedPageBreak/>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14:paraId="7531CA93" w14:textId="77777777" w:rsidR="00332618" w:rsidRPr="003A334E" w:rsidRDefault="00332618" w:rsidP="00AA2E7D">
      <w:pPr>
        <w:pStyle w:val="Ttulo3"/>
      </w:pPr>
      <w:bookmarkStart w:id="28" w:name="art75"/>
      <w:bookmarkStart w:id="29" w:name="art74"/>
      <w:bookmarkEnd w:id="28"/>
      <w:bookmarkEnd w:id="29"/>
      <w:r w:rsidRPr="003A334E">
        <w:t>Os ensaios, testes e demais provas exigidas por normas técnicas oficiais para a boa execução do objeto do contrato correm por conta do contratado.</w:t>
      </w:r>
    </w:p>
    <w:p w14:paraId="12356809" w14:textId="77777777" w:rsidR="00332618" w:rsidRPr="003A334E" w:rsidRDefault="00332618" w:rsidP="00AA2E7D">
      <w:pPr>
        <w:pStyle w:val="Ttulo3"/>
      </w:pPr>
      <w:bookmarkStart w:id="30" w:name="art76"/>
      <w:bookmarkEnd w:id="30"/>
      <w:r w:rsidRPr="003A334E">
        <w:t>A Codevasf rejeitará, no todo ou em parte fornecimento executado em desacordo com o contrato.</w:t>
      </w:r>
    </w:p>
    <w:p w14:paraId="25E4D3D9" w14:textId="77777777" w:rsidR="00332618" w:rsidRPr="003A334E" w:rsidRDefault="00332618" w:rsidP="00AA2E7D">
      <w:pPr>
        <w:pStyle w:val="Ttulo2"/>
      </w:pPr>
      <w:r w:rsidRPr="003A334E">
        <w:t xml:space="preserve">Na hipótese da necessidade de correção, será estabelecido um prazo para que a CONTRATADA, às suas expensas, complemente, refaça ou substitua os </w:t>
      </w:r>
      <w:r w:rsidRPr="003A334E">
        <w:rPr>
          <w:lang w:val="pt-BR"/>
        </w:rPr>
        <w:t>equipamentos</w:t>
      </w:r>
      <w:r w:rsidRPr="003A334E">
        <w:t xml:space="preserve"> rejeitados.</w:t>
      </w:r>
    </w:p>
    <w:p w14:paraId="569FF69C" w14:textId="77777777" w:rsidR="00332618" w:rsidRPr="003A334E" w:rsidRDefault="00332618" w:rsidP="00AA2E7D">
      <w:pPr>
        <w:pStyle w:val="Ttulo2"/>
      </w:pPr>
      <w:r w:rsidRPr="003A334E">
        <w:t>A CONTRATADA entende e aceita que o pleno cumprimento do estipulado neste item é condicionante para:</w:t>
      </w:r>
    </w:p>
    <w:p w14:paraId="51C4A326" w14:textId="77777777" w:rsidR="00332618" w:rsidRPr="003A334E" w:rsidRDefault="00332618" w:rsidP="006760D6">
      <w:pPr>
        <w:pStyle w:val="PargrafodaLista"/>
        <w:numPr>
          <w:ilvl w:val="0"/>
          <w:numId w:val="3"/>
        </w:numPr>
        <w:spacing w:after="120"/>
        <w:ind w:left="1134" w:hanging="294"/>
        <w:contextualSpacing w:val="0"/>
      </w:pPr>
      <w:r w:rsidRPr="003A334E">
        <w:t>Emissão, pela Codevasf, do Atestado de Capacidade Técnica;</w:t>
      </w:r>
    </w:p>
    <w:p w14:paraId="7FB3D8E5" w14:textId="77777777" w:rsidR="00332618" w:rsidRPr="003A334E" w:rsidRDefault="00332618" w:rsidP="006760D6">
      <w:pPr>
        <w:pStyle w:val="PargrafodaLista"/>
        <w:numPr>
          <w:ilvl w:val="0"/>
          <w:numId w:val="3"/>
        </w:numPr>
        <w:spacing w:after="120"/>
        <w:ind w:left="1134" w:hanging="294"/>
        <w:contextualSpacing w:val="0"/>
      </w:pPr>
      <w:r w:rsidRPr="003A334E">
        <w:t>Emissão do Termo de Encerramento Físico (TEF)</w:t>
      </w:r>
      <w:r w:rsidR="00AA2E7D">
        <w:t>.</w:t>
      </w:r>
    </w:p>
    <w:p w14:paraId="3194BF34" w14:textId="77777777" w:rsidR="00332618" w:rsidRPr="003A334E" w:rsidRDefault="00332618" w:rsidP="00AA2E7D">
      <w:pPr>
        <w:pStyle w:val="Ttulo2"/>
      </w:pPr>
      <w:r w:rsidRPr="003A334E">
        <w:t>Aceitos e aprovados os fornecimentos, a Codevasf emitirá o Termo de Encerramento Físico (TEF), que deverá ser assinado por representante autorizado da CONTRATADA, possibilitando a liberação da prestação de garantia.</w:t>
      </w:r>
    </w:p>
    <w:p w14:paraId="32780B07" w14:textId="77777777" w:rsidR="00332618" w:rsidRPr="003A334E" w:rsidRDefault="00332618" w:rsidP="00AA2E7D">
      <w:pPr>
        <w:pStyle w:val="Ttulo2"/>
      </w:pPr>
      <w:r w:rsidRPr="003A334E">
        <w:t>O Termo de Encerramento Físico de Contrato (TEF) está condicionado à emissão de Laudo Técnico pela Codevasf sobre a execução do objeto contratado.</w:t>
      </w:r>
    </w:p>
    <w:p w14:paraId="424BDCEA" w14:textId="77777777" w:rsidR="00332618" w:rsidRPr="003A334E" w:rsidRDefault="00332618" w:rsidP="00AA2E7D">
      <w:pPr>
        <w:pStyle w:val="Ttulo2"/>
      </w:pPr>
      <w:r w:rsidRPr="003A334E">
        <w:t>A última fatura somente será encaminhada para pagamento após a emissão do Termo de Encerramento Físico de Contrato (TEF), que deverá ser anexado ao processo de liberação e pagamento.</w:t>
      </w:r>
    </w:p>
    <w:p w14:paraId="7366E0E2" w14:textId="77777777" w:rsidR="00332618" w:rsidRPr="003A334E" w:rsidRDefault="00332618" w:rsidP="00AA2E7D">
      <w:pPr>
        <w:pStyle w:val="Ttulo2"/>
      </w:pPr>
      <w:r w:rsidRPr="003A334E">
        <w:t>O recebimento provisório ou definitivo do objeto não exclui a responsabilidade da contratada pelos prejuízos resultantes da incorreta execução do contrato.</w:t>
      </w:r>
    </w:p>
    <w:p w14:paraId="4CCE432C" w14:textId="77777777" w:rsidR="004C725C" w:rsidRPr="003A334E" w:rsidRDefault="004C725C" w:rsidP="00105B45">
      <w:pPr>
        <w:pStyle w:val="Ttulo1"/>
      </w:pPr>
      <w:bookmarkStart w:id="31" w:name="_Toc149640893"/>
      <w:r w:rsidRPr="003A334E">
        <w:t>CRITÉRIOS DE SUSTENTABILIDADE AMBIENTAL</w:t>
      </w:r>
      <w:bookmarkEnd w:id="31"/>
    </w:p>
    <w:p w14:paraId="1FF3DF9B" w14:textId="77777777" w:rsidR="004C725C" w:rsidRPr="003A334E" w:rsidRDefault="004C725C" w:rsidP="00105B45">
      <w:pPr>
        <w:pStyle w:val="Ttulo2"/>
      </w:pPr>
      <w:r w:rsidRPr="003A334E">
        <w:rPr>
          <w:lang w:val="pt-BR"/>
        </w:rPr>
        <w:t>O</w:t>
      </w:r>
      <w:r w:rsidRPr="003A334E">
        <w:t xml:space="preserve"> licitante vencedor deverá observar os seguintes critérios de sustentabilidade ambiental, no que couber, confor</w:t>
      </w:r>
      <w:r w:rsidR="00C70928" w:rsidRPr="003A334E">
        <w:t>me a I</w:t>
      </w:r>
      <w:r w:rsidRPr="003A334E">
        <w:t xml:space="preserve">nstrução </w:t>
      </w:r>
      <w:r w:rsidR="00C70928" w:rsidRPr="003A334E">
        <w:rPr>
          <w:lang w:val="pt-BR"/>
        </w:rPr>
        <w:t>N</w:t>
      </w:r>
      <w:proofErr w:type="spellStart"/>
      <w:r w:rsidRPr="003A334E">
        <w:t>ormativa</w:t>
      </w:r>
      <w:proofErr w:type="spellEnd"/>
      <w:r w:rsidRPr="003A334E">
        <w:t xml:space="preserve"> SLTI/MP nº 01/2010:</w:t>
      </w:r>
    </w:p>
    <w:p w14:paraId="69D5F102" w14:textId="77777777" w:rsidR="00FA3043" w:rsidRPr="003A334E" w:rsidRDefault="004C725C" w:rsidP="00105B45">
      <w:pPr>
        <w:pStyle w:val="Ttulo3"/>
      </w:pPr>
      <w:r w:rsidRPr="003A334E">
        <w:t>Que os bens sejam constituídos, no todo ou em parte, por material reciclado, atóxico, biodegradável, conforme ABNT NBR – 15448-1 e 15448-2;</w:t>
      </w:r>
    </w:p>
    <w:p w14:paraId="4F8BC04E" w14:textId="77777777" w:rsidR="004C725C" w:rsidRPr="003A334E" w:rsidRDefault="004C725C" w:rsidP="00105B45">
      <w:pPr>
        <w:pStyle w:val="Ttulo3"/>
      </w:pPr>
      <w:r w:rsidRPr="003A334E">
        <w:t>Que sejam observados os requisitos ambientais para a obtenção de certificação do Instituto Nacional de Metrologia, Normalização e Qualidade Industrial – INMETRO como produtos sustentáveis ou de menor impacto ambiental em relação aos seus similares;</w:t>
      </w:r>
    </w:p>
    <w:p w14:paraId="3F5D3D5D" w14:textId="77777777" w:rsidR="004C725C" w:rsidRPr="003A334E" w:rsidRDefault="004C725C" w:rsidP="00105B45">
      <w:pPr>
        <w:pStyle w:val="Ttulo3"/>
      </w:pPr>
      <w:r w:rsidRPr="003A334E">
        <w:t>Que os bens devam ser, preferencialmente, acondicionados em embalagem adequada, com o menor volume possível, que utilize materiais recicláveis, de forma a garantir a máxima proteção durante o transporte e o armazenamento;</w:t>
      </w:r>
    </w:p>
    <w:p w14:paraId="7707E822" w14:textId="77777777" w:rsidR="004C725C" w:rsidRPr="003A334E" w:rsidRDefault="004C725C" w:rsidP="00105B45">
      <w:pPr>
        <w:pStyle w:val="Ttulo3"/>
      </w:pPr>
      <w:r w:rsidRPr="003A334E">
        <w:t xml:space="preserve">Que os bens não contenham substâncias perigosas em concentração acima da recomendada na diretiva </w:t>
      </w:r>
      <w:proofErr w:type="spellStart"/>
      <w:r w:rsidRPr="003A334E">
        <w:t>RoHS</w:t>
      </w:r>
      <w:proofErr w:type="spellEnd"/>
      <w:r w:rsidRPr="003A334E">
        <w:t xml:space="preserve"> (</w:t>
      </w:r>
      <w:proofErr w:type="spellStart"/>
      <w:r w:rsidRPr="003A334E">
        <w:t>Restriction</w:t>
      </w:r>
      <w:proofErr w:type="spellEnd"/>
      <w:r w:rsidRPr="003A334E">
        <w:t xml:space="preserve"> </w:t>
      </w:r>
      <w:proofErr w:type="spellStart"/>
      <w:r w:rsidRPr="003A334E">
        <w:t>of</w:t>
      </w:r>
      <w:proofErr w:type="spellEnd"/>
      <w:r w:rsidR="000F6D02">
        <w:t xml:space="preserve"> </w:t>
      </w:r>
      <w:proofErr w:type="spellStart"/>
      <w:r w:rsidRPr="003A334E">
        <w:t>Certain</w:t>
      </w:r>
      <w:proofErr w:type="spellEnd"/>
      <w:r w:rsidRPr="003A334E">
        <w:t xml:space="preserve"> </w:t>
      </w:r>
      <w:proofErr w:type="spellStart"/>
      <w:r w:rsidRPr="003A334E">
        <w:t>Hazardous</w:t>
      </w:r>
      <w:proofErr w:type="spellEnd"/>
      <w:r w:rsidRPr="003A334E">
        <w:t xml:space="preserve"> </w:t>
      </w:r>
      <w:proofErr w:type="spellStart"/>
      <w:r w:rsidRPr="003A334E">
        <w:t>Substances</w:t>
      </w:r>
      <w:proofErr w:type="spellEnd"/>
      <w:r w:rsidRPr="003A334E">
        <w:t>), tais como mercúrio (Hg), chumbo (</w:t>
      </w:r>
      <w:proofErr w:type="spellStart"/>
      <w:r w:rsidRPr="003A334E">
        <w:t>Pb</w:t>
      </w:r>
      <w:proofErr w:type="spellEnd"/>
      <w:r w:rsidRPr="003A334E">
        <w:t>), cromo hexavalente (Cr(VI)), cádmio (</w:t>
      </w:r>
      <w:proofErr w:type="spellStart"/>
      <w:r w:rsidRPr="003A334E">
        <w:t>Cd</w:t>
      </w:r>
      <w:proofErr w:type="spellEnd"/>
      <w:r w:rsidRPr="003A334E">
        <w:t xml:space="preserve">), </w:t>
      </w:r>
      <w:proofErr w:type="spellStart"/>
      <w:r w:rsidRPr="003A334E">
        <w:t>bifenil</w:t>
      </w:r>
      <w:proofErr w:type="spellEnd"/>
      <w:r w:rsidRPr="003A334E">
        <w:t>-polibromados (</w:t>
      </w:r>
      <w:proofErr w:type="spellStart"/>
      <w:r w:rsidRPr="003A334E">
        <w:t>PBBs</w:t>
      </w:r>
      <w:proofErr w:type="spellEnd"/>
      <w:r w:rsidRPr="003A334E">
        <w:t>), éteres difenil-polibromados (PBDEs).</w:t>
      </w:r>
    </w:p>
    <w:p w14:paraId="056147E8" w14:textId="77777777" w:rsidR="004C725C" w:rsidRPr="00105B45" w:rsidRDefault="004C725C" w:rsidP="00105B45">
      <w:pPr>
        <w:pStyle w:val="Ttulo2"/>
        <w:rPr>
          <w:color w:val="0070C0"/>
          <w:szCs w:val="20"/>
          <w:lang w:val="pt-BR"/>
        </w:rPr>
      </w:pPr>
      <w:r w:rsidRPr="00105B45">
        <w:rPr>
          <w:lang w:val="pt-BR"/>
        </w:rPr>
        <w:t>O licitante vencedor deverá apresentar certificação emitida por instituição pública oficial ou instituição credenciada, ou por qualquer outro meio de prova que ateste que o bem fornecido cumpre com as exigências supracitadas.</w:t>
      </w:r>
    </w:p>
    <w:p w14:paraId="001043F6" w14:textId="77777777" w:rsidR="004C725C" w:rsidRPr="003A334E" w:rsidRDefault="004C725C" w:rsidP="00105B45">
      <w:pPr>
        <w:pStyle w:val="Ttulo2"/>
        <w:rPr>
          <w:lang w:val="pt-BR"/>
        </w:rPr>
      </w:pPr>
      <w:r w:rsidRPr="003A334E">
        <w:rPr>
          <w:lang w:val="pt-BR"/>
        </w:rPr>
        <w:t>Em caso de inexistência de certificação que ateste a adequação, a Codevasf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14:paraId="0B0BDC15" w14:textId="77777777" w:rsidR="004C725C" w:rsidRPr="003A334E" w:rsidRDefault="004C725C" w:rsidP="00105B45">
      <w:pPr>
        <w:pStyle w:val="Ttulo2"/>
        <w:rPr>
          <w:lang w:val="pt-BR"/>
        </w:rPr>
      </w:pPr>
      <w:r w:rsidRPr="003A334E">
        <w:rPr>
          <w:lang w:val="pt-BR"/>
        </w:rPr>
        <w:t xml:space="preserve">Caso a contratada seja detentora da norma ISO 14000, poderá apresentar certificação que </w:t>
      </w:r>
      <w:r w:rsidR="00E26B18" w:rsidRPr="003A334E">
        <w:rPr>
          <w:lang w:val="pt-BR"/>
        </w:rPr>
        <w:t>substitui</w:t>
      </w:r>
      <w:r w:rsidR="00665F2E" w:rsidRPr="003A334E">
        <w:rPr>
          <w:lang w:val="pt-BR"/>
        </w:rPr>
        <w:t xml:space="preserve"> as exigências do item 16.1.1</w:t>
      </w:r>
      <w:r w:rsidRPr="003A334E">
        <w:rPr>
          <w:lang w:val="pt-BR"/>
        </w:rPr>
        <w:t xml:space="preserve"> e deve apresentar a adoção das práticas previstas nas normas, bem como o desfazimento sustentável ou reciclagem dos bens que forem inservíveis para o processo de reutilização.</w:t>
      </w:r>
    </w:p>
    <w:p w14:paraId="6106CF72" w14:textId="77777777" w:rsidR="004C725C" w:rsidRPr="00BB6139" w:rsidRDefault="004C725C" w:rsidP="00473575">
      <w:pPr>
        <w:pStyle w:val="Ttulo1"/>
        <w:rPr>
          <w:rFonts w:cs="Arial"/>
          <w:szCs w:val="20"/>
        </w:rPr>
      </w:pPr>
      <w:bookmarkStart w:id="32" w:name="_Toc149640894"/>
      <w:r w:rsidRPr="00BB6139">
        <w:rPr>
          <w:rFonts w:cs="Arial"/>
          <w:szCs w:val="20"/>
        </w:rPr>
        <w:lastRenderedPageBreak/>
        <w:t>OBRIGAÇÕES DA CONTRATADA</w:t>
      </w:r>
      <w:bookmarkEnd w:id="32"/>
    </w:p>
    <w:p w14:paraId="5D512A4A" w14:textId="77777777" w:rsidR="00BB6139" w:rsidRPr="00364122" w:rsidRDefault="00BB6139" w:rsidP="00BB6139">
      <w:pPr>
        <w:pStyle w:val="Ttulo2"/>
        <w:rPr>
          <w:rFonts w:cs="Arial"/>
          <w:szCs w:val="20"/>
        </w:rPr>
      </w:pPr>
      <w:r w:rsidRPr="00364122">
        <w:rPr>
          <w:rFonts w:cs="Arial"/>
          <w:szCs w:val="20"/>
        </w:rPr>
        <w:t>Constituem obrigações da licitante beneficiária da Ata de Registro de Preços:</w:t>
      </w:r>
    </w:p>
    <w:p w14:paraId="0DD03366" w14:textId="77777777" w:rsidR="00BB6139" w:rsidRPr="00364122" w:rsidRDefault="00BB6139" w:rsidP="006760D6">
      <w:pPr>
        <w:numPr>
          <w:ilvl w:val="0"/>
          <w:numId w:val="37"/>
        </w:numPr>
        <w:suppressAutoHyphens w:val="0"/>
        <w:spacing w:after="120"/>
        <w:ind w:left="993" w:hanging="284"/>
        <w:rPr>
          <w:szCs w:val="20"/>
          <w:lang w:eastAsia="x-none"/>
        </w:rPr>
      </w:pPr>
      <w:r w:rsidRPr="00364122">
        <w:rPr>
          <w:szCs w:val="20"/>
          <w:lang w:eastAsia="x-none"/>
        </w:rPr>
        <w:t>Assinar a Ata de Registro de Preços e o(s) Contrato(s) dela(s) decorrente(s), bem como aceitar a(s) respectiva(s) Nota(s) de Empenho ou Ordem(</w:t>
      </w:r>
      <w:proofErr w:type="spellStart"/>
      <w:r w:rsidRPr="00364122">
        <w:rPr>
          <w:szCs w:val="20"/>
          <w:lang w:eastAsia="x-none"/>
        </w:rPr>
        <w:t>ns</w:t>
      </w:r>
      <w:proofErr w:type="spellEnd"/>
      <w:r w:rsidRPr="00364122">
        <w:rPr>
          <w:szCs w:val="20"/>
          <w:lang w:eastAsia="x-none"/>
        </w:rPr>
        <w:t>) de Fornecimento, assumindo assim todas as obrigações constantes do Edital e seus Anexos, bem como de sua “Proposta de Preços”, além dos riscos e despesas decorrentes da boa e perfeita execução do objeto licitado;</w:t>
      </w:r>
    </w:p>
    <w:p w14:paraId="075093B8" w14:textId="77777777" w:rsidR="00BB6139" w:rsidRPr="00364122" w:rsidRDefault="00BB6139" w:rsidP="006760D6">
      <w:pPr>
        <w:numPr>
          <w:ilvl w:val="0"/>
          <w:numId w:val="37"/>
        </w:numPr>
        <w:suppressAutoHyphens w:val="0"/>
        <w:spacing w:after="120"/>
        <w:ind w:left="993" w:hanging="284"/>
        <w:rPr>
          <w:szCs w:val="20"/>
          <w:lang w:eastAsia="x-none"/>
        </w:rPr>
      </w:pPr>
      <w:r w:rsidRPr="00364122">
        <w:rPr>
          <w:szCs w:val="20"/>
          <w:lang w:eastAsia="x-none"/>
        </w:rPr>
        <w:t>Informar, no prazo máximo de 5 (cinco) dias corridos, quanto à aceitação ou não do fornecimento a outro órgão da Administração Pública, não participante deste registro de preços, que venha a manifestar o interesse em utilizar o presente registro de preços;</w:t>
      </w:r>
    </w:p>
    <w:p w14:paraId="393FAE25" w14:textId="77777777" w:rsidR="00BB6139" w:rsidRPr="00364122" w:rsidRDefault="00BB6139" w:rsidP="006760D6">
      <w:pPr>
        <w:numPr>
          <w:ilvl w:val="0"/>
          <w:numId w:val="37"/>
        </w:numPr>
        <w:suppressAutoHyphens w:val="0"/>
        <w:spacing w:after="120"/>
        <w:ind w:left="993" w:hanging="284"/>
        <w:rPr>
          <w:szCs w:val="20"/>
          <w:lang w:eastAsia="x-none"/>
        </w:rPr>
      </w:pPr>
      <w:r w:rsidRPr="00364122">
        <w:rPr>
          <w:szCs w:val="20"/>
          <w:lang w:eastAsia="x-none"/>
        </w:rPr>
        <w:t>Fornecer os bens objeto desta licitação conforme condições, especificações e preços registrados, efetuando sua entrega em perfeitas condições, acompanhado da respectiva nota fiscal, na qual constarão as indicações de marca, fabricante, modelo, procedência, prazo de validade, número do contrato e dados bancários para pagamento (banco, nome e código da agência, e conta corrente);</w:t>
      </w:r>
    </w:p>
    <w:p w14:paraId="5B089309" w14:textId="77777777" w:rsidR="00BB6139" w:rsidRPr="00364122" w:rsidRDefault="00BB6139" w:rsidP="006760D6">
      <w:pPr>
        <w:numPr>
          <w:ilvl w:val="0"/>
          <w:numId w:val="37"/>
        </w:numPr>
        <w:suppressAutoHyphens w:val="0"/>
        <w:spacing w:after="120"/>
        <w:ind w:left="993" w:hanging="284"/>
        <w:rPr>
          <w:szCs w:val="20"/>
          <w:lang w:eastAsia="x-none"/>
        </w:rPr>
      </w:pPr>
      <w:r w:rsidRPr="00364122">
        <w:rPr>
          <w:szCs w:val="20"/>
          <w:lang w:eastAsia="x-none"/>
        </w:rPr>
        <w:t>Respeitar e seguir as condições estabelecidas no Edital e seus Anexos;</w:t>
      </w:r>
    </w:p>
    <w:p w14:paraId="72FDB90D" w14:textId="77777777" w:rsidR="00BB6139" w:rsidRPr="00364122" w:rsidRDefault="00BB6139" w:rsidP="006760D6">
      <w:pPr>
        <w:numPr>
          <w:ilvl w:val="0"/>
          <w:numId w:val="37"/>
        </w:numPr>
        <w:suppressAutoHyphens w:val="0"/>
        <w:spacing w:after="120"/>
        <w:ind w:left="993" w:hanging="284"/>
        <w:rPr>
          <w:szCs w:val="20"/>
          <w:lang w:eastAsia="x-none"/>
        </w:rPr>
      </w:pPr>
      <w:r w:rsidRPr="00364122">
        <w:rPr>
          <w:szCs w:val="20"/>
        </w:rPr>
        <w:t>Manter as condições exigidas para habilitação durante a vigência da Ata de</w:t>
      </w:r>
      <w:r w:rsidRPr="00364122">
        <w:rPr>
          <w:szCs w:val="20"/>
          <w:lang w:eastAsia="x-none"/>
        </w:rPr>
        <w:t xml:space="preserve"> </w:t>
      </w:r>
      <w:r w:rsidRPr="00364122">
        <w:rPr>
          <w:szCs w:val="20"/>
        </w:rPr>
        <w:t>Registro de Preços;</w:t>
      </w:r>
    </w:p>
    <w:p w14:paraId="0AB12070" w14:textId="77777777" w:rsidR="00BB6139" w:rsidRPr="00364122" w:rsidRDefault="00BB6139" w:rsidP="006760D6">
      <w:pPr>
        <w:numPr>
          <w:ilvl w:val="0"/>
          <w:numId w:val="37"/>
        </w:numPr>
        <w:suppressAutoHyphens w:val="0"/>
        <w:spacing w:after="120"/>
        <w:ind w:left="993" w:hanging="284"/>
        <w:rPr>
          <w:szCs w:val="20"/>
        </w:rPr>
      </w:pPr>
      <w:r w:rsidRPr="00364122">
        <w:rPr>
          <w:szCs w:val="20"/>
        </w:rPr>
        <w:t>Pagar todos os tributos devidos em decorrência do fornecimento, bem como apresentar os documentos fiscais de cobrança em conformidade com o estabelecido no Edital e seus Anexos;</w:t>
      </w:r>
    </w:p>
    <w:p w14:paraId="48360DC7" w14:textId="77777777" w:rsidR="00BB6139" w:rsidRPr="00364122" w:rsidRDefault="00BB6139" w:rsidP="006760D6">
      <w:pPr>
        <w:numPr>
          <w:ilvl w:val="0"/>
          <w:numId w:val="37"/>
        </w:numPr>
        <w:suppressAutoHyphens w:val="0"/>
        <w:spacing w:after="120"/>
        <w:ind w:left="993" w:hanging="284"/>
        <w:rPr>
          <w:szCs w:val="20"/>
        </w:rPr>
      </w:pPr>
      <w:r w:rsidRPr="00364122">
        <w:rPr>
          <w:szCs w:val="20"/>
        </w:rPr>
        <w:t xml:space="preserve">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 do Decreto nº </w:t>
      </w:r>
      <w:bookmarkStart w:id="33" w:name="_Hlk148625616"/>
      <w:r w:rsidRPr="00364122">
        <w:rPr>
          <w:szCs w:val="20"/>
        </w:rPr>
        <w:t>11.129/2022</w:t>
      </w:r>
      <w:bookmarkEnd w:id="33"/>
      <w:r w:rsidRPr="00364122">
        <w:rPr>
          <w:szCs w:val="20"/>
        </w:rPr>
        <w:t>, da lei 13.303/2016, e da Política de Integridade da Codevasf, abstendo-se, ainda, de cometer atos tendentes a lesar a Administração Pública, denunciando a prática de irregularidades que tiver conhecimento por meios dos canais de denúncias disponíveis.</w:t>
      </w:r>
    </w:p>
    <w:p w14:paraId="5CBB61C2" w14:textId="77777777" w:rsidR="00BB6139" w:rsidRPr="00364122" w:rsidRDefault="00BB6139" w:rsidP="006760D6">
      <w:pPr>
        <w:pStyle w:val="Ttulo2"/>
        <w:rPr>
          <w:color w:val="0070C0"/>
        </w:rPr>
      </w:pPr>
      <w:r w:rsidRPr="00364122">
        <w:rPr>
          <w:lang w:val="pt-BR"/>
        </w:rPr>
        <w:t>O</w:t>
      </w:r>
      <w:r w:rsidRPr="00364122">
        <w:t xml:space="preserve"> licitante fica obrigado a garantir o funcionamento pleno de todos os equipamentos e componentes fornecidos</w:t>
      </w:r>
      <w:r w:rsidRPr="00364122">
        <w:rPr>
          <w:color w:val="0070C0"/>
        </w:rPr>
        <w:t>.</w:t>
      </w:r>
    </w:p>
    <w:p w14:paraId="1BA240D8" w14:textId="77777777" w:rsidR="005C3FB2" w:rsidRPr="00364122" w:rsidRDefault="005C3FB2" w:rsidP="006760D6">
      <w:pPr>
        <w:pStyle w:val="Ttulo2"/>
      </w:pPr>
      <w:r w:rsidRPr="00364122">
        <w:t>O licitante deverá apresentar</w:t>
      </w:r>
      <w:r w:rsidR="00FC0425" w:rsidRPr="00364122">
        <w:t>, quando solicitado,</w:t>
      </w:r>
      <w:r w:rsidRPr="00364122">
        <w:t xml:space="preserve"> catálogos, desenhos e dados, ou descrição detalhada, sobre forma de literatura, demonstrando as principais características construtivas e operacionais dos equipamentos objeto desta licitação, e compreenderá no mínimo o seguinte:</w:t>
      </w:r>
    </w:p>
    <w:p w14:paraId="3A9E717D" w14:textId="77777777" w:rsidR="00B9011A" w:rsidRPr="00364122" w:rsidRDefault="005C3FB2" w:rsidP="006760D6">
      <w:pPr>
        <w:numPr>
          <w:ilvl w:val="0"/>
          <w:numId w:val="22"/>
        </w:numPr>
        <w:spacing w:after="120"/>
        <w:ind w:left="1134" w:hanging="283"/>
        <w:rPr>
          <w:szCs w:val="20"/>
        </w:rPr>
      </w:pPr>
      <w:r w:rsidRPr="00364122">
        <w:rPr>
          <w:szCs w:val="20"/>
        </w:rPr>
        <w:t>Uma descrição detalhada das principais características técnicas e do desempenho dos bens, inclusive lista básica dos componentes com os respectivos fabricantes;</w:t>
      </w:r>
    </w:p>
    <w:p w14:paraId="6B74AC23" w14:textId="77777777" w:rsidR="00B9011A" w:rsidRPr="00364122" w:rsidRDefault="005C3FB2" w:rsidP="006760D6">
      <w:pPr>
        <w:numPr>
          <w:ilvl w:val="0"/>
          <w:numId w:val="22"/>
        </w:numPr>
        <w:spacing w:after="120"/>
        <w:ind w:left="1134" w:hanging="283"/>
        <w:rPr>
          <w:szCs w:val="20"/>
        </w:rPr>
      </w:pPr>
      <w:r w:rsidRPr="00364122">
        <w:rPr>
          <w:szCs w:val="20"/>
        </w:rPr>
        <w:t>Desenhos preliminares dos equipamentos e materiais ofertados com dimensões, peso e demais características;</w:t>
      </w:r>
    </w:p>
    <w:p w14:paraId="75FCB1D9" w14:textId="77777777" w:rsidR="005C3FB2" w:rsidRPr="00364122" w:rsidRDefault="005C3FB2" w:rsidP="006760D6">
      <w:pPr>
        <w:numPr>
          <w:ilvl w:val="0"/>
          <w:numId w:val="22"/>
        </w:numPr>
        <w:spacing w:after="120"/>
        <w:ind w:left="1134" w:hanging="283"/>
        <w:rPr>
          <w:szCs w:val="20"/>
        </w:rPr>
      </w:pPr>
      <w:r w:rsidRPr="00364122">
        <w:rPr>
          <w:szCs w:val="20"/>
        </w:rPr>
        <w:t>No caso da apresentação de catálogos de toda a linha de produtos do licitante, deve ser indicado claramente, quais os bens que constituem o objeto da proposta</w:t>
      </w:r>
      <w:r w:rsidR="00FC0425" w:rsidRPr="00364122">
        <w:rPr>
          <w:szCs w:val="20"/>
        </w:rPr>
        <w:t>.</w:t>
      </w:r>
    </w:p>
    <w:p w14:paraId="7A3FCAD7" w14:textId="77777777" w:rsidR="00800C36" w:rsidRPr="00364122" w:rsidRDefault="00800C36" w:rsidP="00473575">
      <w:pPr>
        <w:pStyle w:val="Ttulo2"/>
        <w:rPr>
          <w:rFonts w:cs="Arial"/>
          <w:szCs w:val="20"/>
        </w:rPr>
      </w:pPr>
      <w:r w:rsidRPr="00364122">
        <w:rPr>
          <w:rFonts w:cs="Arial"/>
          <w:szCs w:val="20"/>
        </w:rPr>
        <w:t xml:space="preserve">A descarga dos equipamentos/materiais adquiridos deve ser avisada via e-mail ou telefone, com antecedência mínima de </w:t>
      </w:r>
      <w:r w:rsidR="003E7191">
        <w:rPr>
          <w:rFonts w:cs="Arial"/>
          <w:szCs w:val="20"/>
          <w:lang w:val="pt-BR"/>
        </w:rPr>
        <w:t>5</w:t>
      </w:r>
      <w:r w:rsidRPr="00364122">
        <w:rPr>
          <w:rFonts w:cs="Arial"/>
          <w:szCs w:val="20"/>
        </w:rPr>
        <w:t xml:space="preserve"> (</w:t>
      </w:r>
      <w:r w:rsidR="003E7191">
        <w:rPr>
          <w:rFonts w:cs="Arial"/>
          <w:szCs w:val="20"/>
          <w:lang w:val="pt-BR"/>
        </w:rPr>
        <w:t>cinco</w:t>
      </w:r>
      <w:r w:rsidRPr="00364122">
        <w:rPr>
          <w:rFonts w:cs="Arial"/>
          <w:szCs w:val="20"/>
        </w:rPr>
        <w:t>) dias da data da entrega, de modo a permitir o acompanhamento do recebimento dos materiais a serem entregues.</w:t>
      </w:r>
    </w:p>
    <w:p w14:paraId="7C55816E" w14:textId="77777777" w:rsidR="004C725C" w:rsidRPr="003A334E" w:rsidRDefault="004C725C" w:rsidP="00364122">
      <w:pPr>
        <w:pStyle w:val="Ttulo1"/>
      </w:pPr>
      <w:bookmarkStart w:id="34" w:name="_Toc149640895"/>
      <w:r w:rsidRPr="003A334E">
        <w:rPr>
          <w:szCs w:val="20"/>
        </w:rPr>
        <w:t>OBRIGAÇÕES</w:t>
      </w:r>
      <w:r w:rsidRPr="003A334E">
        <w:t xml:space="preserve"> DA CODEVASF</w:t>
      </w:r>
      <w:bookmarkEnd w:id="34"/>
    </w:p>
    <w:p w14:paraId="77534561" w14:textId="77777777" w:rsidR="00364122" w:rsidRPr="00896AD2" w:rsidRDefault="00364122" w:rsidP="00364122">
      <w:pPr>
        <w:pStyle w:val="Ttulo2"/>
        <w:rPr>
          <w:lang w:val="pt-BR"/>
        </w:rPr>
      </w:pPr>
      <w:r w:rsidRPr="00896AD2">
        <w:t>Exigir da CONTRATADA o cumprimento integral d</w:t>
      </w:r>
      <w:r w:rsidRPr="00896AD2">
        <w:rPr>
          <w:lang w:val="pt-BR"/>
        </w:rPr>
        <w:t>o</w:t>
      </w:r>
      <w:r w:rsidRPr="00896AD2">
        <w:t xml:space="preserve"> Contrato ou da ordem de fornecimento.</w:t>
      </w:r>
    </w:p>
    <w:p w14:paraId="50999425" w14:textId="77777777" w:rsidR="00364122" w:rsidRPr="00896AD2" w:rsidRDefault="00364122" w:rsidP="00364122">
      <w:pPr>
        <w:pStyle w:val="Ttulo2"/>
        <w:rPr>
          <w:lang w:val="pt-BR"/>
        </w:rPr>
      </w:pPr>
      <w:r w:rsidRPr="00896AD2">
        <w:t>Esclarecer as dúvidas que lhe sejam apresentadas pela CONTRATADA, através de correspondências protocoladas.</w:t>
      </w:r>
    </w:p>
    <w:p w14:paraId="2ED53DAA" w14:textId="77777777" w:rsidR="00364122" w:rsidRPr="00896AD2" w:rsidRDefault="00364122" w:rsidP="00364122">
      <w:pPr>
        <w:pStyle w:val="Ttulo2"/>
      </w:pPr>
      <w:r w:rsidRPr="00896AD2">
        <w:t>Fiscalizar e acompanhar a execução do objeto do contrato ou da ordem de fornecimento.</w:t>
      </w:r>
    </w:p>
    <w:p w14:paraId="45AB5DA7" w14:textId="77777777" w:rsidR="00364122" w:rsidRPr="00896AD2" w:rsidRDefault="00364122" w:rsidP="00364122">
      <w:pPr>
        <w:pStyle w:val="Ttulo2"/>
      </w:pPr>
      <w:r w:rsidRPr="00896AD2">
        <w:t>Expedir por escrito, as determinações e comunicações dirigidas a CONTRATADA, determinando as providências necessárias à correção das falhas observadas.</w:t>
      </w:r>
    </w:p>
    <w:p w14:paraId="5A34A0AA" w14:textId="77777777" w:rsidR="00364122" w:rsidRPr="00896AD2" w:rsidRDefault="00364122" w:rsidP="00364122">
      <w:pPr>
        <w:pStyle w:val="Ttulo2"/>
      </w:pPr>
      <w:r w:rsidRPr="00896AD2">
        <w:lastRenderedPageBreak/>
        <w:t>Rejeitar todo e qualquer fornecimento inadequado, incompleto ou não especificado e estipular prazo para sua retificação.</w:t>
      </w:r>
    </w:p>
    <w:p w14:paraId="30048129" w14:textId="77777777" w:rsidR="00364122" w:rsidRPr="00896AD2" w:rsidRDefault="00364122" w:rsidP="00364122">
      <w:pPr>
        <w:pStyle w:val="Ttulo2"/>
      </w:pPr>
      <w:r w:rsidRPr="00896AD2">
        <w:t>Emitir parecer para liberação das faturas, e receber os fornecimentos/serviços contratados.</w:t>
      </w:r>
    </w:p>
    <w:p w14:paraId="37DBCED9" w14:textId="77777777" w:rsidR="00364122" w:rsidRPr="00896AD2" w:rsidRDefault="00364122" w:rsidP="00364122">
      <w:pPr>
        <w:pStyle w:val="Ttulo2"/>
        <w:rPr>
          <w:lang w:val="pt-BR"/>
        </w:rPr>
      </w:pPr>
      <w:r w:rsidRPr="00896AD2">
        <w:t>Efetuar o pagamento no prazo previsto no contrato ou da ordem de fornecimento.</w:t>
      </w:r>
    </w:p>
    <w:p w14:paraId="069B2337" w14:textId="77777777" w:rsidR="00F561A1" w:rsidRPr="003A334E" w:rsidRDefault="004C725C" w:rsidP="00EB7CB1">
      <w:pPr>
        <w:pStyle w:val="Ttulo1"/>
      </w:pPr>
      <w:bookmarkStart w:id="35" w:name="_Toc149640896"/>
      <w:r w:rsidRPr="003A334E">
        <w:t>GARANTIA DOS MATERIAIS</w:t>
      </w:r>
      <w:bookmarkEnd w:id="35"/>
    </w:p>
    <w:p w14:paraId="08A2BA4B" w14:textId="77777777" w:rsidR="00E761CA" w:rsidRPr="00896AD2" w:rsidRDefault="00E761CA" w:rsidP="00E761CA">
      <w:pPr>
        <w:pStyle w:val="Ttulo2"/>
      </w:pPr>
      <w:bookmarkStart w:id="36" w:name="_Ref149138662"/>
      <w:r w:rsidRPr="00896AD2">
        <w:t>As licitantes responsabilizam-se,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item 4.1 desse Termo de Referência.</w:t>
      </w:r>
      <w:bookmarkEnd w:id="36"/>
    </w:p>
    <w:p w14:paraId="65D18365" w14:textId="5163EAE2" w:rsidR="00E761CA" w:rsidRPr="00896AD2" w:rsidRDefault="00E761CA" w:rsidP="00E761CA">
      <w:pPr>
        <w:pStyle w:val="Ttulo2"/>
      </w:pPr>
      <w:r w:rsidRPr="00896AD2">
        <w:t xml:space="preserve">Caso a garantia contra defeitos de fabricação oferecida pelo fabricante seja inferior ao estabelecido </w:t>
      </w:r>
      <w:r w:rsidRPr="003071CD">
        <w:t xml:space="preserve">no subitem </w:t>
      </w:r>
      <w:r w:rsidR="00582688">
        <w:rPr>
          <w:lang w:val="pt-BR"/>
        </w:rPr>
        <w:fldChar w:fldCharType="begin"/>
      </w:r>
      <w:r w:rsidR="00582688">
        <w:instrText xml:space="preserve"> REF _Ref149138662 \r \h </w:instrText>
      </w:r>
      <w:r w:rsidR="00582688">
        <w:rPr>
          <w:lang w:val="pt-BR"/>
        </w:rPr>
      </w:r>
      <w:r w:rsidR="00582688">
        <w:rPr>
          <w:lang w:val="pt-BR"/>
        </w:rPr>
        <w:fldChar w:fldCharType="separate"/>
      </w:r>
      <w:r w:rsidR="00CE5089">
        <w:t>22.1</w:t>
      </w:r>
      <w:r w:rsidR="00582688">
        <w:rPr>
          <w:lang w:val="pt-BR"/>
        </w:rPr>
        <w:fldChar w:fldCharType="end"/>
      </w:r>
      <w:r w:rsidRPr="003071CD">
        <w:t xml:space="preserve"> acima, a</w:t>
      </w:r>
      <w:r w:rsidRPr="00896AD2">
        <w:t xml:space="preserve"> licitante beneficiária da Ata de Registro de Preços deverá complementar a garantia do bem ofertado pelo tempo restante.</w:t>
      </w:r>
    </w:p>
    <w:p w14:paraId="31AAA3B7" w14:textId="2B57466C" w:rsidR="00E761CA" w:rsidRPr="00896AD2" w:rsidRDefault="00E761CA" w:rsidP="00E761CA">
      <w:pPr>
        <w:pStyle w:val="Ttulo2"/>
      </w:pPr>
      <w:r w:rsidRPr="00896AD2">
        <w:t xml:space="preserve">Durante o período da garantia mencionado no subitem </w:t>
      </w:r>
      <w:r w:rsidR="00582688">
        <w:rPr>
          <w:lang w:val="pt-BR"/>
        </w:rPr>
        <w:fldChar w:fldCharType="begin"/>
      </w:r>
      <w:r w:rsidR="00582688">
        <w:instrText xml:space="preserve"> REF _Ref149138662 \r \h </w:instrText>
      </w:r>
      <w:r w:rsidR="00582688">
        <w:rPr>
          <w:lang w:val="pt-BR"/>
        </w:rPr>
      </w:r>
      <w:r w:rsidR="00582688">
        <w:rPr>
          <w:lang w:val="pt-BR"/>
        </w:rPr>
        <w:fldChar w:fldCharType="separate"/>
      </w:r>
      <w:r w:rsidR="00CE5089">
        <w:t>22.1</w:t>
      </w:r>
      <w:r w:rsidR="00582688">
        <w:rPr>
          <w:lang w:val="pt-BR"/>
        </w:rPr>
        <w:fldChar w:fldCharType="end"/>
      </w:r>
      <w:r w:rsidRPr="00896AD2">
        <w:t>, o fornecedor beneficiário da Ata de Registro de Preços se obriga a efetuar, sem ônus para a Codevasf, a substituição do objeto que apresentar defeitos de fabricação, no prazo de até 30 (trinta) dias, a contar da data de notificação, sendo que, caso a assistência técnica ultrapasse o prazo estabelecido, procederá a substituição das partes, componentes ou de todo o equipamento, com iguais características e especificações técnicas, sem nenhum ônus para a Codevasf, sob pena de aplicação das</w:t>
      </w:r>
      <w:r>
        <w:rPr>
          <w:lang w:val="pt-BR"/>
        </w:rPr>
        <w:t xml:space="preserve"> penalidades previstas.</w:t>
      </w:r>
    </w:p>
    <w:p w14:paraId="7A577E24" w14:textId="77777777" w:rsidR="00F24BA2" w:rsidRPr="003A334E" w:rsidRDefault="00F24BA2" w:rsidP="00E761CA">
      <w:pPr>
        <w:pStyle w:val="Ttulo2"/>
      </w:pPr>
      <w:r w:rsidRPr="003A334E">
        <w:t xml:space="preserve">A garantia será prestada com vistas a manter os equipamentos fornecidos em perfeitas condições de uso, sem qualquer ônus ou custo adicional para o Contratante. </w:t>
      </w:r>
    </w:p>
    <w:p w14:paraId="098F230B" w14:textId="77777777" w:rsidR="00F24BA2" w:rsidRPr="003A334E" w:rsidRDefault="00F24BA2" w:rsidP="00E761CA">
      <w:pPr>
        <w:pStyle w:val="Ttulo2"/>
      </w:pPr>
      <w:r w:rsidRPr="003A334E">
        <w:t xml:space="preserve">A garantia abrange a realização da manutenção corretiva dos bens pela própria Contratada, ou, se for o caso, por meio de assistência técnica autorizada, de acordo com as normas técnicas específicas. </w:t>
      </w:r>
    </w:p>
    <w:p w14:paraId="53400921" w14:textId="77777777" w:rsidR="00F24BA2" w:rsidRPr="003A334E" w:rsidRDefault="00F24BA2" w:rsidP="00E761CA">
      <w:pPr>
        <w:pStyle w:val="Ttulo2"/>
      </w:pPr>
      <w:r w:rsidRPr="003A334E">
        <w:t xml:space="preserve">Entende-se por manutenção corretiva aquela destinada a corrigir os defeitos apresentados pelos bens, compreendendo a substituição de peças, a realização de ajustes, reparos e correções necessárias. </w:t>
      </w:r>
    </w:p>
    <w:p w14:paraId="5AAB104D" w14:textId="77777777" w:rsidR="00F24BA2" w:rsidRPr="003A334E" w:rsidRDefault="00F24BA2" w:rsidP="00E761CA">
      <w:pPr>
        <w:pStyle w:val="Ttulo2"/>
      </w:pPr>
      <w:r w:rsidRPr="003A334E">
        <w:t xml:space="preserve">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 </w:t>
      </w:r>
    </w:p>
    <w:p w14:paraId="6F9D4797" w14:textId="77777777" w:rsidR="00F24BA2" w:rsidRPr="003A334E" w:rsidRDefault="00F24BA2" w:rsidP="00E761CA">
      <w:pPr>
        <w:pStyle w:val="Ttulo2"/>
      </w:pPr>
      <w:r w:rsidRPr="003A334E">
        <w:t xml:space="preserve">Uma vez notificada, a Contratada realizará a reparação ou substituição dos bens que apresentarem vício ou defeito no prazo de até </w:t>
      </w:r>
      <w:r w:rsidR="00415C0A">
        <w:rPr>
          <w:lang w:val="pt-BR"/>
        </w:rPr>
        <w:t>2</w:t>
      </w:r>
      <w:r w:rsidR="00E761CA">
        <w:rPr>
          <w:lang w:val="pt-BR"/>
        </w:rPr>
        <w:t>0</w:t>
      </w:r>
      <w:r w:rsidRPr="003A334E">
        <w:t xml:space="preserve"> (</w:t>
      </w:r>
      <w:r w:rsidR="00415C0A">
        <w:rPr>
          <w:lang w:val="pt-BR"/>
        </w:rPr>
        <w:t>dias</w:t>
      </w:r>
      <w:r w:rsidRPr="003A334E">
        <w:t xml:space="preserve">) dias úteis, contados a partir da data de retirada do equipamento das dependências da Administração pela Contratada ou pela assistência técnica autorizada. </w:t>
      </w:r>
    </w:p>
    <w:p w14:paraId="7FD06217" w14:textId="77777777" w:rsidR="00F561A1" w:rsidRPr="00415C0A" w:rsidRDefault="00F24BA2" w:rsidP="004B43AE">
      <w:pPr>
        <w:pStyle w:val="Ttulo2"/>
      </w:pPr>
      <w:r w:rsidRPr="003A334E">
        <w:t xml:space="preserve">O prazo indicado no subitem anterior, durante seu transcurso, poderá ser prorrogado uma única vez, por igual período, mediante solicitação escrita e justificada da Contratada, aceita pelo Contratante. </w:t>
      </w:r>
    </w:p>
    <w:p w14:paraId="784FFE78" w14:textId="77777777" w:rsidR="00F561A1" w:rsidRPr="00415C0A" w:rsidRDefault="00F24BA2" w:rsidP="004B43AE">
      <w:pPr>
        <w:pStyle w:val="Ttulo2"/>
      </w:pPr>
      <w:r w:rsidRPr="003A334E">
        <w:t xml:space="preserve">Na hipótese do subitem acima, a Contratada deverá disponibilizar equipamento equivalente, de especificação igual ou superior ao anteriormente fornecido, para utilização em caráter provisório pelo Contratante, de modo a garantir a continuidade dos trabalhos administrativos durante a execução dos reparos. </w:t>
      </w:r>
    </w:p>
    <w:p w14:paraId="2FE23403" w14:textId="77777777" w:rsidR="00F561A1" w:rsidRPr="00415C0A" w:rsidRDefault="00F24BA2" w:rsidP="004B43AE">
      <w:pPr>
        <w:pStyle w:val="Ttulo2"/>
      </w:pPr>
      <w:r w:rsidRPr="003A334E">
        <w:t>Decorrido o prazo para reparos e substituições sem o atendimento da solicitação do Contratante ou a apresentação de justificativas pela Contratada, fica o Contratante autorizado a contratar empresa diversa para executar os reparos, ajustes ou a substituição do bem ou de seus componentes, bem como a exigir da Contratada o reembolso pelos custos respectivos, sem que tal fato acarrete a perda da garantia dos equipamentos</w:t>
      </w:r>
      <w:r w:rsidR="00415C0A">
        <w:rPr>
          <w:lang w:val="pt-BR"/>
        </w:rPr>
        <w:t>.</w:t>
      </w:r>
    </w:p>
    <w:p w14:paraId="13F218A8" w14:textId="77777777" w:rsidR="00F561A1" w:rsidRPr="00415C0A" w:rsidRDefault="00F24BA2" w:rsidP="004B43AE">
      <w:pPr>
        <w:pStyle w:val="Ttulo2"/>
      </w:pPr>
      <w:r w:rsidRPr="003A334E">
        <w:t xml:space="preserve">O custo referente ao transporte dos equipamentos cobertos pela garantia será de responsabilidade da Contratada. </w:t>
      </w:r>
    </w:p>
    <w:p w14:paraId="49A89609" w14:textId="77777777" w:rsidR="00F24BA2" w:rsidRPr="003A334E" w:rsidRDefault="00F24BA2" w:rsidP="00415C0A">
      <w:pPr>
        <w:pStyle w:val="Ttulo2"/>
      </w:pPr>
      <w:r w:rsidRPr="003A334E">
        <w:lastRenderedPageBreak/>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6390A92A" w14:textId="77777777" w:rsidR="00116A8C" w:rsidRPr="003A334E" w:rsidRDefault="00116A8C" w:rsidP="00415C0A">
      <w:pPr>
        <w:pStyle w:val="Ttulo1"/>
      </w:pPr>
      <w:bookmarkStart w:id="37" w:name="_Toc149640897"/>
      <w:r w:rsidRPr="003A334E">
        <w:t>MATRIZ DE RISCO</w:t>
      </w:r>
      <w:r w:rsidR="00E50770" w:rsidRPr="003A334E">
        <w:rPr>
          <w:lang w:val="pt-BR"/>
        </w:rPr>
        <w:t>S</w:t>
      </w:r>
      <w:bookmarkEnd w:id="37"/>
    </w:p>
    <w:p w14:paraId="3FB69E8D" w14:textId="77777777" w:rsidR="00415C0A" w:rsidRPr="00896AD2" w:rsidRDefault="00415C0A" w:rsidP="00415C0A">
      <w:pPr>
        <w:pStyle w:val="Ttulo2"/>
      </w:pPr>
      <w:r w:rsidRPr="00896AD2">
        <w:t>Tem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5BED6F72" w14:textId="77777777" w:rsidR="00415C0A" w:rsidRPr="00896AD2" w:rsidRDefault="00415C0A" w:rsidP="00415C0A">
      <w:pPr>
        <w:pStyle w:val="Ttulo2"/>
        <w:rPr>
          <w:lang w:val="pt-BR"/>
        </w:rPr>
      </w:pPr>
      <w:r w:rsidRPr="00896AD2">
        <w:t>A contratada não é responsável pelos riscos relacionados ao objeto do ajuste cuja responsabilidade na Matriz de Riscos é da Codevasf</w:t>
      </w:r>
      <w:r w:rsidRPr="00896AD2">
        <w:rPr>
          <w:lang w:val="pt-BR"/>
        </w:rPr>
        <w:t>.</w:t>
      </w:r>
    </w:p>
    <w:p w14:paraId="3ED95BA7" w14:textId="77777777" w:rsidR="00415C0A" w:rsidRPr="00896AD2" w:rsidRDefault="00415C0A" w:rsidP="00415C0A">
      <w:pPr>
        <w:pStyle w:val="Ttulo2"/>
      </w:pPr>
      <w:r w:rsidRPr="00896AD2">
        <w:t>A contratada é integral e exclusivamente responsável por todos os riscos relacionados ao objeto do ajuste, inclusive, sem limitação, daqueles alocados para a contratada.</w:t>
      </w:r>
    </w:p>
    <w:p w14:paraId="339DFD72" w14:textId="77777777" w:rsidR="00415C0A" w:rsidRPr="00896AD2" w:rsidRDefault="00415C0A" w:rsidP="00415C0A">
      <w:pPr>
        <w:pStyle w:val="Ttulo2"/>
      </w:pPr>
      <w:r w:rsidRPr="00896AD2">
        <w:t>Constitui peça integrante do contrato a Matriz de Riscos, independentemente de transcrição no instrumento.</w:t>
      </w:r>
    </w:p>
    <w:p w14:paraId="4F10C7D8" w14:textId="77777777" w:rsidR="00415C0A" w:rsidRPr="00896AD2" w:rsidRDefault="00415C0A" w:rsidP="00415C0A">
      <w:pPr>
        <w:pStyle w:val="Ttulo2"/>
      </w:pPr>
      <w:r w:rsidRPr="00896AD2">
        <w:t>A contratada tem pleno conhecimento, quando da participação do processo licitatório, da natureza e extensão dos riscos por ela assumidos e deve levar tais riscos em consideração na formulação de sua proposta.</w:t>
      </w:r>
    </w:p>
    <w:p w14:paraId="51CF839B" w14:textId="77777777" w:rsidR="00415C0A" w:rsidRPr="00896AD2" w:rsidRDefault="00415C0A" w:rsidP="00415C0A">
      <w:pPr>
        <w:pStyle w:val="Ttulo2"/>
      </w:pPr>
      <w:r w:rsidRPr="00896AD2">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20F8BEDB" w14:textId="77777777" w:rsidR="00415C0A" w:rsidRPr="00896AD2" w:rsidRDefault="00415C0A" w:rsidP="00415C0A">
      <w:pPr>
        <w:pStyle w:val="Ttulo2"/>
      </w:pPr>
      <w:r w:rsidRPr="00896AD2">
        <w:t>Sempre que atendidas as condições do contrato e mantidas as disposições do contrato e as disposições da matriz de riscos, considera-se mantido seu equilíbrio econômico-financeiro.</w:t>
      </w:r>
    </w:p>
    <w:p w14:paraId="01BEA078" w14:textId="77777777" w:rsidR="00415C0A" w:rsidRPr="00896AD2" w:rsidRDefault="00415C0A" w:rsidP="00415C0A">
      <w:pPr>
        <w:pStyle w:val="Ttulo2"/>
      </w:pPr>
      <w:r w:rsidRPr="00896AD2">
        <w:t>A contratada somente poderá solicitar a recomposição do equilíbrio econômico-financeiro ou aditivo de prazo nas hipóteses excluídas de sua responsabilidade na matriz de riscos.</w:t>
      </w:r>
    </w:p>
    <w:p w14:paraId="091EC4F5" w14:textId="77777777" w:rsidR="00415C0A" w:rsidRPr="00896AD2" w:rsidRDefault="00415C0A" w:rsidP="00415C0A">
      <w:pPr>
        <w:pStyle w:val="Ttulo2"/>
      </w:pPr>
      <w:r w:rsidRPr="00896AD2">
        <w:t>Os casos omissos na matriz de riscos serão objeto de análise acurada e criteriosa, lastreada em elementos técnicos, por intermédio de processo administrativo para apurar o caso concreto.</w:t>
      </w:r>
    </w:p>
    <w:p w14:paraId="7C76A8AB" w14:textId="77777777" w:rsidR="00116A8C" w:rsidRPr="003A334E" w:rsidRDefault="00415C0A" w:rsidP="00415C0A">
      <w:pPr>
        <w:tabs>
          <w:tab w:val="left" w:pos="851"/>
        </w:tabs>
        <w:spacing w:after="120"/>
        <w:ind w:left="851" w:hanging="851"/>
      </w:pPr>
      <w:r w:rsidRPr="00896AD2">
        <w:t xml:space="preserve">A referida matriz de riscos é parte integrante do contrato, pois tais obrigações são de resultado e devidamente delimitadas neste </w:t>
      </w:r>
      <w:r>
        <w:t>TR</w:t>
      </w:r>
      <w:r w:rsidRPr="00896AD2">
        <w:t>.</w:t>
      </w:r>
    </w:p>
    <w:p w14:paraId="6F31ABC2" w14:textId="77777777" w:rsidR="004C725C" w:rsidRPr="003A334E" w:rsidRDefault="004C725C" w:rsidP="00BA1656">
      <w:pPr>
        <w:pStyle w:val="Ttulo1"/>
      </w:pPr>
      <w:bookmarkStart w:id="38" w:name="_Toc149640898"/>
      <w:r w:rsidRPr="003A334E">
        <w:t>CONDIÇÕES GERAIS</w:t>
      </w:r>
      <w:bookmarkEnd w:id="38"/>
    </w:p>
    <w:p w14:paraId="5F9727F0" w14:textId="77777777" w:rsidR="00BA1656" w:rsidRPr="00896AD2" w:rsidRDefault="00BA1656" w:rsidP="00BA1656">
      <w:pPr>
        <w:pStyle w:val="Ttulo2"/>
      </w:pPr>
      <w:r w:rsidRPr="00896AD2">
        <w:t>Este Termo de Referência e seus anexos farão parte integrante do contrato ou da ordem de fornecimento a ser firmado com a CONTRATADA, independente de transições.</w:t>
      </w:r>
    </w:p>
    <w:p w14:paraId="44E402C5" w14:textId="77777777" w:rsidR="004C725C" w:rsidRPr="003A334E" w:rsidRDefault="004C725C" w:rsidP="00BA1656">
      <w:pPr>
        <w:pStyle w:val="Ttulo1"/>
      </w:pPr>
      <w:bookmarkStart w:id="39" w:name="_Toc149640899"/>
      <w:r w:rsidRPr="003A334E">
        <w:t>ANEXOS</w:t>
      </w:r>
      <w:bookmarkEnd w:id="39"/>
    </w:p>
    <w:p w14:paraId="7A4B1E92" w14:textId="77777777" w:rsidR="004C725C" w:rsidRPr="00477B2E" w:rsidRDefault="004C725C" w:rsidP="004B43AE">
      <w:pPr>
        <w:pStyle w:val="Ttulo2"/>
        <w:rPr>
          <w:rFonts w:cs="Arial"/>
          <w:szCs w:val="20"/>
        </w:rPr>
      </w:pPr>
      <w:r w:rsidRPr="00477B2E">
        <w:rPr>
          <w:rFonts w:cs="Arial"/>
          <w:szCs w:val="20"/>
        </w:rPr>
        <w:t>São ainda, documentos integrantes deste Termo de Referência:</w:t>
      </w:r>
    </w:p>
    <w:p w14:paraId="2EE0D388" w14:textId="77777777" w:rsidR="00BA1656" w:rsidRPr="00477B2E" w:rsidRDefault="00BA1656" w:rsidP="00BA1656">
      <w:pPr>
        <w:pStyle w:val="PargrafodaLista"/>
        <w:numPr>
          <w:ilvl w:val="0"/>
          <w:numId w:val="38"/>
        </w:numPr>
        <w:suppressAutoHyphens w:val="0"/>
        <w:ind w:left="714" w:hanging="357"/>
        <w:contextualSpacing w:val="0"/>
        <w:rPr>
          <w:szCs w:val="20"/>
        </w:rPr>
      </w:pPr>
      <w:r w:rsidRPr="00477B2E">
        <w:rPr>
          <w:szCs w:val="20"/>
        </w:rPr>
        <w:t>Anexo I – Justificativas</w:t>
      </w:r>
    </w:p>
    <w:p w14:paraId="021FD211" w14:textId="77777777" w:rsidR="00BA1656" w:rsidRPr="00477B2E" w:rsidRDefault="00BA1656" w:rsidP="00BA1656">
      <w:pPr>
        <w:pStyle w:val="PargrafodaLista"/>
        <w:numPr>
          <w:ilvl w:val="0"/>
          <w:numId w:val="38"/>
        </w:numPr>
        <w:suppressAutoHyphens w:val="0"/>
        <w:ind w:left="714" w:hanging="357"/>
        <w:contextualSpacing w:val="0"/>
        <w:rPr>
          <w:szCs w:val="20"/>
        </w:rPr>
      </w:pPr>
      <w:r w:rsidRPr="00477B2E">
        <w:rPr>
          <w:szCs w:val="20"/>
        </w:rPr>
        <w:t>Anexo II – Planilha Orçamentária</w:t>
      </w:r>
      <w:r w:rsidR="00D413CB">
        <w:rPr>
          <w:szCs w:val="20"/>
        </w:rPr>
        <w:t xml:space="preserve"> e de </w:t>
      </w:r>
      <w:r w:rsidRPr="00477B2E">
        <w:rPr>
          <w:szCs w:val="20"/>
        </w:rPr>
        <w:t>Especificações Técnicas</w:t>
      </w:r>
    </w:p>
    <w:p w14:paraId="19CA787F" w14:textId="77777777" w:rsidR="00BA1656" w:rsidRPr="00477B2E" w:rsidRDefault="00BA1656" w:rsidP="00BA1656">
      <w:pPr>
        <w:pStyle w:val="PargrafodaLista"/>
        <w:numPr>
          <w:ilvl w:val="0"/>
          <w:numId w:val="38"/>
        </w:numPr>
        <w:suppressAutoHyphens w:val="0"/>
        <w:ind w:left="714" w:hanging="357"/>
        <w:contextualSpacing w:val="0"/>
        <w:rPr>
          <w:szCs w:val="20"/>
        </w:rPr>
      </w:pPr>
      <w:r w:rsidRPr="00477B2E">
        <w:rPr>
          <w:szCs w:val="20"/>
        </w:rPr>
        <w:t>Anexo III – Modelo de Planilha de Preços (Proposta)</w:t>
      </w:r>
    </w:p>
    <w:p w14:paraId="077D5AF6" w14:textId="77777777" w:rsidR="00BA1656" w:rsidRPr="00477B2E" w:rsidRDefault="00BA1656" w:rsidP="00BA1656">
      <w:pPr>
        <w:pStyle w:val="PargrafodaLista"/>
        <w:numPr>
          <w:ilvl w:val="0"/>
          <w:numId w:val="38"/>
        </w:numPr>
        <w:suppressAutoHyphens w:val="0"/>
        <w:ind w:left="714" w:hanging="357"/>
        <w:contextualSpacing w:val="0"/>
        <w:rPr>
          <w:szCs w:val="20"/>
        </w:rPr>
      </w:pPr>
      <w:r w:rsidRPr="00477B2E">
        <w:rPr>
          <w:szCs w:val="20"/>
        </w:rPr>
        <w:t>Anexo IV – Pintura/Logomarca da CODEVASF</w:t>
      </w:r>
    </w:p>
    <w:p w14:paraId="6F174A09" w14:textId="77777777" w:rsidR="004C725C" w:rsidRPr="00477B2E" w:rsidRDefault="004C725C" w:rsidP="007C2BE8">
      <w:pPr>
        <w:spacing w:after="120"/>
        <w:jc w:val="left"/>
        <w:rPr>
          <w:b/>
          <w:color w:val="0070C0"/>
          <w:spacing w:val="74"/>
          <w:szCs w:val="20"/>
        </w:rPr>
      </w:pPr>
    </w:p>
    <w:p w14:paraId="6B801DB9" w14:textId="77777777" w:rsidR="00854926" w:rsidRDefault="00854926" w:rsidP="00BA1656">
      <w:pPr>
        <w:autoSpaceDE w:val="0"/>
        <w:autoSpaceDN w:val="0"/>
        <w:adjustRightInd w:val="0"/>
        <w:spacing w:after="120"/>
        <w:ind w:left="720"/>
        <w:jc w:val="right"/>
        <w:rPr>
          <w:szCs w:val="20"/>
        </w:rPr>
      </w:pPr>
    </w:p>
    <w:p w14:paraId="2D01361F" w14:textId="77777777" w:rsidR="00BA1656" w:rsidRPr="00477B2E" w:rsidRDefault="00BA1656" w:rsidP="00BA1656">
      <w:pPr>
        <w:autoSpaceDE w:val="0"/>
        <w:autoSpaceDN w:val="0"/>
        <w:adjustRightInd w:val="0"/>
        <w:spacing w:after="120"/>
        <w:ind w:left="720"/>
        <w:jc w:val="right"/>
        <w:rPr>
          <w:szCs w:val="20"/>
        </w:rPr>
      </w:pPr>
      <w:r w:rsidRPr="00477B2E">
        <w:rPr>
          <w:szCs w:val="20"/>
        </w:rPr>
        <w:t xml:space="preserve">Bom Jesus da Lapa/BA, </w:t>
      </w:r>
      <w:r w:rsidR="006875B7">
        <w:rPr>
          <w:szCs w:val="20"/>
        </w:rPr>
        <w:t>3</w:t>
      </w:r>
      <w:r w:rsidR="00B023E2">
        <w:rPr>
          <w:szCs w:val="20"/>
        </w:rPr>
        <w:t>1</w:t>
      </w:r>
      <w:r w:rsidRPr="00477B2E">
        <w:rPr>
          <w:szCs w:val="20"/>
        </w:rPr>
        <w:t xml:space="preserve"> de outubro de 2023.</w:t>
      </w:r>
    </w:p>
    <w:p w14:paraId="22861D1A" w14:textId="77777777" w:rsidR="00BA1656" w:rsidRPr="00477B2E" w:rsidRDefault="00BA1656" w:rsidP="00BA1656">
      <w:pPr>
        <w:autoSpaceDE w:val="0"/>
        <w:autoSpaceDN w:val="0"/>
        <w:adjustRightInd w:val="0"/>
        <w:spacing w:after="120"/>
        <w:ind w:left="720"/>
        <w:jc w:val="center"/>
        <w:rPr>
          <w:szCs w:val="20"/>
        </w:rPr>
      </w:pPr>
    </w:p>
    <w:p w14:paraId="0E17401F" w14:textId="77777777" w:rsidR="00BA1656" w:rsidRPr="00477B2E" w:rsidRDefault="00BA1656" w:rsidP="00BA1656">
      <w:pPr>
        <w:autoSpaceDE w:val="0"/>
        <w:autoSpaceDN w:val="0"/>
        <w:adjustRightInd w:val="0"/>
        <w:spacing w:after="120"/>
        <w:ind w:left="720"/>
        <w:jc w:val="center"/>
        <w:rPr>
          <w:szCs w:val="20"/>
        </w:rPr>
      </w:pPr>
    </w:p>
    <w:p w14:paraId="2D03984A" w14:textId="77777777" w:rsidR="00BA1656" w:rsidRPr="00477B2E" w:rsidRDefault="00BA1656" w:rsidP="00BA1656">
      <w:pPr>
        <w:autoSpaceDE w:val="0"/>
        <w:autoSpaceDN w:val="0"/>
        <w:adjustRightInd w:val="0"/>
        <w:ind w:left="720"/>
        <w:jc w:val="center"/>
        <w:rPr>
          <w:szCs w:val="20"/>
        </w:rPr>
      </w:pPr>
      <w:r w:rsidRPr="00477B2E">
        <w:rPr>
          <w:b/>
          <w:szCs w:val="20"/>
        </w:rPr>
        <w:lastRenderedPageBreak/>
        <w:t>Alex Silva Cruz</w:t>
      </w:r>
    </w:p>
    <w:p w14:paraId="7DF61D1B" w14:textId="77777777" w:rsidR="00BA1656" w:rsidRPr="00477B2E" w:rsidRDefault="00BA1656" w:rsidP="00BA1656">
      <w:pPr>
        <w:ind w:left="720"/>
        <w:jc w:val="center"/>
        <w:rPr>
          <w:szCs w:val="20"/>
        </w:rPr>
      </w:pPr>
      <w:r w:rsidRPr="00477B2E">
        <w:rPr>
          <w:szCs w:val="20"/>
        </w:rPr>
        <w:t>Analista em Desenvolvimento Regional</w:t>
      </w:r>
    </w:p>
    <w:p w14:paraId="65C786EC" w14:textId="77777777" w:rsidR="00BA1656" w:rsidRPr="00477B2E" w:rsidRDefault="00BA1656" w:rsidP="00BA1656">
      <w:pPr>
        <w:ind w:left="720"/>
        <w:jc w:val="center"/>
        <w:rPr>
          <w:szCs w:val="20"/>
        </w:rPr>
      </w:pPr>
    </w:p>
    <w:p w14:paraId="328FFE27" w14:textId="77777777" w:rsidR="00BA1656" w:rsidRPr="00477B2E" w:rsidRDefault="00BA1656" w:rsidP="00BA1656">
      <w:pPr>
        <w:ind w:left="720"/>
        <w:jc w:val="center"/>
        <w:rPr>
          <w:szCs w:val="20"/>
        </w:rPr>
      </w:pPr>
    </w:p>
    <w:p w14:paraId="5915DFA7" w14:textId="77777777" w:rsidR="00BA1656" w:rsidRPr="00477B2E" w:rsidRDefault="00BA1656" w:rsidP="00BA1656">
      <w:pPr>
        <w:ind w:left="720"/>
        <w:jc w:val="center"/>
        <w:rPr>
          <w:szCs w:val="20"/>
        </w:rPr>
      </w:pPr>
      <w:r w:rsidRPr="00477B2E">
        <w:rPr>
          <w:szCs w:val="20"/>
        </w:rPr>
        <w:t>De acordo:</w:t>
      </w:r>
    </w:p>
    <w:p w14:paraId="3732006E" w14:textId="77777777" w:rsidR="00BA1656" w:rsidRPr="00477B2E" w:rsidRDefault="00BA1656" w:rsidP="00BA1656">
      <w:pPr>
        <w:ind w:left="720"/>
        <w:jc w:val="center"/>
        <w:rPr>
          <w:szCs w:val="20"/>
        </w:rPr>
      </w:pPr>
    </w:p>
    <w:p w14:paraId="144751FB" w14:textId="77777777" w:rsidR="00BA1656" w:rsidRPr="00477B2E" w:rsidRDefault="00BA1656" w:rsidP="00BA1656">
      <w:pPr>
        <w:ind w:left="720"/>
        <w:jc w:val="center"/>
        <w:rPr>
          <w:szCs w:val="20"/>
        </w:rPr>
      </w:pPr>
    </w:p>
    <w:p w14:paraId="0F20D1BE" w14:textId="77777777" w:rsidR="00BA1656" w:rsidRPr="00477B2E" w:rsidRDefault="00BA1656" w:rsidP="00BA1656">
      <w:pPr>
        <w:autoSpaceDE w:val="0"/>
        <w:autoSpaceDN w:val="0"/>
        <w:adjustRightInd w:val="0"/>
        <w:ind w:left="720"/>
        <w:jc w:val="center"/>
        <w:rPr>
          <w:szCs w:val="20"/>
        </w:rPr>
      </w:pPr>
      <w:r w:rsidRPr="00477B2E">
        <w:rPr>
          <w:b/>
          <w:szCs w:val="20"/>
        </w:rPr>
        <w:t>Hélio de Sousa Carvalho</w:t>
      </w:r>
    </w:p>
    <w:p w14:paraId="791B2B67" w14:textId="77777777" w:rsidR="00561AD3" w:rsidRDefault="00BA1656" w:rsidP="00B56DF3">
      <w:pPr>
        <w:ind w:left="720"/>
        <w:jc w:val="center"/>
        <w:rPr>
          <w:szCs w:val="20"/>
        </w:rPr>
      </w:pPr>
      <w:r w:rsidRPr="00477B2E">
        <w:rPr>
          <w:szCs w:val="20"/>
        </w:rPr>
        <w:t>Chefe da 2ª/GRA/USA</w:t>
      </w:r>
    </w:p>
    <w:p w14:paraId="225D1644" w14:textId="77777777" w:rsidR="00561AD3" w:rsidRPr="00703EEA" w:rsidRDefault="00561AD3" w:rsidP="00CE6679">
      <w:pPr>
        <w:pStyle w:val="Ttulo"/>
      </w:pPr>
      <w:r>
        <w:br w:type="page"/>
      </w:r>
      <w:bookmarkStart w:id="40" w:name="_Toc149640900"/>
      <w:bookmarkStart w:id="41" w:name="_Toc401910395"/>
      <w:r w:rsidRPr="00703EEA">
        <w:lastRenderedPageBreak/>
        <w:t>ANEXO I</w:t>
      </w:r>
      <w:r w:rsidR="00FF3D45">
        <w:t xml:space="preserve"> - JUSTIFICATIVAS</w:t>
      </w:r>
      <w:bookmarkEnd w:id="40"/>
    </w:p>
    <w:p w14:paraId="682BEE51" w14:textId="77777777" w:rsidR="00561AD3" w:rsidRDefault="00561AD3" w:rsidP="00561AD3">
      <w:pPr>
        <w:rPr>
          <w:szCs w:val="20"/>
        </w:rPr>
      </w:pPr>
    </w:p>
    <w:p w14:paraId="78627B6E" w14:textId="77777777" w:rsidR="00561AD3" w:rsidRPr="000845A2" w:rsidRDefault="00561AD3" w:rsidP="001A399C">
      <w:pPr>
        <w:spacing w:after="120"/>
        <w:rPr>
          <w:szCs w:val="20"/>
        </w:rPr>
      </w:pPr>
      <w:r w:rsidRPr="000845A2">
        <w:rPr>
          <w:b/>
          <w:szCs w:val="20"/>
        </w:rPr>
        <w:t>Finalidade</w:t>
      </w:r>
      <w:r w:rsidRPr="000845A2">
        <w:rPr>
          <w:szCs w:val="20"/>
        </w:rPr>
        <w:t xml:space="preserve">: este anexo tem por finalidade incluir exigências e particularidades em função da especificidade </w:t>
      </w:r>
      <w:r>
        <w:rPr>
          <w:szCs w:val="20"/>
        </w:rPr>
        <w:t>dos bens a serem adquiridos</w:t>
      </w:r>
      <w:r w:rsidRPr="000845A2">
        <w:rPr>
          <w:szCs w:val="20"/>
        </w:rPr>
        <w:t>, previstas no Termo de Referência e que aqui</w:t>
      </w:r>
      <w:r>
        <w:rPr>
          <w:szCs w:val="20"/>
        </w:rPr>
        <w:t>,</w:t>
      </w:r>
      <w:r w:rsidRPr="000845A2">
        <w:rPr>
          <w:szCs w:val="20"/>
        </w:rPr>
        <w:t xml:space="preserve"> após relacionadas passam a integrar o TR.</w:t>
      </w:r>
    </w:p>
    <w:p w14:paraId="75261B47" w14:textId="77777777" w:rsidR="00561AD3" w:rsidRPr="000845A2" w:rsidRDefault="00561AD3" w:rsidP="001A399C">
      <w:pPr>
        <w:spacing w:after="120"/>
        <w:rPr>
          <w:b/>
          <w:szCs w:val="20"/>
        </w:rPr>
      </w:pPr>
      <w:r w:rsidRPr="000845A2">
        <w:rPr>
          <w:b/>
          <w:szCs w:val="20"/>
        </w:rPr>
        <w:t>Justificativas:</w:t>
      </w:r>
    </w:p>
    <w:p w14:paraId="51F1576C" w14:textId="77777777" w:rsidR="00561AD3" w:rsidRPr="000845A2" w:rsidRDefault="00561AD3" w:rsidP="001A399C">
      <w:pPr>
        <w:spacing w:after="120"/>
        <w:rPr>
          <w:b/>
          <w:szCs w:val="20"/>
          <w:u w:val="single"/>
        </w:rPr>
      </w:pPr>
      <w:r w:rsidRPr="001D2BF9">
        <w:rPr>
          <w:b/>
          <w:szCs w:val="20"/>
          <w:u w:val="single"/>
        </w:rPr>
        <w:t>Da necessidade da contratação</w:t>
      </w:r>
    </w:p>
    <w:p w14:paraId="32B3A1FA" w14:textId="77777777" w:rsidR="00561AD3" w:rsidRPr="000845A2" w:rsidRDefault="00561AD3" w:rsidP="001A399C">
      <w:pPr>
        <w:spacing w:after="120"/>
        <w:rPr>
          <w:szCs w:val="20"/>
        </w:rPr>
      </w:pPr>
      <w:bookmarkStart w:id="42" w:name="_Hlk17472177"/>
      <w:r w:rsidRPr="000845A2">
        <w:rPr>
          <w:szCs w:val="20"/>
        </w:rPr>
        <w:t>Justifica as razões de interesse público</w:t>
      </w:r>
      <w:r>
        <w:rPr>
          <w:szCs w:val="20"/>
        </w:rPr>
        <w:t>,</w:t>
      </w:r>
      <w:r w:rsidRPr="000845A2">
        <w:rPr>
          <w:szCs w:val="20"/>
        </w:rPr>
        <w:t xml:space="preserve"> pois é extremamente necessária a contratação dos </w:t>
      </w:r>
      <w:r>
        <w:rPr>
          <w:szCs w:val="20"/>
        </w:rPr>
        <w:t>fornecimentos</w:t>
      </w:r>
      <w:r w:rsidRPr="000845A2">
        <w:rPr>
          <w:szCs w:val="20"/>
        </w:rPr>
        <w:t xml:space="preserve">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principalmente das comunidades rurais difusas do semiárido. As constantes secas provocam o colapso das atividades produtivas, sobretudo na agropecuária, impede a fixação do homem no campo e provoca</w:t>
      </w:r>
      <w:r>
        <w:rPr>
          <w:szCs w:val="20"/>
        </w:rPr>
        <w:t>m</w:t>
      </w:r>
      <w:r w:rsidRPr="000845A2">
        <w:rPr>
          <w:szCs w:val="20"/>
        </w:rPr>
        <w:t xml:space="preserve"> a migração da população para as cidades.</w:t>
      </w:r>
    </w:p>
    <w:p w14:paraId="3059C232" w14:textId="77777777" w:rsidR="00561AD3" w:rsidRDefault="00561AD3" w:rsidP="001A399C">
      <w:pPr>
        <w:spacing w:after="120"/>
        <w:rPr>
          <w:szCs w:val="20"/>
        </w:rPr>
      </w:pPr>
      <w:r w:rsidRPr="00565077">
        <w:rPr>
          <w:szCs w:val="20"/>
        </w:rPr>
        <w:t>Em uma perspectiva de segurança alimentar e de melhoria da qualidade de vida, proporcionando inclusão</w:t>
      </w:r>
      <w:r w:rsidRPr="000845A2">
        <w:rPr>
          <w:szCs w:val="20"/>
        </w:rPr>
        <w:t xml:space="preserve"> produtiva </w:t>
      </w:r>
      <w:r>
        <w:rPr>
          <w:szCs w:val="20"/>
        </w:rPr>
        <w:t xml:space="preserve">da população que vive </w:t>
      </w:r>
      <w:r w:rsidRPr="000845A2">
        <w:rPr>
          <w:szCs w:val="20"/>
        </w:rPr>
        <w:t>no campo</w:t>
      </w:r>
      <w:r>
        <w:rPr>
          <w:szCs w:val="20"/>
        </w:rPr>
        <w:t>,</w:t>
      </w:r>
      <w:r w:rsidRPr="000845A2">
        <w:rPr>
          <w:szCs w:val="20"/>
        </w:rPr>
        <w:t xml:space="preserve"> foi aprovado </w:t>
      </w:r>
      <w:r>
        <w:rPr>
          <w:szCs w:val="20"/>
        </w:rPr>
        <w:t xml:space="preserve">a obtenção dos materiais </w:t>
      </w:r>
      <w:r w:rsidRPr="000845A2">
        <w:rPr>
          <w:szCs w:val="20"/>
        </w:rPr>
        <w:t>objeto desta licitação</w:t>
      </w:r>
      <w:r>
        <w:rPr>
          <w:szCs w:val="20"/>
        </w:rPr>
        <w:t xml:space="preserve"> visando proporcionar aos empregados da Codevasf, veículos em condições de realizarem as viagens de trabalho.</w:t>
      </w:r>
    </w:p>
    <w:p w14:paraId="7E7BD1DA" w14:textId="77777777" w:rsidR="00561AD3" w:rsidRPr="00273C41" w:rsidRDefault="00561AD3" w:rsidP="001A399C">
      <w:pPr>
        <w:spacing w:after="120"/>
        <w:rPr>
          <w:b/>
          <w:bCs/>
          <w:sz w:val="16"/>
          <w:szCs w:val="20"/>
          <w:highlight w:val="yellow"/>
        </w:rPr>
      </w:pPr>
      <w:r w:rsidRPr="00273C41">
        <w:rPr>
          <w:bCs/>
        </w:rPr>
        <w:t>Ressaltamos</w:t>
      </w:r>
      <w:r>
        <w:rPr>
          <w:bCs/>
        </w:rPr>
        <w:t xml:space="preserve"> ainda</w:t>
      </w:r>
      <w:r w:rsidRPr="00273C41">
        <w:rPr>
          <w:bCs/>
        </w:rPr>
        <w:t xml:space="preserve"> o aumento da área de abrangência da 2ªSR, que passou de 88 municípios para 21</w:t>
      </w:r>
      <w:r>
        <w:rPr>
          <w:bCs/>
        </w:rPr>
        <w:t>2</w:t>
      </w:r>
      <w:r w:rsidRPr="00273C41">
        <w:rPr>
          <w:bCs/>
        </w:rPr>
        <w:t xml:space="preserve"> municípios, conforme Lei Nº 14.053/2020 e Resolução da Diretoria Executiva da Codevasf Nº 108/2021</w:t>
      </w:r>
      <w:r>
        <w:rPr>
          <w:bCs/>
        </w:rPr>
        <w:t>, sendo assim necessário ampliação e melhoria da frota, buscando promover a efetiva execução das ações de desenvolvimento regional nos municípios que estão na área de abrangência da 2ªSR.</w:t>
      </w:r>
    </w:p>
    <w:bookmarkEnd w:id="42"/>
    <w:p w14:paraId="6F2E824B" w14:textId="77777777" w:rsidR="00561AD3" w:rsidRPr="000845A2" w:rsidRDefault="00561AD3" w:rsidP="001A399C">
      <w:pPr>
        <w:spacing w:after="120"/>
        <w:rPr>
          <w:szCs w:val="20"/>
        </w:rPr>
      </w:pPr>
      <w:r w:rsidRPr="000845A2">
        <w:rPr>
          <w:szCs w:val="20"/>
        </w:rPr>
        <w:t>Motivação da contratação, informar para fins de instrução do processo:</w:t>
      </w:r>
    </w:p>
    <w:p w14:paraId="664958E0" w14:textId="77777777" w:rsidR="00561AD3" w:rsidRDefault="00561AD3" w:rsidP="001A399C">
      <w:pPr>
        <w:pStyle w:val="PargrafodaLista"/>
        <w:numPr>
          <w:ilvl w:val="0"/>
          <w:numId w:val="39"/>
        </w:numPr>
        <w:suppressAutoHyphens w:val="0"/>
        <w:spacing w:after="120"/>
        <w:contextualSpacing w:val="0"/>
        <w:rPr>
          <w:szCs w:val="20"/>
        </w:rPr>
      </w:pPr>
      <w:r w:rsidRPr="000845A2">
        <w:rPr>
          <w:szCs w:val="20"/>
        </w:rPr>
        <w:t>Benefícios diretos e indiretos que resultarão da contratação</w:t>
      </w:r>
      <w:r>
        <w:rPr>
          <w:szCs w:val="20"/>
        </w:rPr>
        <w:t>:</w:t>
      </w:r>
    </w:p>
    <w:p w14:paraId="26E37D4A" w14:textId="77777777" w:rsidR="00561AD3" w:rsidRPr="0074287A" w:rsidRDefault="00561AD3" w:rsidP="001A399C">
      <w:pPr>
        <w:pStyle w:val="PargrafodaLista"/>
        <w:spacing w:after="120"/>
        <w:ind w:left="0"/>
        <w:contextualSpacing w:val="0"/>
        <w:rPr>
          <w:szCs w:val="20"/>
        </w:rPr>
      </w:pPr>
      <w:bookmarkStart w:id="43" w:name="_Hlk17472229"/>
      <w:r w:rsidRPr="0074287A">
        <w:rPr>
          <w:szCs w:val="20"/>
        </w:rPr>
        <w:t>Em muitas das comunidades</w:t>
      </w:r>
      <w:r>
        <w:rPr>
          <w:szCs w:val="20"/>
        </w:rPr>
        <w:t xml:space="preserve"> e municípios</w:t>
      </w:r>
      <w:r w:rsidRPr="0074287A">
        <w:rPr>
          <w:szCs w:val="20"/>
        </w:rPr>
        <w:t xml:space="preserve"> abrangid</w:t>
      </w:r>
      <w:r>
        <w:rPr>
          <w:szCs w:val="20"/>
        </w:rPr>
        <w:t>o</w:t>
      </w:r>
      <w:r w:rsidRPr="0074287A">
        <w:rPr>
          <w:szCs w:val="20"/>
        </w:rPr>
        <w:t xml:space="preserve">s pela área de atuação da Codevasf/2ªSR </w:t>
      </w:r>
      <w:r>
        <w:rPr>
          <w:szCs w:val="20"/>
        </w:rPr>
        <w:t xml:space="preserve">as </w:t>
      </w:r>
      <w:r w:rsidRPr="0074287A">
        <w:rPr>
          <w:szCs w:val="20"/>
        </w:rPr>
        <w:t>vias</w:t>
      </w:r>
      <w:r>
        <w:rPr>
          <w:szCs w:val="20"/>
        </w:rPr>
        <w:t xml:space="preserve"> não tem</w:t>
      </w:r>
      <w:r w:rsidRPr="0074287A">
        <w:rPr>
          <w:szCs w:val="20"/>
        </w:rPr>
        <w:t xml:space="preserve"> pavimentação</w:t>
      </w:r>
      <w:r>
        <w:rPr>
          <w:szCs w:val="20"/>
        </w:rPr>
        <w:t xml:space="preserve"> e são de difícil acesso.</w:t>
      </w:r>
      <w:r w:rsidRPr="0074287A">
        <w:rPr>
          <w:szCs w:val="20"/>
        </w:rPr>
        <w:t xml:space="preserve"> A aquisição dos itens da presente licitação, possibilitará otimizar muitas atividades </w:t>
      </w:r>
      <w:r>
        <w:rPr>
          <w:szCs w:val="20"/>
        </w:rPr>
        <w:t>desenvolvidas pelas Codevasf-2ªSR.</w:t>
      </w:r>
    </w:p>
    <w:p w14:paraId="004A59A7" w14:textId="77777777" w:rsidR="00561AD3" w:rsidRDefault="00561AD3" w:rsidP="001A399C">
      <w:pPr>
        <w:pStyle w:val="PargrafodaLista"/>
        <w:spacing w:after="120"/>
        <w:ind w:left="0"/>
        <w:contextualSpacing w:val="0"/>
        <w:rPr>
          <w:szCs w:val="20"/>
        </w:rPr>
      </w:pPr>
      <w:r w:rsidRPr="0074287A">
        <w:rPr>
          <w:szCs w:val="20"/>
        </w:rPr>
        <w:t>A Codevasf, como empresa pública, ao longo de sua história, vem promovendo o desenvolvimento em diversas localidades em municípios situados na sua área de atuação atendendo ao interesse coletivo, o que justifica o interesse público e social decorrente da doação dos itens da presente licitação.</w:t>
      </w:r>
    </w:p>
    <w:bookmarkEnd w:id="43"/>
    <w:p w14:paraId="3F5E0002" w14:textId="77777777" w:rsidR="00561AD3" w:rsidRDefault="00561AD3" w:rsidP="001A399C">
      <w:pPr>
        <w:pStyle w:val="PargrafodaLista"/>
        <w:numPr>
          <w:ilvl w:val="0"/>
          <w:numId w:val="39"/>
        </w:numPr>
        <w:suppressAutoHyphens w:val="0"/>
        <w:spacing w:after="120"/>
        <w:contextualSpacing w:val="0"/>
        <w:rPr>
          <w:szCs w:val="20"/>
        </w:rPr>
      </w:pPr>
      <w:r w:rsidRPr="000845A2">
        <w:rPr>
          <w:szCs w:val="20"/>
        </w:rPr>
        <w:t>Conexão entre a contratação e o planejamento existente</w:t>
      </w:r>
      <w:r>
        <w:rPr>
          <w:szCs w:val="20"/>
        </w:rPr>
        <w:t>:</w:t>
      </w:r>
    </w:p>
    <w:p w14:paraId="14332A3E" w14:textId="77777777" w:rsidR="00561AD3" w:rsidRPr="00401511" w:rsidRDefault="00561AD3" w:rsidP="001A399C">
      <w:pPr>
        <w:spacing w:after="120"/>
        <w:rPr>
          <w:b/>
          <w:bCs/>
          <w:szCs w:val="20"/>
          <w:highlight w:val="yellow"/>
        </w:rPr>
      </w:pPr>
      <w:r>
        <w:rPr>
          <w:szCs w:val="20"/>
        </w:rPr>
        <w:t>Visa proporcionar aos empregados da Codevasf, veículos em condições de realizarem as viagens de trabalho.</w:t>
      </w:r>
    </w:p>
    <w:p w14:paraId="09E84267" w14:textId="77777777" w:rsidR="00561AD3" w:rsidRDefault="00561AD3" w:rsidP="001A399C">
      <w:pPr>
        <w:pStyle w:val="PargrafodaLista"/>
        <w:numPr>
          <w:ilvl w:val="0"/>
          <w:numId w:val="39"/>
        </w:numPr>
        <w:suppressAutoHyphens w:val="0"/>
        <w:spacing w:after="120"/>
        <w:contextualSpacing w:val="0"/>
        <w:rPr>
          <w:szCs w:val="20"/>
        </w:rPr>
      </w:pPr>
      <w:r w:rsidRPr="000845A2">
        <w:rPr>
          <w:szCs w:val="20"/>
        </w:rPr>
        <w:t xml:space="preserve">Natureza do </w:t>
      </w:r>
      <w:r>
        <w:rPr>
          <w:szCs w:val="20"/>
        </w:rPr>
        <w:t>fornecimento/serviço, se continuado ou não:</w:t>
      </w:r>
    </w:p>
    <w:p w14:paraId="2E480D89" w14:textId="77777777" w:rsidR="00561AD3" w:rsidRDefault="00561AD3" w:rsidP="001A399C">
      <w:pPr>
        <w:pStyle w:val="PargrafodaLista"/>
        <w:spacing w:after="120"/>
        <w:ind w:left="0"/>
        <w:contextualSpacing w:val="0"/>
        <w:rPr>
          <w:szCs w:val="20"/>
        </w:rPr>
      </w:pPr>
      <w:r>
        <w:rPr>
          <w:szCs w:val="20"/>
        </w:rPr>
        <w:t xml:space="preserve">Os fornecimentos ora pleiteados não são continuados tendo em vista que suprirão necessidades existentes no momento, pois uma vez adquiridos os itens objeto, estará atendida a ação proposta. </w:t>
      </w:r>
    </w:p>
    <w:p w14:paraId="1D3C0961" w14:textId="6C95928D" w:rsidR="00561AD3" w:rsidRDefault="00561AD3" w:rsidP="001A399C">
      <w:pPr>
        <w:spacing w:after="120"/>
        <w:rPr>
          <w:szCs w:val="20"/>
        </w:rPr>
      </w:pPr>
      <w:r>
        <w:rPr>
          <w:b/>
          <w:szCs w:val="20"/>
          <w:u w:val="single"/>
        </w:rPr>
        <w:t>Da adoção pelo uso do PREGÃO ELETRÔNICO</w:t>
      </w:r>
      <w:r w:rsidR="00AF4294">
        <w:rPr>
          <w:szCs w:val="20"/>
        </w:rPr>
        <w:t xml:space="preserve"> </w:t>
      </w:r>
    </w:p>
    <w:p w14:paraId="23408217" w14:textId="77777777" w:rsidR="00561AD3" w:rsidRDefault="00561AD3" w:rsidP="001A399C">
      <w:pPr>
        <w:spacing w:after="120"/>
        <w:rPr>
          <w:szCs w:val="20"/>
        </w:rPr>
      </w:pPr>
      <w:r w:rsidRPr="0045786F">
        <w:rPr>
          <w:szCs w:val="20"/>
        </w:rPr>
        <w:t xml:space="preserve">A modalidade de licitação é Pregão Eletrônico considerando que se trata de bens comuns e visa ampliar a competição, permitindo a obtenção de um melhor preço pela administração, com a possibilidade de lances verbais e negociação direta pelo pregoeiro, </w:t>
      </w:r>
      <w:r>
        <w:rPr>
          <w:szCs w:val="20"/>
        </w:rPr>
        <w:t>conforme art. 1º da Lei Federal nº 10.520, de 17 de julho de 2002</w:t>
      </w:r>
      <w:r w:rsidRPr="0045786F">
        <w:rPr>
          <w:szCs w:val="20"/>
        </w:rPr>
        <w:t>. A técnica envolvi</w:t>
      </w:r>
      <w:r>
        <w:rPr>
          <w:szCs w:val="20"/>
        </w:rPr>
        <w:t xml:space="preserve">da na execução do fornecimento </w:t>
      </w:r>
      <w:r w:rsidRPr="0045786F">
        <w:rPr>
          <w:szCs w:val="20"/>
        </w:rPr>
        <w:t xml:space="preserve">objeto desta licitação é conhecida no mercado, possibilitando, por isso, sua descrição de forma objetiva de execução, conforme consta das Especificações Técnicas que integrarão o Edital e planilhas de quantidades e preços máximos. </w:t>
      </w:r>
    </w:p>
    <w:p w14:paraId="7CCB7A81" w14:textId="77777777" w:rsidR="00561AD3" w:rsidRDefault="00561AD3" w:rsidP="001A399C">
      <w:pPr>
        <w:pStyle w:val="PargrafodaLista"/>
        <w:spacing w:after="120"/>
        <w:ind w:left="0"/>
        <w:contextualSpacing w:val="0"/>
        <w:rPr>
          <w:szCs w:val="20"/>
        </w:rPr>
      </w:pPr>
      <w:r w:rsidRPr="0045786F">
        <w:rPr>
          <w:szCs w:val="20"/>
        </w:rPr>
        <w:t xml:space="preserve">Entende-se ser possível a realização da licitação na modalidade Pregão, com Sistema de Registro de Preços, porque não há como prever, no momento, o quantitativo exato a ser adquirido, existindo assim a possibilidade de contratações parceladas, à medida que forem sendo apresentados novos pedidos dos </w:t>
      </w:r>
      <w:r>
        <w:rPr>
          <w:szCs w:val="20"/>
        </w:rPr>
        <w:t>iten</w:t>
      </w:r>
      <w:r w:rsidRPr="0045786F">
        <w:rPr>
          <w:szCs w:val="20"/>
        </w:rPr>
        <w:t>s incluídos na presente licitação;</w:t>
      </w:r>
    </w:p>
    <w:p w14:paraId="25279203" w14:textId="77777777" w:rsidR="00561AD3" w:rsidRPr="003A334E" w:rsidRDefault="00561AD3" w:rsidP="001A399C">
      <w:pPr>
        <w:spacing w:after="120"/>
        <w:rPr>
          <w:b/>
          <w:szCs w:val="20"/>
          <w:u w:val="single"/>
        </w:rPr>
      </w:pPr>
      <w:r w:rsidRPr="003A334E">
        <w:rPr>
          <w:b/>
          <w:szCs w:val="20"/>
          <w:u w:val="single"/>
        </w:rPr>
        <w:t>Da adoção SRP (SISTEMA DE REGISTRO DE PREÇOS):</w:t>
      </w:r>
    </w:p>
    <w:p w14:paraId="7A194D56" w14:textId="77777777" w:rsidR="00561AD3" w:rsidRPr="00D72F74" w:rsidRDefault="00561AD3" w:rsidP="001A399C">
      <w:pPr>
        <w:pStyle w:val="PargrafodaLista"/>
        <w:spacing w:after="120"/>
        <w:ind w:left="0"/>
        <w:contextualSpacing w:val="0"/>
        <w:rPr>
          <w:szCs w:val="20"/>
        </w:rPr>
      </w:pPr>
      <w:r w:rsidRPr="00D72F74">
        <w:rPr>
          <w:szCs w:val="20"/>
        </w:rPr>
        <w:lastRenderedPageBreak/>
        <w:t>A escolha de realizar a licitação por meio do Sistema de Registro de Preços (SRP) é uma decisão fundamental no âmbito da administração pública, que deve ser pautada nas características legais previstas na legislação vigente. Essa opção, por sua vez, deve ser respaldada em critérios objetivos e jurídicos que justifiquem a sua aplicação, considerando as particularidades de cada contratação pública. Vale ressaltar que a utilização do SRP não está condicionada à existência de dotação orçamentária, sendo um instrumento flexível e útil em diversas situações.</w:t>
      </w:r>
    </w:p>
    <w:p w14:paraId="37B8CAB0" w14:textId="77777777" w:rsidR="00561AD3" w:rsidRPr="00D72F74" w:rsidRDefault="00561AD3" w:rsidP="001A399C">
      <w:pPr>
        <w:pStyle w:val="PargrafodaLista"/>
        <w:spacing w:after="120"/>
        <w:contextualSpacing w:val="0"/>
        <w:rPr>
          <w:szCs w:val="20"/>
        </w:rPr>
      </w:pPr>
      <w:r w:rsidRPr="00D72F74">
        <w:rPr>
          <w:szCs w:val="20"/>
        </w:rPr>
        <w:t>De acordo com a legislação pertinente, o Sistema de Registro de Preços só pode ser empregado nas seguintes hipóteses:</w:t>
      </w:r>
    </w:p>
    <w:p w14:paraId="474491E3" w14:textId="77777777" w:rsidR="00561AD3" w:rsidRPr="00561AD3" w:rsidRDefault="00561AD3" w:rsidP="001A399C">
      <w:pPr>
        <w:pStyle w:val="PargrafodaLista"/>
        <w:spacing w:after="120"/>
        <w:contextualSpacing w:val="0"/>
        <w:rPr>
          <w:color w:val="000000"/>
          <w:szCs w:val="20"/>
        </w:rPr>
      </w:pPr>
      <w:r w:rsidRPr="00561AD3">
        <w:rPr>
          <w:color w:val="000000"/>
          <w:szCs w:val="20"/>
        </w:rPr>
        <w:t xml:space="preserve">(i) </w:t>
      </w:r>
      <w:r w:rsidRPr="00561AD3">
        <w:rPr>
          <w:color w:val="000000"/>
        </w:rPr>
        <w:t>quando, pelas características do bem ou serviço, houver necessidade de contratações frequentes</w:t>
      </w:r>
      <w:r w:rsidR="00416791">
        <w:rPr>
          <w:color w:val="000000"/>
          <w:szCs w:val="20"/>
        </w:rPr>
        <w:t>;</w:t>
      </w:r>
    </w:p>
    <w:p w14:paraId="2C9D840A" w14:textId="77777777" w:rsidR="00561AD3" w:rsidRPr="00561AD3" w:rsidRDefault="00561AD3" w:rsidP="001A399C">
      <w:pPr>
        <w:pStyle w:val="PargrafodaLista"/>
        <w:spacing w:after="120"/>
        <w:contextualSpacing w:val="0"/>
        <w:rPr>
          <w:color w:val="000000"/>
          <w:szCs w:val="20"/>
        </w:rPr>
      </w:pPr>
      <w:r w:rsidRPr="00561AD3">
        <w:rPr>
          <w:color w:val="000000"/>
          <w:szCs w:val="20"/>
        </w:rPr>
        <w:t>(</w:t>
      </w:r>
      <w:proofErr w:type="spellStart"/>
      <w:r w:rsidRPr="00561AD3">
        <w:rPr>
          <w:color w:val="000000"/>
          <w:szCs w:val="20"/>
        </w:rPr>
        <w:t>ii</w:t>
      </w:r>
      <w:proofErr w:type="spellEnd"/>
      <w:r w:rsidRPr="00561AD3">
        <w:rPr>
          <w:color w:val="000000"/>
          <w:szCs w:val="20"/>
        </w:rPr>
        <w:t xml:space="preserve">) </w:t>
      </w:r>
      <w:r w:rsidRPr="00561AD3">
        <w:rPr>
          <w:color w:val="000000"/>
        </w:rPr>
        <w:t>quando for conveniente a aquisição de bens com previsão de entregas parceladas ou contratação de serviços remunerados por unidade de medida ou em regime de tarefa</w:t>
      </w:r>
      <w:r w:rsidR="00416791">
        <w:rPr>
          <w:color w:val="000000"/>
          <w:szCs w:val="20"/>
        </w:rPr>
        <w:t>;</w:t>
      </w:r>
    </w:p>
    <w:p w14:paraId="31DF2D8E" w14:textId="77777777" w:rsidR="00561AD3" w:rsidRPr="00561AD3" w:rsidRDefault="00561AD3" w:rsidP="001A399C">
      <w:pPr>
        <w:pStyle w:val="PargrafodaLista"/>
        <w:spacing w:after="120"/>
        <w:contextualSpacing w:val="0"/>
        <w:rPr>
          <w:color w:val="000000"/>
          <w:szCs w:val="20"/>
        </w:rPr>
      </w:pPr>
      <w:r w:rsidRPr="00561AD3">
        <w:rPr>
          <w:color w:val="000000"/>
          <w:szCs w:val="20"/>
        </w:rPr>
        <w:t>(</w:t>
      </w:r>
      <w:proofErr w:type="spellStart"/>
      <w:r w:rsidRPr="00561AD3">
        <w:rPr>
          <w:color w:val="000000"/>
          <w:szCs w:val="20"/>
        </w:rPr>
        <w:t>iii</w:t>
      </w:r>
      <w:proofErr w:type="spellEnd"/>
      <w:r w:rsidRPr="00561AD3">
        <w:rPr>
          <w:color w:val="000000"/>
          <w:szCs w:val="20"/>
        </w:rPr>
        <w:t xml:space="preserve">) </w:t>
      </w:r>
      <w:r w:rsidRPr="00561AD3">
        <w:rPr>
          <w:color w:val="000000"/>
        </w:rPr>
        <w:t>quando for conveniente a aquisição de bens ou a contratação de serviços para atendimento a mais de um órgão ou entidade, ou a programas de governo</w:t>
      </w:r>
      <w:r w:rsidR="00416791">
        <w:rPr>
          <w:color w:val="000000"/>
          <w:szCs w:val="20"/>
        </w:rPr>
        <w:t>;</w:t>
      </w:r>
    </w:p>
    <w:p w14:paraId="59E363B8" w14:textId="77777777" w:rsidR="00561AD3" w:rsidRPr="00561AD3" w:rsidRDefault="00561AD3" w:rsidP="001A399C">
      <w:pPr>
        <w:pStyle w:val="PargrafodaLista"/>
        <w:spacing w:after="120"/>
        <w:contextualSpacing w:val="0"/>
        <w:rPr>
          <w:color w:val="000000"/>
          <w:szCs w:val="20"/>
        </w:rPr>
      </w:pPr>
      <w:r w:rsidRPr="00561AD3">
        <w:rPr>
          <w:color w:val="000000"/>
          <w:szCs w:val="20"/>
        </w:rPr>
        <w:t>(</w:t>
      </w:r>
      <w:proofErr w:type="spellStart"/>
      <w:r w:rsidRPr="00561AD3">
        <w:rPr>
          <w:color w:val="000000"/>
          <w:szCs w:val="20"/>
        </w:rPr>
        <w:t>iv</w:t>
      </w:r>
      <w:proofErr w:type="spellEnd"/>
      <w:r w:rsidRPr="00561AD3">
        <w:rPr>
          <w:color w:val="000000"/>
          <w:szCs w:val="20"/>
        </w:rPr>
        <w:t xml:space="preserve">) </w:t>
      </w:r>
      <w:r w:rsidRPr="00561AD3">
        <w:rPr>
          <w:color w:val="000000"/>
        </w:rPr>
        <w:t>quando, pela natureza do objeto, não for possível definir previamente o quantitativo a ser demandado pela Administração</w:t>
      </w:r>
      <w:r w:rsidR="00840D4C">
        <w:rPr>
          <w:color w:val="000000"/>
          <w:szCs w:val="20"/>
        </w:rPr>
        <w:t>.</w:t>
      </w:r>
    </w:p>
    <w:p w14:paraId="03758076" w14:textId="77777777" w:rsidR="00561AD3" w:rsidRPr="009E05C7" w:rsidRDefault="00561AD3" w:rsidP="001A399C">
      <w:pPr>
        <w:pStyle w:val="PargrafodaLista"/>
        <w:spacing w:after="120"/>
        <w:ind w:left="0"/>
        <w:contextualSpacing w:val="0"/>
        <w:rPr>
          <w:szCs w:val="20"/>
        </w:rPr>
      </w:pPr>
      <w:r w:rsidRPr="00EE7907">
        <w:rPr>
          <w:szCs w:val="20"/>
        </w:rPr>
        <w:t xml:space="preserve">Dessa forma, a escolha pelo Sistema de Registro de Preços é orientada pela necessidade de eficiência, economicidade e adequação às particularidades de cada contratação pública. Portanto, ao optar por essa </w:t>
      </w:r>
      <w:r w:rsidRPr="009E05C7">
        <w:rPr>
          <w:szCs w:val="20"/>
        </w:rPr>
        <w:t>modalidade, a Administração Pública está atendendo aos princípios da legalidade, eficiência e economicidade, buscando a melhor utilização dos recursos públicos em conformidade com a legislação vigente.</w:t>
      </w:r>
    </w:p>
    <w:p w14:paraId="4DCDD096" w14:textId="77777777" w:rsidR="009E05C7" w:rsidRPr="009E05C7" w:rsidRDefault="009E05C7" w:rsidP="001A399C">
      <w:pPr>
        <w:suppressAutoHyphens w:val="0"/>
        <w:spacing w:after="120"/>
        <w:rPr>
          <w:szCs w:val="20"/>
        </w:rPr>
      </w:pPr>
      <w:r w:rsidRPr="009E05C7">
        <w:rPr>
          <w:rFonts w:eastAsia="Times New Roman"/>
          <w:color w:val="000000"/>
          <w:szCs w:val="20"/>
          <w:lang w:eastAsia="pt-BR"/>
        </w:rPr>
        <w:t xml:space="preserve">Foi adotado o Sistema de Registro de Preços (SRP), pois as </w:t>
      </w:r>
      <w:r w:rsidR="00A16639" w:rsidRPr="00A16639">
        <w:rPr>
          <w:rFonts w:eastAsia="Times New Roman"/>
          <w:b/>
          <w:bCs/>
          <w:color w:val="000000"/>
          <w:szCs w:val="20"/>
          <w:lang w:eastAsia="pt-BR"/>
        </w:rPr>
        <w:t>PICK-UP Compacta</w:t>
      </w:r>
      <w:r w:rsidRPr="00A16639">
        <w:rPr>
          <w:rFonts w:eastAsia="Times New Roman"/>
          <w:b/>
          <w:bCs/>
          <w:color w:val="000000"/>
          <w:szCs w:val="20"/>
          <w:lang w:eastAsia="pt-BR"/>
        </w:rPr>
        <w:t xml:space="preserve"> e os</w:t>
      </w:r>
      <w:r w:rsidR="00A16639">
        <w:rPr>
          <w:rFonts w:eastAsia="Times New Roman"/>
          <w:b/>
          <w:bCs/>
          <w:color w:val="000000"/>
          <w:szCs w:val="20"/>
          <w:lang w:eastAsia="pt-BR"/>
        </w:rPr>
        <w:t xml:space="preserve"> Veículos</w:t>
      </w:r>
      <w:r w:rsidRPr="00A16639">
        <w:rPr>
          <w:rFonts w:eastAsia="Times New Roman"/>
          <w:b/>
          <w:bCs/>
          <w:color w:val="000000"/>
          <w:szCs w:val="20"/>
          <w:lang w:eastAsia="pt-BR"/>
        </w:rPr>
        <w:t xml:space="preserve"> furgões</w:t>
      </w:r>
      <w:r w:rsidRPr="009E05C7">
        <w:rPr>
          <w:rFonts w:eastAsia="Times New Roman"/>
          <w:color w:val="000000"/>
          <w:szCs w:val="20"/>
          <w:lang w:eastAsia="pt-BR"/>
        </w:rPr>
        <w:t>,</w:t>
      </w:r>
      <w:r>
        <w:rPr>
          <w:rFonts w:eastAsia="Times New Roman"/>
          <w:color w:val="000000"/>
          <w:szCs w:val="20"/>
          <w:lang w:eastAsia="pt-BR"/>
        </w:rPr>
        <w:t xml:space="preserve"> </w:t>
      </w:r>
      <w:r w:rsidRPr="009E05C7">
        <w:rPr>
          <w:rFonts w:eastAsia="Times New Roman"/>
          <w:color w:val="000000"/>
          <w:szCs w:val="20"/>
          <w:lang w:eastAsia="pt-BR"/>
        </w:rPr>
        <w:t>objetos da licitação, são considerados bens comuns, ou seja, os padrões de desempenho</w:t>
      </w:r>
      <w:r>
        <w:rPr>
          <w:rFonts w:eastAsia="Times New Roman"/>
          <w:color w:val="000000"/>
          <w:szCs w:val="20"/>
          <w:lang w:eastAsia="pt-BR"/>
        </w:rPr>
        <w:t xml:space="preserve"> </w:t>
      </w:r>
      <w:r w:rsidRPr="009E05C7">
        <w:rPr>
          <w:rFonts w:eastAsia="Times New Roman"/>
          <w:color w:val="000000"/>
          <w:szCs w:val="20"/>
          <w:lang w:eastAsia="pt-BR"/>
        </w:rPr>
        <w:t>e qualidade são definidos por especificações usuais no mercado e estão disponíveis para</w:t>
      </w:r>
      <w:r>
        <w:rPr>
          <w:rFonts w:eastAsia="Times New Roman"/>
          <w:color w:val="000000"/>
          <w:szCs w:val="20"/>
          <w:lang w:eastAsia="pt-BR"/>
        </w:rPr>
        <w:t xml:space="preserve"> </w:t>
      </w:r>
      <w:r w:rsidRPr="009E05C7">
        <w:rPr>
          <w:rFonts w:eastAsia="Times New Roman"/>
          <w:color w:val="000000"/>
          <w:szCs w:val="20"/>
          <w:lang w:eastAsia="pt-BR"/>
        </w:rPr>
        <w:t>compra e contratação a qualquer momento. Assim, justifica-se o uso da modalidade SRP</w:t>
      </w:r>
      <w:r>
        <w:rPr>
          <w:rFonts w:eastAsia="Times New Roman"/>
          <w:color w:val="000000"/>
          <w:szCs w:val="20"/>
          <w:lang w:eastAsia="pt-BR"/>
        </w:rPr>
        <w:t xml:space="preserve"> </w:t>
      </w:r>
      <w:r w:rsidRPr="009E05C7">
        <w:rPr>
          <w:rFonts w:eastAsia="Times New Roman"/>
          <w:color w:val="000000"/>
          <w:szCs w:val="20"/>
          <w:lang w:eastAsia="pt-BR"/>
        </w:rPr>
        <w:t>por haver necessidade de contratações frequentes, utilizando ainda a possibilidade de</w:t>
      </w:r>
      <w:r>
        <w:rPr>
          <w:rFonts w:eastAsia="Times New Roman"/>
          <w:color w:val="000000"/>
          <w:szCs w:val="20"/>
          <w:lang w:eastAsia="pt-BR"/>
        </w:rPr>
        <w:t xml:space="preserve"> </w:t>
      </w:r>
      <w:r w:rsidRPr="009E05C7">
        <w:rPr>
          <w:rFonts w:eastAsia="Times New Roman"/>
          <w:color w:val="000000"/>
          <w:szCs w:val="20"/>
          <w:lang w:eastAsia="pt-BR"/>
        </w:rPr>
        <w:t>entregas parceladas ou em lotes programados, que viabiliza rápida adequação a</w:t>
      </w:r>
      <w:r>
        <w:rPr>
          <w:rFonts w:eastAsia="Times New Roman"/>
          <w:color w:val="000000"/>
          <w:szCs w:val="20"/>
          <w:lang w:eastAsia="pt-BR"/>
        </w:rPr>
        <w:t xml:space="preserve"> </w:t>
      </w:r>
      <w:r w:rsidRPr="009E05C7">
        <w:rPr>
          <w:rFonts w:eastAsia="Times New Roman"/>
          <w:color w:val="000000"/>
          <w:szCs w:val="20"/>
          <w:lang w:eastAsia="pt-BR"/>
        </w:rPr>
        <w:t>eventuais demandas de órgãos, entidades e programas de governo sem a necessidade</w:t>
      </w:r>
      <w:r>
        <w:rPr>
          <w:rFonts w:eastAsia="Times New Roman"/>
          <w:color w:val="000000"/>
          <w:szCs w:val="20"/>
          <w:lang w:eastAsia="pt-BR"/>
        </w:rPr>
        <w:t xml:space="preserve"> </w:t>
      </w:r>
      <w:r w:rsidRPr="009E05C7">
        <w:rPr>
          <w:rFonts w:eastAsia="Times New Roman"/>
          <w:color w:val="000000"/>
          <w:szCs w:val="20"/>
          <w:lang w:eastAsia="pt-BR"/>
        </w:rPr>
        <w:t>de definir previamente o quantitativo pretendido pela administração pública, conforme</w:t>
      </w:r>
      <w:r>
        <w:rPr>
          <w:rFonts w:eastAsia="Times New Roman"/>
          <w:color w:val="000000"/>
          <w:szCs w:val="20"/>
          <w:lang w:eastAsia="pt-BR"/>
        </w:rPr>
        <w:t xml:space="preserve"> </w:t>
      </w:r>
      <w:r w:rsidRPr="009E05C7">
        <w:rPr>
          <w:rFonts w:eastAsia="Times New Roman"/>
          <w:color w:val="000000"/>
          <w:szCs w:val="20"/>
          <w:lang w:eastAsia="pt-BR"/>
        </w:rPr>
        <w:t>preconiza o decreto 7.892/2013.</w:t>
      </w:r>
    </w:p>
    <w:p w14:paraId="6BC7DA4A" w14:textId="77777777" w:rsidR="00561AD3" w:rsidRDefault="00EE7907" w:rsidP="001A399C">
      <w:pPr>
        <w:suppressAutoHyphens w:val="0"/>
        <w:spacing w:after="120"/>
        <w:rPr>
          <w:rFonts w:eastAsia="Times New Roman"/>
          <w:color w:val="000000"/>
          <w:szCs w:val="20"/>
          <w:lang w:eastAsia="pt-BR"/>
        </w:rPr>
      </w:pPr>
      <w:r w:rsidRPr="00EE7907">
        <w:rPr>
          <w:rFonts w:eastAsia="Times New Roman"/>
          <w:color w:val="000000"/>
          <w:szCs w:val="20"/>
          <w:lang w:eastAsia="pt-BR"/>
        </w:rPr>
        <w:t>Há que se ressaltar ainda que o Sistema de Registro de Preços é um procedimento que</w:t>
      </w:r>
      <w:r w:rsidRPr="009E05C7">
        <w:rPr>
          <w:rFonts w:eastAsia="Times New Roman"/>
          <w:color w:val="000000"/>
          <w:szCs w:val="20"/>
          <w:lang w:eastAsia="pt-BR"/>
        </w:rPr>
        <w:t xml:space="preserve"> </w:t>
      </w:r>
      <w:r w:rsidRPr="00EE7907">
        <w:rPr>
          <w:rFonts w:eastAsia="Times New Roman"/>
          <w:color w:val="000000"/>
          <w:szCs w:val="20"/>
          <w:lang w:eastAsia="pt-BR"/>
        </w:rPr>
        <w:t>viabiliza diversas</w:t>
      </w:r>
      <w:r w:rsidRPr="009E05C7">
        <w:rPr>
          <w:rFonts w:eastAsia="Times New Roman"/>
          <w:color w:val="000000"/>
          <w:szCs w:val="20"/>
          <w:lang w:eastAsia="pt-BR"/>
        </w:rPr>
        <w:t xml:space="preserve"> </w:t>
      </w:r>
      <w:r w:rsidRPr="00EE7907">
        <w:rPr>
          <w:rFonts w:eastAsia="Times New Roman"/>
          <w:color w:val="000000"/>
          <w:szCs w:val="20"/>
          <w:lang w:eastAsia="pt-BR"/>
        </w:rPr>
        <w:t>contratações de compras, esporádicas ou sucessivas, sem a</w:t>
      </w:r>
      <w:r w:rsidRPr="009E05C7">
        <w:rPr>
          <w:rFonts w:eastAsia="Times New Roman"/>
          <w:color w:val="000000"/>
          <w:szCs w:val="20"/>
          <w:lang w:eastAsia="pt-BR"/>
        </w:rPr>
        <w:t xml:space="preserve"> </w:t>
      </w:r>
      <w:r w:rsidRPr="00EE7907">
        <w:rPr>
          <w:rFonts w:eastAsia="Times New Roman"/>
          <w:color w:val="000000"/>
          <w:szCs w:val="20"/>
          <w:lang w:eastAsia="pt-BR"/>
        </w:rPr>
        <w:t>necessidade de realizar um novo processo</w:t>
      </w:r>
      <w:r w:rsidRPr="009E05C7">
        <w:rPr>
          <w:rFonts w:eastAsia="Times New Roman"/>
          <w:color w:val="000000"/>
          <w:szCs w:val="20"/>
          <w:lang w:eastAsia="pt-BR"/>
        </w:rPr>
        <w:t xml:space="preserve"> </w:t>
      </w:r>
      <w:r w:rsidRPr="00EE7907">
        <w:rPr>
          <w:rFonts w:eastAsia="Times New Roman"/>
          <w:color w:val="000000"/>
          <w:szCs w:val="20"/>
          <w:lang w:eastAsia="pt-BR"/>
        </w:rPr>
        <w:t>licitatório para cada aquisição, otimizando o</w:t>
      </w:r>
      <w:r>
        <w:rPr>
          <w:rFonts w:eastAsia="Times New Roman"/>
          <w:color w:val="000000"/>
          <w:szCs w:val="20"/>
          <w:lang w:eastAsia="pt-BR"/>
        </w:rPr>
        <w:t xml:space="preserve"> </w:t>
      </w:r>
      <w:r w:rsidRPr="00EE7907">
        <w:rPr>
          <w:rFonts w:eastAsia="Times New Roman"/>
          <w:color w:val="000000"/>
          <w:szCs w:val="20"/>
          <w:lang w:eastAsia="pt-BR"/>
        </w:rPr>
        <w:t>tempo e os gastos com o erário.</w:t>
      </w:r>
    </w:p>
    <w:p w14:paraId="6D0E33E1" w14:textId="77777777" w:rsidR="00561AD3" w:rsidRDefault="00561AD3" w:rsidP="001A399C">
      <w:pPr>
        <w:spacing w:after="120"/>
        <w:rPr>
          <w:szCs w:val="20"/>
        </w:rPr>
      </w:pPr>
      <w:r w:rsidRPr="00EE7907">
        <w:rPr>
          <w:b/>
          <w:szCs w:val="20"/>
          <w:u w:val="single"/>
        </w:rPr>
        <w:t>Permite Participação de Consórcios</w:t>
      </w:r>
      <w:r w:rsidRPr="000845A2">
        <w:rPr>
          <w:szCs w:val="20"/>
        </w:rPr>
        <w:t>:</w:t>
      </w:r>
      <w:r>
        <w:rPr>
          <w:szCs w:val="20"/>
        </w:rPr>
        <w:t xml:space="preserve"> </w:t>
      </w:r>
      <w:r w:rsidRPr="00F46C27">
        <w:rPr>
          <w:bCs/>
          <w:szCs w:val="20"/>
        </w:rPr>
        <w:t>Não</w:t>
      </w:r>
      <w:r>
        <w:rPr>
          <w:bCs/>
          <w:szCs w:val="20"/>
        </w:rPr>
        <w:t>.</w:t>
      </w:r>
      <w:r w:rsidRPr="000845A2">
        <w:rPr>
          <w:szCs w:val="20"/>
        </w:rPr>
        <w:t xml:space="preserve"> </w:t>
      </w:r>
      <w:r>
        <w:rPr>
          <w:szCs w:val="20"/>
        </w:rPr>
        <w:t xml:space="preserve">A </w:t>
      </w:r>
      <w:r w:rsidRPr="000845A2">
        <w:rPr>
          <w:szCs w:val="20"/>
        </w:rPr>
        <w:t xml:space="preserve">logística necessária para cumprimento do objeto </w:t>
      </w:r>
      <w:r>
        <w:rPr>
          <w:szCs w:val="20"/>
        </w:rPr>
        <w:t xml:space="preserve">não </w:t>
      </w:r>
      <w:r w:rsidRPr="000845A2">
        <w:rPr>
          <w:szCs w:val="20"/>
        </w:rPr>
        <w:t xml:space="preserve">exige o envolvimento de empresas com diferentes especialidades, </w:t>
      </w:r>
      <w:r>
        <w:rPr>
          <w:szCs w:val="20"/>
        </w:rPr>
        <w:t>motivo pelo qual não há justificativa plausível para</w:t>
      </w:r>
      <w:r w:rsidRPr="000845A2">
        <w:rPr>
          <w:szCs w:val="20"/>
        </w:rPr>
        <w:t xml:space="preserve"> a formação de consórcios.</w:t>
      </w:r>
    </w:p>
    <w:p w14:paraId="54E92743" w14:textId="77777777" w:rsidR="00561AD3" w:rsidRDefault="00561AD3" w:rsidP="001A399C">
      <w:pPr>
        <w:spacing w:after="120"/>
      </w:pPr>
      <w:r w:rsidRPr="008E7D31">
        <w:rPr>
          <w:b/>
          <w:bCs/>
          <w:u w:val="single"/>
        </w:rPr>
        <w:t>Permite Participação de Cooperativa</w:t>
      </w:r>
      <w:r>
        <w:t>: Não será permitida a participação de cooperativas. Não é usual cooperativas fornecerem veículos, objeto desta licitação, sendo que normalmente estes bens são adquiridos de fabricantes ou revendas autorizadas/concessionárias.</w:t>
      </w:r>
    </w:p>
    <w:p w14:paraId="0F941E2B" w14:textId="77777777" w:rsidR="00561AD3" w:rsidRDefault="00561AD3" w:rsidP="001A399C">
      <w:pPr>
        <w:spacing w:after="120"/>
      </w:pPr>
      <w:r w:rsidRPr="002C2E78">
        <w:rPr>
          <w:b/>
          <w:bCs/>
          <w:u w:val="single"/>
        </w:rPr>
        <w:t>Permite Subcontratação</w:t>
      </w:r>
      <w:r>
        <w:t xml:space="preserve">: Não. </w:t>
      </w:r>
      <w:r w:rsidRPr="002C2E78">
        <w:t>A proibição da subcontratação é justificada com base na necessidade de preservar a qualidade e a integridade das atividades principais do contrato. A legislação estabelece que as parcelas de maior relevância e relacionadas às atividades essenciais da contratada não podem ser subcontratadas. Isso garante que a empresa original mantenha o controle e responsabilidade direta sobre as partes críticas do contrato, assegurando a eficiência e o cumprimento das obrigações contratuais.</w:t>
      </w:r>
    </w:p>
    <w:p w14:paraId="40560F85" w14:textId="77777777" w:rsidR="00561AD3" w:rsidRPr="000845A2" w:rsidRDefault="00561AD3" w:rsidP="001A399C">
      <w:pPr>
        <w:spacing w:after="120"/>
        <w:rPr>
          <w:szCs w:val="20"/>
        </w:rPr>
      </w:pPr>
      <w:r w:rsidRPr="003A334E">
        <w:rPr>
          <w:b/>
          <w:szCs w:val="20"/>
          <w:u w:val="single"/>
        </w:rPr>
        <w:t>Justificativa da adoção do valor estimado público:</w:t>
      </w:r>
      <w:r w:rsidRPr="003A334E">
        <w:rPr>
          <w:szCs w:val="20"/>
        </w:rPr>
        <w:t xml:space="preserve"> </w:t>
      </w:r>
      <w:r w:rsidRPr="00FE2718">
        <w:t>Justifica-se o modo de disputa com base no princípio da publicidade.</w:t>
      </w:r>
      <w:r>
        <w:t xml:space="preserve"> </w:t>
      </w:r>
      <w:r w:rsidRPr="003A334E">
        <w:rPr>
          <w:szCs w:val="20"/>
        </w:rPr>
        <w:t>Conforme Acórdão nº 1502/2018 – Plenário TCU,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409E2820" w14:textId="77777777" w:rsidR="00561AD3" w:rsidRDefault="00561AD3" w:rsidP="001A399C">
      <w:pPr>
        <w:spacing w:after="120"/>
        <w:rPr>
          <w:szCs w:val="20"/>
        </w:rPr>
      </w:pPr>
      <w:r w:rsidRPr="00623317">
        <w:rPr>
          <w:b/>
          <w:szCs w:val="20"/>
          <w:u w:val="single"/>
        </w:rPr>
        <w:t>Critério de Julgamento</w:t>
      </w:r>
      <w:r w:rsidRPr="000845A2">
        <w:rPr>
          <w:szCs w:val="20"/>
        </w:rPr>
        <w:t>:</w:t>
      </w:r>
      <w:r>
        <w:rPr>
          <w:szCs w:val="20"/>
        </w:rPr>
        <w:t xml:space="preserve"> Menor preço por item. </w:t>
      </w:r>
    </w:p>
    <w:p w14:paraId="0E76200E" w14:textId="77777777" w:rsidR="00561AD3" w:rsidRDefault="00561AD3" w:rsidP="001A399C">
      <w:pPr>
        <w:spacing w:after="120"/>
        <w:rPr>
          <w:szCs w:val="20"/>
        </w:rPr>
      </w:pPr>
      <w:r>
        <w:rPr>
          <w:b/>
          <w:szCs w:val="20"/>
          <w:u w:val="single"/>
        </w:rPr>
        <w:t>Modo de disputa</w:t>
      </w:r>
      <w:r>
        <w:rPr>
          <w:szCs w:val="20"/>
        </w:rPr>
        <w:t>: Aberto.</w:t>
      </w:r>
    </w:p>
    <w:p w14:paraId="64B8770D" w14:textId="77777777" w:rsidR="00561AD3" w:rsidRPr="00BF5D9B" w:rsidRDefault="00561AD3" w:rsidP="001A399C">
      <w:pPr>
        <w:spacing w:after="120"/>
        <w:rPr>
          <w:szCs w:val="20"/>
        </w:rPr>
      </w:pPr>
      <w:r>
        <w:rPr>
          <w:b/>
          <w:szCs w:val="20"/>
          <w:u w:val="single"/>
        </w:rPr>
        <w:t>Forma de fornecimento</w:t>
      </w:r>
      <w:r>
        <w:rPr>
          <w:szCs w:val="20"/>
        </w:rPr>
        <w:t>:</w:t>
      </w:r>
      <w:r w:rsidR="00BB3F28">
        <w:rPr>
          <w:szCs w:val="20"/>
        </w:rPr>
        <w:t xml:space="preserve"> Parcial</w:t>
      </w:r>
      <w:r>
        <w:rPr>
          <w:szCs w:val="20"/>
        </w:rPr>
        <w:t>.</w:t>
      </w:r>
    </w:p>
    <w:p w14:paraId="13BC0FE2" w14:textId="77777777" w:rsidR="00561AD3" w:rsidRPr="002F0F90" w:rsidRDefault="00561AD3" w:rsidP="001A399C">
      <w:pPr>
        <w:spacing w:after="120"/>
        <w:rPr>
          <w:szCs w:val="20"/>
        </w:rPr>
      </w:pPr>
      <w:r w:rsidRPr="006176FB">
        <w:rPr>
          <w:b/>
          <w:szCs w:val="20"/>
          <w:u w:val="single"/>
        </w:rPr>
        <w:lastRenderedPageBreak/>
        <w:t>Sustentabilidade Ambiental</w:t>
      </w:r>
      <w:r w:rsidRPr="000845A2">
        <w:rPr>
          <w:szCs w:val="20"/>
        </w:rPr>
        <w:t xml:space="preserve">: </w:t>
      </w:r>
      <w:r w:rsidRPr="002F0F90">
        <w:rPr>
          <w:szCs w:val="20"/>
        </w:rPr>
        <w:t>Serão atendidos os requisitos previstos na legislação aplicável.</w:t>
      </w:r>
    </w:p>
    <w:p w14:paraId="30BA02A1" w14:textId="77777777" w:rsidR="00561AD3" w:rsidRPr="00B0528C" w:rsidRDefault="00561AD3" w:rsidP="001A399C">
      <w:pPr>
        <w:spacing w:after="120"/>
        <w:rPr>
          <w:szCs w:val="20"/>
        </w:rPr>
      </w:pPr>
      <w:r w:rsidRPr="005B75EC">
        <w:rPr>
          <w:b/>
          <w:u w:val="single"/>
        </w:rPr>
        <w:t>Abastecimento</w:t>
      </w:r>
      <w:r>
        <w:rPr>
          <w:b/>
          <w:u w:val="single"/>
        </w:rPr>
        <w:t xml:space="preserve"> de</w:t>
      </w:r>
      <w:r w:rsidRPr="005B75EC">
        <w:rPr>
          <w:b/>
          <w:u w:val="single"/>
        </w:rPr>
        <w:t xml:space="preserve"> Veículos:</w:t>
      </w:r>
      <w:r>
        <w:t xml:space="preserve"> Os veículos adquiridos deverão ser entregues abastecidos com o tanque </w:t>
      </w:r>
      <w:r w:rsidRPr="00B0528C">
        <w:rPr>
          <w:szCs w:val="20"/>
        </w:rPr>
        <w:t xml:space="preserve">cheio, ou seja, 100% (cem por cento) da capacidade do tanque de combustível tendo em vista a necessidade de movimentação do veículo no pátio da Codevasf-2ªSR. </w:t>
      </w:r>
    </w:p>
    <w:p w14:paraId="6B03B6CC" w14:textId="77777777" w:rsidR="00B0528C" w:rsidRPr="00B0528C" w:rsidRDefault="00B0528C" w:rsidP="00B0528C">
      <w:pPr>
        <w:suppressAutoHyphens w:val="0"/>
        <w:spacing w:after="120"/>
        <w:jc w:val="left"/>
        <w:rPr>
          <w:szCs w:val="20"/>
        </w:rPr>
      </w:pPr>
      <w:r w:rsidRPr="00B0528C">
        <w:rPr>
          <w:rFonts w:eastAsia="Times New Roman"/>
          <w:b/>
          <w:bCs/>
          <w:color w:val="000000"/>
          <w:szCs w:val="20"/>
          <w:u w:val="single"/>
          <w:lang w:eastAsia="pt-BR"/>
        </w:rPr>
        <w:t>Da garantia de execução (caução)</w:t>
      </w:r>
      <w:r>
        <w:rPr>
          <w:rFonts w:eastAsia="Times New Roman"/>
          <w:b/>
          <w:bCs/>
          <w:color w:val="000000"/>
          <w:szCs w:val="20"/>
          <w:lang w:eastAsia="pt-BR"/>
        </w:rPr>
        <w:t xml:space="preserve">: </w:t>
      </w:r>
      <w:r w:rsidRPr="00B0528C">
        <w:rPr>
          <w:rFonts w:eastAsia="Times New Roman"/>
          <w:color w:val="000000"/>
          <w:szCs w:val="20"/>
          <w:lang w:eastAsia="pt-BR"/>
        </w:rPr>
        <w:t>É necessário para fins de emissão da Ordem de Fornecimento que a</w:t>
      </w:r>
      <w:r>
        <w:rPr>
          <w:rFonts w:eastAsia="Times New Roman"/>
          <w:color w:val="000000"/>
          <w:szCs w:val="20"/>
          <w:lang w:eastAsia="pt-BR"/>
        </w:rPr>
        <w:t xml:space="preserve"> </w:t>
      </w:r>
      <w:r w:rsidRPr="00B0528C">
        <w:rPr>
          <w:rFonts w:eastAsia="Times New Roman"/>
          <w:color w:val="000000"/>
          <w:szCs w:val="20"/>
          <w:lang w:eastAsia="pt-BR"/>
        </w:rPr>
        <w:t>empresa contratada</w:t>
      </w:r>
      <w:r>
        <w:rPr>
          <w:rFonts w:eastAsia="Times New Roman"/>
          <w:color w:val="000000"/>
          <w:szCs w:val="20"/>
          <w:lang w:eastAsia="pt-BR"/>
        </w:rPr>
        <w:t xml:space="preserve"> </w:t>
      </w:r>
      <w:r w:rsidRPr="00B0528C">
        <w:rPr>
          <w:rFonts w:eastAsia="Times New Roman"/>
          <w:color w:val="000000"/>
          <w:szCs w:val="20"/>
          <w:lang w:eastAsia="pt-BR"/>
        </w:rPr>
        <w:t>tenha apresentado a Garantia de Execução do Contrato, a fim de garantir o pagamento</w:t>
      </w:r>
      <w:r>
        <w:rPr>
          <w:rFonts w:eastAsia="Times New Roman"/>
          <w:color w:val="000000"/>
          <w:szCs w:val="20"/>
          <w:lang w:eastAsia="pt-BR"/>
        </w:rPr>
        <w:t xml:space="preserve"> </w:t>
      </w:r>
      <w:r w:rsidRPr="00B0528C">
        <w:rPr>
          <w:rFonts w:eastAsia="Times New Roman"/>
          <w:color w:val="000000"/>
          <w:szCs w:val="20"/>
          <w:lang w:eastAsia="pt-BR"/>
        </w:rPr>
        <w:t>de multa, caso venha ocorrer inexecução total ou parcial dos itens contratados.</w:t>
      </w:r>
    </w:p>
    <w:p w14:paraId="0888A7EC" w14:textId="77777777" w:rsidR="00561AD3" w:rsidRDefault="00561AD3" w:rsidP="001A399C">
      <w:pPr>
        <w:spacing w:after="120"/>
        <w:rPr>
          <w:szCs w:val="20"/>
        </w:rPr>
      </w:pPr>
      <w:r w:rsidRPr="00B0528C">
        <w:rPr>
          <w:b/>
          <w:szCs w:val="20"/>
          <w:u w:val="single"/>
        </w:rPr>
        <w:t>Justificativa de reserva de cota de 25% (vinte e cinco) por cento</w:t>
      </w:r>
      <w:r w:rsidR="004D15F9" w:rsidRPr="00B0528C">
        <w:rPr>
          <w:b/>
          <w:szCs w:val="20"/>
        </w:rPr>
        <w:t>:</w:t>
      </w:r>
      <w:r w:rsidRPr="00B0528C">
        <w:rPr>
          <w:b/>
          <w:szCs w:val="20"/>
        </w:rPr>
        <w:t xml:space="preserve"> </w:t>
      </w:r>
      <w:r w:rsidRPr="00B0528C">
        <w:rPr>
          <w:szCs w:val="20"/>
        </w:rPr>
        <w:t>Considerando que o objeto da presente licitação é dividido em itens, não havendo prejuízo para o fornecimento, será permitido</w:t>
      </w:r>
      <w:r w:rsidRPr="002F0F90">
        <w:rPr>
          <w:szCs w:val="20"/>
        </w:rPr>
        <w:t xml:space="preserve"> a cota de </w:t>
      </w:r>
      <w:r>
        <w:rPr>
          <w:szCs w:val="20"/>
        </w:rPr>
        <w:t xml:space="preserve">até </w:t>
      </w:r>
      <w:r w:rsidRPr="002F0F90">
        <w:rPr>
          <w:szCs w:val="20"/>
        </w:rPr>
        <w:t>25% (vinte e cinco) por cento, conforme planilha de quantidades, anexa. Se a mesma empresa vencer a cota reservada e a cota principal, a contratação das cotas deverá ocorrer pelo menor preço.</w:t>
      </w:r>
    </w:p>
    <w:p w14:paraId="7D9ECD4A" w14:textId="77777777" w:rsidR="00561AD3" w:rsidRPr="00AA5149" w:rsidRDefault="00561AD3" w:rsidP="001A399C">
      <w:pPr>
        <w:spacing w:after="120"/>
        <w:rPr>
          <w:szCs w:val="20"/>
          <w:u w:val="single"/>
        </w:rPr>
      </w:pPr>
      <w:r w:rsidRPr="0001563C">
        <w:rPr>
          <w:b/>
          <w:bCs/>
          <w:szCs w:val="20"/>
          <w:u w:val="single"/>
        </w:rPr>
        <w:t>Divulgação do IRP</w:t>
      </w:r>
      <w:r w:rsidRPr="00F07FB4">
        <w:rPr>
          <w:b/>
          <w:bCs/>
          <w:szCs w:val="20"/>
        </w:rPr>
        <w:t xml:space="preserve">: </w:t>
      </w:r>
      <w:r w:rsidR="00256A91">
        <w:rPr>
          <w:szCs w:val="20"/>
        </w:rPr>
        <w:t>Não s</w:t>
      </w:r>
      <w:r w:rsidRPr="00DF5105">
        <w:rPr>
          <w:bCs/>
          <w:szCs w:val="20"/>
        </w:rPr>
        <w:t>erá</w:t>
      </w:r>
      <w:r>
        <w:rPr>
          <w:szCs w:val="20"/>
        </w:rPr>
        <w:t xml:space="preserve"> feit</w:t>
      </w:r>
      <w:r w:rsidR="00256A91">
        <w:rPr>
          <w:szCs w:val="20"/>
        </w:rPr>
        <w:t>a</w:t>
      </w:r>
      <w:r>
        <w:rPr>
          <w:szCs w:val="20"/>
        </w:rPr>
        <w:t xml:space="preserve"> a divulgação do IRP</w:t>
      </w:r>
      <w:r w:rsidRPr="00DF5105">
        <w:rPr>
          <w:szCs w:val="20"/>
        </w:rPr>
        <w:t>.</w:t>
      </w:r>
      <w:r w:rsidR="00F06386">
        <w:rPr>
          <w:szCs w:val="20"/>
        </w:rPr>
        <w:t xml:space="preserve"> Devido </w:t>
      </w:r>
      <w:r w:rsidR="00AA5149">
        <w:rPr>
          <w:szCs w:val="20"/>
        </w:rPr>
        <w:t>ao prazo para a</w:t>
      </w:r>
      <w:r w:rsidR="00F06386">
        <w:rPr>
          <w:szCs w:val="20"/>
        </w:rPr>
        <w:t xml:space="preserve"> conclusão do processo licitatório não será possível efetuar a divulgação do IRP.</w:t>
      </w:r>
    </w:p>
    <w:p w14:paraId="503697CD" w14:textId="77777777" w:rsidR="00561AD3" w:rsidRPr="005A2279" w:rsidRDefault="00561AD3" w:rsidP="001A399C">
      <w:pPr>
        <w:spacing w:after="120"/>
        <w:rPr>
          <w:b/>
          <w:iCs/>
          <w:color w:val="0070C0"/>
          <w:szCs w:val="20"/>
          <w:u w:val="single"/>
        </w:rPr>
      </w:pPr>
      <w:r w:rsidRPr="00DF5105">
        <w:rPr>
          <w:b/>
          <w:bCs/>
          <w:iCs/>
          <w:u w:val="single"/>
        </w:rPr>
        <w:t>Indicação do Gestor da Ata de Registro de Preços</w:t>
      </w:r>
      <w:r w:rsidRPr="00DF5105">
        <w:rPr>
          <w:b/>
          <w:bCs/>
          <w:iCs/>
          <w:sz w:val="24"/>
        </w:rPr>
        <w:t>:</w:t>
      </w:r>
      <w:r w:rsidRPr="00DF5105">
        <w:rPr>
          <w:i/>
          <w:sz w:val="24"/>
        </w:rPr>
        <w:t xml:space="preserve"> </w:t>
      </w:r>
      <w:r w:rsidRPr="00661F18">
        <w:rPr>
          <w:bCs/>
          <w:iCs/>
        </w:rPr>
        <w:t>O Gestor da Ata de Registro de Preços será o Analista em Desenvolvimento Regional Hélio de Sousa Carvalho, cadastro 112430-7.</w:t>
      </w:r>
    </w:p>
    <w:p w14:paraId="596A807E" w14:textId="77777777" w:rsidR="00561AD3" w:rsidRPr="0035252C" w:rsidRDefault="00561AD3" w:rsidP="001A399C">
      <w:pPr>
        <w:pStyle w:val="Corpodetexto"/>
        <w:spacing w:after="120"/>
        <w:jc w:val="both"/>
        <w:rPr>
          <w:rFonts w:ascii="Arial" w:hAnsi="Arial" w:cs="Arial"/>
          <w:b w:val="0"/>
          <w:bCs/>
          <w:i w:val="0"/>
          <w:iCs/>
          <w:lang w:val="pt-BR"/>
        </w:rPr>
      </w:pPr>
      <w:r w:rsidRPr="000A5932">
        <w:rPr>
          <w:rFonts w:ascii="Arial" w:eastAsia="Calibri" w:hAnsi="Arial" w:cs="Arial"/>
          <w:i w:val="0"/>
          <w:color w:val="auto"/>
          <w:u w:val="single"/>
          <w:lang w:val="pt-BR" w:eastAsia="en-US"/>
        </w:rPr>
        <w:t>Adesão de Não Participantes</w:t>
      </w:r>
      <w:r w:rsidRPr="00244B22">
        <w:rPr>
          <w:rFonts w:ascii="Arial" w:eastAsia="Calibri" w:hAnsi="Arial" w:cs="Arial"/>
          <w:i w:val="0"/>
          <w:color w:val="auto"/>
          <w:lang w:val="pt-BR" w:eastAsia="en-US"/>
        </w:rPr>
        <w:t>:</w:t>
      </w:r>
      <w:r w:rsidRPr="0035252C">
        <w:rPr>
          <w:rFonts w:ascii="Arial" w:hAnsi="Arial" w:cs="Arial"/>
          <w:i w:val="0"/>
          <w:iCs/>
          <w:sz w:val="24"/>
          <w:szCs w:val="24"/>
          <w:lang w:val="pt-BR"/>
        </w:rPr>
        <w:t xml:space="preserve"> </w:t>
      </w:r>
      <w:r w:rsidRPr="0035252C">
        <w:rPr>
          <w:rFonts w:ascii="Arial" w:hAnsi="Arial" w:cs="Arial"/>
          <w:b w:val="0"/>
          <w:bCs/>
          <w:i w:val="0"/>
          <w:iCs/>
          <w:szCs w:val="24"/>
          <w:lang w:val="pt-BR"/>
        </w:rPr>
        <w:t>Será permitida a adesão de entes não participantes visto que a Codevasf tem outras Superintendências que poderão ter a necessidade de aquisição dos itens licitados neste processo</w:t>
      </w:r>
      <w:r w:rsidRPr="0035252C">
        <w:rPr>
          <w:rFonts w:ascii="Arial" w:hAnsi="Arial" w:cs="Arial"/>
          <w:b w:val="0"/>
          <w:bCs/>
          <w:i w:val="0"/>
          <w:iCs/>
          <w:lang w:val="pt-BR"/>
        </w:rPr>
        <w:t xml:space="preserve">. </w:t>
      </w:r>
    </w:p>
    <w:bookmarkEnd w:id="41"/>
    <w:p w14:paraId="65D046A0" w14:textId="77777777" w:rsidR="00561AD3" w:rsidRDefault="00561AD3" w:rsidP="001A399C">
      <w:pPr>
        <w:spacing w:after="120"/>
        <w:rPr>
          <w:sz w:val="24"/>
        </w:rPr>
      </w:pPr>
    </w:p>
    <w:p w14:paraId="023254B3" w14:textId="77777777" w:rsidR="00AD13ED" w:rsidRDefault="00AD13ED" w:rsidP="001A399C">
      <w:pPr>
        <w:pStyle w:val="Ttulo"/>
        <w:spacing w:before="0" w:after="120"/>
      </w:pPr>
      <w:r>
        <w:rPr>
          <w:lang w:eastAsia="pt-BR"/>
        </w:rPr>
        <w:br w:type="page"/>
      </w:r>
      <w:bookmarkStart w:id="44" w:name="_Toc149640901"/>
      <w:r>
        <w:lastRenderedPageBreak/>
        <w:t>A</w:t>
      </w:r>
      <w:r w:rsidRPr="009204DA">
        <w:t xml:space="preserve">NEXO </w:t>
      </w:r>
      <w:r>
        <w:t>I</w:t>
      </w:r>
      <w:r w:rsidRPr="009204DA">
        <w:t>V</w:t>
      </w:r>
      <w:r>
        <w:t xml:space="preserve"> – </w:t>
      </w:r>
      <w:r w:rsidR="00FF3D45">
        <w:t>PINTURA/</w:t>
      </w:r>
      <w:r>
        <w:t>LOGOMARCAS DA CODEVASF</w:t>
      </w:r>
      <w:bookmarkEnd w:id="44"/>
    </w:p>
    <w:p w14:paraId="5FE81212" w14:textId="77777777" w:rsidR="00AD13ED" w:rsidRPr="009204DA" w:rsidRDefault="00AD13ED" w:rsidP="00AD13ED">
      <w:pPr>
        <w:rPr>
          <w:b/>
          <w:bCs/>
          <w:szCs w:val="20"/>
        </w:rPr>
      </w:pPr>
    </w:p>
    <w:p w14:paraId="650A1B79" w14:textId="77777777" w:rsidR="00AD13ED" w:rsidRDefault="00AD13ED" w:rsidP="00AD13ED">
      <w:pPr>
        <w:rPr>
          <w:szCs w:val="20"/>
        </w:rPr>
      </w:pPr>
      <w:r>
        <w:rPr>
          <w:szCs w:val="20"/>
        </w:rPr>
        <w:t>Em cumprimento ao estabelecido no item 5.7 deste Termo de Referência.</w:t>
      </w:r>
    </w:p>
    <w:p w14:paraId="4FCCE71E" w14:textId="77777777" w:rsidR="00AD13ED" w:rsidRDefault="00AD13ED" w:rsidP="00AD13ED">
      <w:pPr>
        <w:rPr>
          <w:szCs w:val="20"/>
        </w:rPr>
      </w:pPr>
    </w:p>
    <w:p w14:paraId="02CB54E6" w14:textId="77777777" w:rsidR="00AD13ED" w:rsidRDefault="00AD13ED" w:rsidP="00AD13ED">
      <w:pPr>
        <w:rPr>
          <w:szCs w:val="20"/>
        </w:rPr>
      </w:pPr>
      <w:r>
        <w:rPr>
          <w:szCs w:val="20"/>
        </w:rPr>
        <w:t xml:space="preserve">Pintura direta no item visando identificação e logotipo da Codevasf: </w:t>
      </w:r>
    </w:p>
    <w:p w14:paraId="4D84BDB7" w14:textId="77777777" w:rsidR="00AD13ED" w:rsidRDefault="00AD13ED" w:rsidP="00AD13ED">
      <w:pPr>
        <w:jc w:val="center"/>
        <w:rPr>
          <w:szCs w:val="20"/>
        </w:rPr>
      </w:pPr>
    </w:p>
    <w:p w14:paraId="786EFE3B" w14:textId="77777777" w:rsidR="00AD13ED" w:rsidRDefault="00AD13ED" w:rsidP="00AD13ED">
      <w:pPr>
        <w:jc w:val="left"/>
        <w:rPr>
          <w:szCs w:val="20"/>
          <w:lang w:eastAsia="pt-BR"/>
        </w:rPr>
      </w:pPr>
      <w:r w:rsidRPr="00D73446">
        <w:rPr>
          <w:szCs w:val="20"/>
          <w:lang w:eastAsia="pt-BR"/>
        </w:rPr>
        <w:t>A impressão d</w:t>
      </w:r>
      <w:r>
        <w:rPr>
          <w:szCs w:val="20"/>
          <w:lang w:eastAsia="pt-BR"/>
        </w:rPr>
        <w:t>o</w:t>
      </w:r>
      <w:r w:rsidRPr="00D73446">
        <w:rPr>
          <w:szCs w:val="20"/>
          <w:lang w:eastAsia="pt-BR"/>
        </w:rPr>
        <w:t xml:space="preserve"> logo</w:t>
      </w:r>
      <w:r>
        <w:rPr>
          <w:szCs w:val="20"/>
          <w:lang w:eastAsia="pt-BR"/>
        </w:rPr>
        <w:t>tipo</w:t>
      </w:r>
      <w:r w:rsidRPr="00D73446">
        <w:rPr>
          <w:szCs w:val="20"/>
          <w:lang w:eastAsia="pt-BR"/>
        </w:rPr>
        <w:t xml:space="preserve"> da Codevasf </w:t>
      </w:r>
      <w:r>
        <w:rPr>
          <w:szCs w:val="20"/>
          <w:lang w:eastAsia="pt-BR"/>
        </w:rPr>
        <w:t>em ambas laterais</w:t>
      </w:r>
      <w:r w:rsidRPr="00D73446">
        <w:rPr>
          <w:szCs w:val="20"/>
          <w:lang w:eastAsia="pt-BR"/>
        </w:rPr>
        <w:t xml:space="preserve"> </w:t>
      </w:r>
      <w:r>
        <w:rPr>
          <w:szCs w:val="20"/>
          <w:lang w:eastAsia="pt-BR"/>
        </w:rPr>
        <w:t>d</w:t>
      </w:r>
      <w:r w:rsidRPr="00D73446">
        <w:rPr>
          <w:szCs w:val="20"/>
          <w:lang w:eastAsia="pt-BR"/>
        </w:rPr>
        <w:t xml:space="preserve">os </w:t>
      </w:r>
      <w:r>
        <w:rPr>
          <w:szCs w:val="20"/>
          <w:lang w:eastAsia="pt-BR"/>
        </w:rPr>
        <w:t>iten</w:t>
      </w:r>
      <w:r w:rsidRPr="00D73446">
        <w:rPr>
          <w:szCs w:val="20"/>
          <w:lang w:eastAsia="pt-BR"/>
        </w:rPr>
        <w:t>s que serão objeto de doação dever</w:t>
      </w:r>
      <w:r>
        <w:rPr>
          <w:szCs w:val="20"/>
          <w:lang w:eastAsia="pt-BR"/>
        </w:rPr>
        <w:t>ão</w:t>
      </w:r>
      <w:r w:rsidRPr="00D73446">
        <w:rPr>
          <w:szCs w:val="20"/>
          <w:lang w:eastAsia="pt-BR"/>
        </w:rPr>
        <w:t xml:space="preserve"> seguir o</w:t>
      </w:r>
      <w:r>
        <w:rPr>
          <w:szCs w:val="20"/>
          <w:lang w:eastAsia="pt-BR"/>
        </w:rPr>
        <w:t>s seguintes</w:t>
      </w:r>
      <w:r w:rsidRPr="00D73446">
        <w:rPr>
          <w:szCs w:val="20"/>
          <w:lang w:eastAsia="pt-BR"/>
        </w:rPr>
        <w:t xml:space="preserve"> modelo</w:t>
      </w:r>
      <w:r>
        <w:rPr>
          <w:szCs w:val="20"/>
          <w:lang w:eastAsia="pt-BR"/>
        </w:rPr>
        <w:t>s:</w:t>
      </w:r>
    </w:p>
    <w:p w14:paraId="551C0BBA" w14:textId="77777777" w:rsidR="00AD13ED" w:rsidRDefault="00AD13ED" w:rsidP="00AD13ED">
      <w:pPr>
        <w:jc w:val="left"/>
        <w:rPr>
          <w:szCs w:val="20"/>
          <w:lang w:eastAsia="pt-BR"/>
        </w:rPr>
      </w:pPr>
    </w:p>
    <w:p w14:paraId="2FFAC6CC" w14:textId="77777777" w:rsidR="00AD13ED" w:rsidRDefault="00AD13ED" w:rsidP="00AD13ED">
      <w:pPr>
        <w:jc w:val="left"/>
        <w:rPr>
          <w:b/>
          <w:szCs w:val="20"/>
        </w:rPr>
      </w:pPr>
      <w:r>
        <w:rPr>
          <w:szCs w:val="20"/>
          <w:lang w:eastAsia="pt-BR"/>
        </w:rPr>
        <w:t>Modelo 1:</w:t>
      </w:r>
    </w:p>
    <w:p w14:paraId="42A94CFC" w14:textId="77777777" w:rsidR="00AD13ED" w:rsidRDefault="00AD13ED" w:rsidP="00AD13ED">
      <w:pPr>
        <w:autoSpaceDE w:val="0"/>
        <w:autoSpaceDN w:val="0"/>
        <w:adjustRightInd w:val="0"/>
        <w:jc w:val="center"/>
        <w:rPr>
          <w:b/>
          <w:bCs/>
          <w:sz w:val="22"/>
          <w:szCs w:val="22"/>
          <w:lang w:eastAsia="pt-BR"/>
        </w:rPr>
      </w:pPr>
    </w:p>
    <w:p w14:paraId="73FB4752" w14:textId="77777777" w:rsidR="00AD13ED" w:rsidRDefault="00AD13ED" w:rsidP="00AD13ED">
      <w:pPr>
        <w:rPr>
          <w:b/>
          <w:sz w:val="32"/>
          <w:szCs w:val="38"/>
        </w:rPr>
      </w:pPr>
      <w:r>
        <w:rPr>
          <w:b/>
          <w:sz w:val="32"/>
          <w:szCs w:val="38"/>
        </w:rPr>
        <w:t xml:space="preserve">EQUIPAMENTO </w:t>
      </w:r>
      <w:r w:rsidRPr="000620AC">
        <w:rPr>
          <w:b/>
          <w:sz w:val="32"/>
          <w:szCs w:val="38"/>
        </w:rPr>
        <w:t>DOADO</w:t>
      </w:r>
    </w:p>
    <w:p w14:paraId="09EC0496" w14:textId="20821E6A" w:rsidR="00AD13ED" w:rsidRDefault="00F03943" w:rsidP="00AD13ED">
      <w:pPr>
        <w:rPr>
          <w:b/>
          <w:sz w:val="38"/>
          <w:szCs w:val="38"/>
        </w:rPr>
      </w:pPr>
      <w:r>
        <w:rPr>
          <w:noProof/>
        </w:rPr>
        <w:drawing>
          <wp:anchor distT="0" distB="0" distL="114300" distR="114300" simplePos="0" relativeHeight="251653632" behindDoc="1" locked="0" layoutInCell="1" allowOverlap="1" wp14:anchorId="62098BB5" wp14:editId="7E4B0EC2">
            <wp:simplePos x="0" y="0"/>
            <wp:positionH relativeFrom="column">
              <wp:posOffset>4016375</wp:posOffset>
            </wp:positionH>
            <wp:positionV relativeFrom="paragraph">
              <wp:posOffset>111125</wp:posOffset>
            </wp:positionV>
            <wp:extent cx="1644650" cy="2296795"/>
            <wp:effectExtent l="0" t="0" r="0" b="0"/>
            <wp:wrapTight wrapText="bothSides">
              <wp:wrapPolygon edited="0">
                <wp:start x="0" y="0"/>
                <wp:lineTo x="0" y="21498"/>
                <wp:lineTo x="21266" y="21498"/>
                <wp:lineTo x="21266" y="0"/>
                <wp:lineTo x="0" y="0"/>
              </wp:wrapPolygon>
            </wp:wrapTight>
            <wp:docPr id="1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4650" cy="2296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8A245" w14:textId="77777777" w:rsidR="00AD13ED" w:rsidRDefault="00AD13ED" w:rsidP="00AD13ED">
      <w:pPr>
        <w:ind w:left="-142"/>
        <w:rPr>
          <w:b/>
          <w:noProof/>
          <w:sz w:val="38"/>
          <w:szCs w:val="38"/>
        </w:rPr>
      </w:pPr>
    </w:p>
    <w:p w14:paraId="34F5F840" w14:textId="77777777" w:rsidR="00AD13ED" w:rsidRDefault="00AD13ED" w:rsidP="00AD13ED">
      <w:pPr>
        <w:ind w:left="-142"/>
        <w:rPr>
          <w:b/>
          <w:noProof/>
          <w:sz w:val="38"/>
          <w:szCs w:val="38"/>
        </w:rPr>
      </w:pPr>
    </w:p>
    <w:p w14:paraId="5B417827" w14:textId="374822AD" w:rsidR="00AD13ED" w:rsidRDefault="00F03943" w:rsidP="00AD13ED">
      <w:pPr>
        <w:ind w:left="-142"/>
        <w:rPr>
          <w:b/>
          <w:noProof/>
          <w:sz w:val="38"/>
          <w:szCs w:val="38"/>
        </w:rPr>
      </w:pPr>
      <w:r>
        <w:rPr>
          <w:noProof/>
        </w:rPr>
        <w:drawing>
          <wp:anchor distT="0" distB="0" distL="114300" distR="114300" simplePos="0" relativeHeight="251652608" behindDoc="1" locked="0" layoutInCell="1" allowOverlap="1" wp14:anchorId="234199DD" wp14:editId="069FB0A3">
            <wp:simplePos x="0" y="0"/>
            <wp:positionH relativeFrom="column">
              <wp:posOffset>107315</wp:posOffset>
            </wp:positionH>
            <wp:positionV relativeFrom="paragraph">
              <wp:posOffset>69215</wp:posOffset>
            </wp:positionV>
            <wp:extent cx="2318385" cy="793750"/>
            <wp:effectExtent l="0" t="0" r="0" b="0"/>
            <wp:wrapTight wrapText="bothSides">
              <wp:wrapPolygon edited="0">
                <wp:start x="0" y="0"/>
                <wp:lineTo x="0" y="21254"/>
                <wp:lineTo x="21476" y="21254"/>
                <wp:lineTo x="21476" y="0"/>
                <wp:lineTo x="0" y="0"/>
              </wp:wrapPolygon>
            </wp:wrapTight>
            <wp:docPr id="1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18385" cy="793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AB6640" w14:textId="77777777" w:rsidR="00AD13ED" w:rsidRDefault="00AD13ED" w:rsidP="00AD13ED">
      <w:pPr>
        <w:ind w:left="-142"/>
        <w:rPr>
          <w:b/>
          <w:noProof/>
          <w:sz w:val="38"/>
          <w:szCs w:val="38"/>
        </w:rPr>
      </w:pPr>
    </w:p>
    <w:p w14:paraId="3F7EAFA5" w14:textId="77777777" w:rsidR="00AD13ED" w:rsidRDefault="00AD13ED" w:rsidP="00AD13ED">
      <w:pPr>
        <w:autoSpaceDE w:val="0"/>
        <w:autoSpaceDN w:val="0"/>
        <w:adjustRightInd w:val="0"/>
        <w:rPr>
          <w:b/>
          <w:sz w:val="38"/>
          <w:szCs w:val="38"/>
        </w:rPr>
      </w:pPr>
    </w:p>
    <w:p w14:paraId="7A25134C" w14:textId="77777777" w:rsidR="00AD13ED" w:rsidRDefault="00AD13ED" w:rsidP="00AD13ED">
      <w:pPr>
        <w:autoSpaceDE w:val="0"/>
        <w:autoSpaceDN w:val="0"/>
        <w:adjustRightInd w:val="0"/>
        <w:rPr>
          <w:b/>
          <w:sz w:val="38"/>
          <w:szCs w:val="38"/>
        </w:rPr>
      </w:pPr>
    </w:p>
    <w:p w14:paraId="7B6239F3" w14:textId="6CD62BFE" w:rsidR="00AD13ED" w:rsidRDefault="00F03943" w:rsidP="00AD13ED">
      <w:pPr>
        <w:autoSpaceDE w:val="0"/>
        <w:autoSpaceDN w:val="0"/>
        <w:adjustRightInd w:val="0"/>
        <w:rPr>
          <w:bCs/>
          <w:szCs w:val="20"/>
        </w:rPr>
      </w:pPr>
      <w:r>
        <w:rPr>
          <w:noProof/>
        </w:rPr>
        <w:drawing>
          <wp:anchor distT="0" distB="0" distL="114300" distR="114300" simplePos="0" relativeHeight="251655680" behindDoc="1" locked="0" layoutInCell="1" allowOverlap="1" wp14:anchorId="26B87779" wp14:editId="690E8376">
            <wp:simplePos x="0" y="0"/>
            <wp:positionH relativeFrom="column">
              <wp:posOffset>3400425</wp:posOffset>
            </wp:positionH>
            <wp:positionV relativeFrom="paragraph">
              <wp:posOffset>572770</wp:posOffset>
            </wp:positionV>
            <wp:extent cx="2896870" cy="1557655"/>
            <wp:effectExtent l="0" t="0" r="0" b="0"/>
            <wp:wrapTight wrapText="bothSides">
              <wp:wrapPolygon edited="0">
                <wp:start x="0" y="0"/>
                <wp:lineTo x="0" y="21397"/>
                <wp:lineTo x="21448" y="21397"/>
                <wp:lineTo x="21448" y="0"/>
                <wp:lineTo x="0" y="0"/>
              </wp:wrapPolygon>
            </wp:wrapTight>
            <wp:docPr id="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6870" cy="1557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1" locked="0" layoutInCell="1" allowOverlap="1" wp14:anchorId="0DCC1BAD" wp14:editId="7A301CD8">
            <wp:simplePos x="0" y="0"/>
            <wp:positionH relativeFrom="column">
              <wp:posOffset>3433445</wp:posOffset>
            </wp:positionH>
            <wp:positionV relativeFrom="paragraph">
              <wp:posOffset>2561590</wp:posOffset>
            </wp:positionV>
            <wp:extent cx="2798445" cy="1662430"/>
            <wp:effectExtent l="0" t="0" r="0" b="0"/>
            <wp:wrapTight wrapText="bothSides">
              <wp:wrapPolygon edited="0">
                <wp:start x="0" y="0"/>
                <wp:lineTo x="0" y="21286"/>
                <wp:lineTo x="21468" y="21286"/>
                <wp:lineTo x="21468" y="0"/>
                <wp:lineTo x="0" y="0"/>
              </wp:wrapPolygon>
            </wp:wrapTight>
            <wp:docPr id="1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98445" cy="16624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1" locked="0" layoutInCell="1" allowOverlap="1" wp14:anchorId="6A4E7098" wp14:editId="7EFC0E39">
            <wp:simplePos x="0" y="0"/>
            <wp:positionH relativeFrom="column">
              <wp:posOffset>-21590</wp:posOffset>
            </wp:positionH>
            <wp:positionV relativeFrom="paragraph">
              <wp:posOffset>536575</wp:posOffset>
            </wp:positionV>
            <wp:extent cx="2880995" cy="1623695"/>
            <wp:effectExtent l="0" t="0" r="0" b="0"/>
            <wp:wrapTight wrapText="bothSides">
              <wp:wrapPolygon edited="0">
                <wp:start x="0" y="0"/>
                <wp:lineTo x="0" y="21287"/>
                <wp:lineTo x="21424" y="21287"/>
                <wp:lineTo x="21424" y="0"/>
                <wp:lineTo x="0" y="0"/>
              </wp:wrapPolygon>
            </wp:wrapTight>
            <wp:docPr id="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995" cy="1623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1" locked="0" layoutInCell="1" allowOverlap="1" wp14:anchorId="5E4272A0" wp14:editId="2639C177">
            <wp:simplePos x="0" y="0"/>
            <wp:positionH relativeFrom="column">
              <wp:posOffset>-83820</wp:posOffset>
            </wp:positionH>
            <wp:positionV relativeFrom="paragraph">
              <wp:posOffset>2533015</wp:posOffset>
            </wp:positionV>
            <wp:extent cx="2907030" cy="1691005"/>
            <wp:effectExtent l="0" t="0" r="0" b="0"/>
            <wp:wrapTight wrapText="bothSides">
              <wp:wrapPolygon edited="0">
                <wp:start x="0" y="0"/>
                <wp:lineTo x="0" y="21413"/>
                <wp:lineTo x="21515" y="21413"/>
                <wp:lineTo x="21515" y="0"/>
                <wp:lineTo x="0" y="0"/>
              </wp:wrapPolygon>
            </wp:wrapTight>
            <wp:docPr id="1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07030" cy="1691005"/>
                    </a:xfrm>
                    <a:prstGeom prst="rect">
                      <a:avLst/>
                    </a:prstGeom>
                    <a:noFill/>
                    <a:ln>
                      <a:noFill/>
                    </a:ln>
                  </pic:spPr>
                </pic:pic>
              </a:graphicData>
            </a:graphic>
            <wp14:sizeRelH relativeFrom="page">
              <wp14:pctWidth>0</wp14:pctWidth>
            </wp14:sizeRelH>
            <wp14:sizeRelV relativeFrom="page">
              <wp14:pctHeight>0</wp14:pctHeight>
            </wp14:sizeRelV>
          </wp:anchor>
        </w:drawing>
      </w:r>
      <w:r w:rsidR="00AD13ED">
        <w:rPr>
          <w:b/>
          <w:sz w:val="38"/>
          <w:szCs w:val="38"/>
        </w:rPr>
        <w:br w:type="page"/>
      </w:r>
    </w:p>
    <w:p w14:paraId="02561C7D" w14:textId="782D32A1" w:rsidR="00AD13ED" w:rsidRDefault="00F03943" w:rsidP="00AD13ED">
      <w:pPr>
        <w:autoSpaceDE w:val="0"/>
        <w:autoSpaceDN w:val="0"/>
        <w:adjustRightInd w:val="0"/>
        <w:rPr>
          <w:bCs/>
          <w:szCs w:val="20"/>
        </w:rPr>
      </w:pPr>
      <w:r>
        <w:rPr>
          <w:noProof/>
        </w:rPr>
        <w:lastRenderedPageBreak/>
        <w:drawing>
          <wp:anchor distT="0" distB="0" distL="114300" distR="114300" simplePos="0" relativeHeight="251661824" behindDoc="1" locked="0" layoutInCell="1" allowOverlap="1" wp14:anchorId="3634442F" wp14:editId="17F04900">
            <wp:simplePos x="0" y="0"/>
            <wp:positionH relativeFrom="column">
              <wp:posOffset>635</wp:posOffset>
            </wp:positionH>
            <wp:positionV relativeFrom="paragraph">
              <wp:posOffset>32385</wp:posOffset>
            </wp:positionV>
            <wp:extent cx="2862580" cy="1812925"/>
            <wp:effectExtent l="0" t="0" r="0" b="0"/>
            <wp:wrapTight wrapText="bothSides">
              <wp:wrapPolygon edited="0">
                <wp:start x="0" y="0"/>
                <wp:lineTo x="0" y="21335"/>
                <wp:lineTo x="21418" y="21335"/>
                <wp:lineTo x="21418" y="0"/>
                <wp:lineTo x="0" y="0"/>
              </wp:wrapPolygon>
            </wp:wrapTight>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2580" cy="181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8F889B" w14:textId="77777777" w:rsidR="00AD13ED" w:rsidRDefault="00AD13ED" w:rsidP="00AD13ED">
      <w:pPr>
        <w:autoSpaceDE w:val="0"/>
        <w:autoSpaceDN w:val="0"/>
        <w:adjustRightInd w:val="0"/>
        <w:rPr>
          <w:bCs/>
          <w:szCs w:val="20"/>
        </w:rPr>
      </w:pPr>
    </w:p>
    <w:p w14:paraId="697867B1" w14:textId="77777777" w:rsidR="00AD13ED" w:rsidRDefault="00AD13ED" w:rsidP="00AD13ED">
      <w:pPr>
        <w:autoSpaceDE w:val="0"/>
        <w:autoSpaceDN w:val="0"/>
        <w:adjustRightInd w:val="0"/>
        <w:rPr>
          <w:bCs/>
          <w:szCs w:val="20"/>
        </w:rPr>
      </w:pPr>
    </w:p>
    <w:p w14:paraId="4B2EE9C9" w14:textId="77777777" w:rsidR="00AD13ED" w:rsidRDefault="00AD13ED" w:rsidP="00AD13ED">
      <w:pPr>
        <w:autoSpaceDE w:val="0"/>
        <w:autoSpaceDN w:val="0"/>
        <w:adjustRightInd w:val="0"/>
        <w:rPr>
          <w:bCs/>
          <w:szCs w:val="20"/>
        </w:rPr>
      </w:pPr>
    </w:p>
    <w:p w14:paraId="61CBA0DB" w14:textId="77777777" w:rsidR="00AD13ED" w:rsidRDefault="00AD13ED" w:rsidP="00AD13ED">
      <w:pPr>
        <w:autoSpaceDE w:val="0"/>
        <w:autoSpaceDN w:val="0"/>
        <w:adjustRightInd w:val="0"/>
        <w:rPr>
          <w:bCs/>
          <w:szCs w:val="20"/>
        </w:rPr>
      </w:pPr>
    </w:p>
    <w:p w14:paraId="5BE6CD6B" w14:textId="77777777" w:rsidR="00AD13ED" w:rsidRDefault="00AD13ED" w:rsidP="00AD13ED">
      <w:pPr>
        <w:autoSpaceDE w:val="0"/>
        <w:autoSpaceDN w:val="0"/>
        <w:adjustRightInd w:val="0"/>
        <w:rPr>
          <w:bCs/>
          <w:szCs w:val="20"/>
        </w:rPr>
      </w:pPr>
    </w:p>
    <w:p w14:paraId="4063763C" w14:textId="77777777" w:rsidR="00AD13ED" w:rsidRDefault="00AD13ED" w:rsidP="00AD13ED">
      <w:pPr>
        <w:autoSpaceDE w:val="0"/>
        <w:autoSpaceDN w:val="0"/>
        <w:adjustRightInd w:val="0"/>
        <w:rPr>
          <w:bCs/>
          <w:szCs w:val="20"/>
        </w:rPr>
      </w:pPr>
    </w:p>
    <w:p w14:paraId="42BBB902" w14:textId="77777777" w:rsidR="00AD13ED" w:rsidRDefault="00AD13ED" w:rsidP="00AD13ED">
      <w:pPr>
        <w:autoSpaceDE w:val="0"/>
        <w:autoSpaceDN w:val="0"/>
        <w:adjustRightInd w:val="0"/>
        <w:rPr>
          <w:bCs/>
          <w:szCs w:val="20"/>
        </w:rPr>
      </w:pPr>
    </w:p>
    <w:p w14:paraId="36B55A11" w14:textId="77777777" w:rsidR="00AD13ED" w:rsidRDefault="00AD13ED" w:rsidP="00AD13ED">
      <w:pPr>
        <w:autoSpaceDE w:val="0"/>
        <w:autoSpaceDN w:val="0"/>
        <w:adjustRightInd w:val="0"/>
        <w:rPr>
          <w:bCs/>
          <w:szCs w:val="20"/>
        </w:rPr>
      </w:pPr>
    </w:p>
    <w:p w14:paraId="664D1DEF" w14:textId="77777777" w:rsidR="00AD13ED" w:rsidRDefault="00AD13ED" w:rsidP="00AD13ED">
      <w:pPr>
        <w:autoSpaceDE w:val="0"/>
        <w:autoSpaceDN w:val="0"/>
        <w:adjustRightInd w:val="0"/>
        <w:rPr>
          <w:bCs/>
          <w:szCs w:val="20"/>
        </w:rPr>
      </w:pPr>
    </w:p>
    <w:p w14:paraId="378238E9" w14:textId="77777777" w:rsidR="00AD13ED" w:rsidRDefault="00AD13ED" w:rsidP="00AD13ED">
      <w:pPr>
        <w:autoSpaceDE w:val="0"/>
        <w:autoSpaceDN w:val="0"/>
        <w:adjustRightInd w:val="0"/>
        <w:rPr>
          <w:bCs/>
          <w:szCs w:val="20"/>
        </w:rPr>
      </w:pPr>
    </w:p>
    <w:p w14:paraId="19CE0961" w14:textId="77777777" w:rsidR="00AD13ED" w:rsidRDefault="00AD13ED" w:rsidP="00AD13ED">
      <w:pPr>
        <w:autoSpaceDE w:val="0"/>
        <w:autoSpaceDN w:val="0"/>
        <w:adjustRightInd w:val="0"/>
        <w:rPr>
          <w:bCs/>
          <w:szCs w:val="20"/>
        </w:rPr>
      </w:pPr>
    </w:p>
    <w:p w14:paraId="104A93B3" w14:textId="77777777" w:rsidR="00AD13ED" w:rsidRDefault="00AD13ED" w:rsidP="00AD13ED">
      <w:pPr>
        <w:autoSpaceDE w:val="0"/>
        <w:autoSpaceDN w:val="0"/>
        <w:adjustRightInd w:val="0"/>
        <w:rPr>
          <w:bCs/>
          <w:szCs w:val="20"/>
        </w:rPr>
      </w:pPr>
    </w:p>
    <w:p w14:paraId="1810FC1E" w14:textId="77777777" w:rsidR="00AD13ED" w:rsidRDefault="00AD13ED" w:rsidP="00AD13ED">
      <w:pPr>
        <w:autoSpaceDE w:val="0"/>
        <w:autoSpaceDN w:val="0"/>
        <w:adjustRightInd w:val="0"/>
        <w:rPr>
          <w:bCs/>
          <w:szCs w:val="20"/>
        </w:rPr>
      </w:pPr>
    </w:p>
    <w:p w14:paraId="5EA4C651" w14:textId="77777777" w:rsidR="00AD13ED" w:rsidRDefault="00AD13ED" w:rsidP="00AD13ED">
      <w:pPr>
        <w:autoSpaceDE w:val="0"/>
        <w:autoSpaceDN w:val="0"/>
        <w:adjustRightInd w:val="0"/>
        <w:rPr>
          <w:bCs/>
          <w:szCs w:val="20"/>
        </w:rPr>
      </w:pPr>
    </w:p>
    <w:p w14:paraId="7258ECD6" w14:textId="77777777" w:rsidR="00AD13ED" w:rsidRDefault="00AD13ED" w:rsidP="00AD13ED">
      <w:pPr>
        <w:autoSpaceDE w:val="0"/>
        <w:autoSpaceDN w:val="0"/>
        <w:adjustRightInd w:val="0"/>
        <w:rPr>
          <w:bCs/>
          <w:szCs w:val="20"/>
        </w:rPr>
      </w:pPr>
      <w:r w:rsidRPr="00440C92">
        <w:rPr>
          <w:bCs/>
          <w:szCs w:val="20"/>
        </w:rPr>
        <w:t>Modelo 2</w:t>
      </w:r>
      <w:r>
        <w:rPr>
          <w:bCs/>
          <w:szCs w:val="20"/>
        </w:rPr>
        <w:t>:</w:t>
      </w:r>
      <w:r w:rsidRPr="00440C92">
        <w:rPr>
          <w:bCs/>
          <w:szCs w:val="20"/>
        </w:rPr>
        <w:t xml:space="preserve"> </w:t>
      </w:r>
    </w:p>
    <w:p w14:paraId="5882BEA8" w14:textId="77777777" w:rsidR="00AD13ED" w:rsidRDefault="00AD13ED" w:rsidP="00AD13ED">
      <w:pPr>
        <w:autoSpaceDE w:val="0"/>
        <w:autoSpaceDN w:val="0"/>
        <w:adjustRightInd w:val="0"/>
        <w:rPr>
          <w:bCs/>
          <w:szCs w:val="20"/>
        </w:rPr>
      </w:pPr>
    </w:p>
    <w:p w14:paraId="2AD9290C" w14:textId="77777777" w:rsidR="00AD13ED" w:rsidRDefault="00AD13ED" w:rsidP="00AD13ED">
      <w:pPr>
        <w:rPr>
          <w:b/>
          <w:sz w:val="32"/>
          <w:szCs w:val="38"/>
        </w:rPr>
      </w:pPr>
      <w:r>
        <w:rPr>
          <w:b/>
          <w:sz w:val="32"/>
          <w:szCs w:val="38"/>
        </w:rPr>
        <w:t>USO EXCLUSIVO EM SERVIÇO</w:t>
      </w:r>
    </w:p>
    <w:p w14:paraId="6808680E" w14:textId="77777777" w:rsidR="00AD13ED" w:rsidRPr="00440C92" w:rsidRDefault="00AD13ED" w:rsidP="00AD13ED">
      <w:pPr>
        <w:autoSpaceDE w:val="0"/>
        <w:autoSpaceDN w:val="0"/>
        <w:adjustRightInd w:val="0"/>
        <w:rPr>
          <w:bCs/>
          <w:szCs w:val="20"/>
        </w:rPr>
      </w:pPr>
    </w:p>
    <w:p w14:paraId="258CD1DB" w14:textId="77777777" w:rsidR="00AD13ED" w:rsidRDefault="00191455" w:rsidP="00AD13ED">
      <w:pPr>
        <w:rPr>
          <w:b/>
          <w:bCs/>
          <w:sz w:val="22"/>
          <w:szCs w:val="22"/>
          <w:lang w:eastAsia="pt-BR"/>
        </w:rPr>
      </w:pPr>
      <w:r>
        <w:rPr>
          <w:b/>
          <w:noProof/>
          <w:sz w:val="38"/>
          <w:szCs w:val="38"/>
          <w:lang w:eastAsia="pt-BR"/>
        </w:rPr>
        <w:object w:dxaOrig="1440" w:dyaOrig="1440" w14:anchorId="0E289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5pt;margin-top:6.95pt;width:267.15pt;height:45.45pt;z-index:-251653632;mso-wrap-distance-left:9.05pt;mso-wrap-distance-right:9.05pt" filled="t">
            <v:fill color2="black"/>
            <v:imagedata r:id="rId19" o:title=""/>
          </v:shape>
          <o:OLEObject Type="Embed" ProgID="Word.Picture.8" ShapeID="_x0000_s2054" DrawAspect="Content" ObjectID="_1760353353" r:id="rId20"/>
        </w:object>
      </w:r>
    </w:p>
    <w:p w14:paraId="265B8033" w14:textId="77777777" w:rsidR="00AD13ED" w:rsidRDefault="00AD13ED" w:rsidP="00AD13ED">
      <w:pPr>
        <w:rPr>
          <w:szCs w:val="20"/>
          <w:lang w:eastAsia="pt-BR"/>
        </w:rPr>
      </w:pPr>
    </w:p>
    <w:p w14:paraId="1F51DC80" w14:textId="77777777" w:rsidR="00AD13ED" w:rsidRDefault="00AD13ED" w:rsidP="00AD13ED">
      <w:pPr>
        <w:rPr>
          <w:szCs w:val="20"/>
          <w:lang w:eastAsia="pt-BR"/>
        </w:rPr>
      </w:pPr>
    </w:p>
    <w:p w14:paraId="2284E847" w14:textId="77777777" w:rsidR="00AD13ED" w:rsidRDefault="00AD13ED" w:rsidP="00AD13ED">
      <w:pPr>
        <w:rPr>
          <w:szCs w:val="20"/>
          <w:lang w:eastAsia="pt-BR"/>
        </w:rPr>
      </w:pPr>
    </w:p>
    <w:p w14:paraId="5FCFB419" w14:textId="53A72603" w:rsidR="00AD13ED" w:rsidRDefault="00F03943" w:rsidP="00AD13ED">
      <w:pPr>
        <w:rPr>
          <w:szCs w:val="20"/>
          <w:lang w:eastAsia="pt-BR"/>
        </w:rPr>
      </w:pPr>
      <w:r>
        <w:rPr>
          <w:noProof/>
        </w:rPr>
        <mc:AlternateContent>
          <mc:Choice Requires="wps">
            <w:drawing>
              <wp:anchor distT="45720" distB="45720" distL="114300" distR="114300" simplePos="0" relativeHeight="251660800" behindDoc="0" locked="0" layoutInCell="1" allowOverlap="1" wp14:anchorId="45B5E3BC" wp14:editId="253093E9">
                <wp:simplePos x="0" y="0"/>
                <wp:positionH relativeFrom="column">
                  <wp:posOffset>-1905</wp:posOffset>
                </wp:positionH>
                <wp:positionV relativeFrom="paragraph">
                  <wp:posOffset>96520</wp:posOffset>
                </wp:positionV>
                <wp:extent cx="3392805" cy="734695"/>
                <wp:effectExtent l="0" t="0" r="0" b="8255"/>
                <wp:wrapSquare wrapText="bothSides"/>
                <wp:docPr id="10346277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734695"/>
                        </a:xfrm>
                        <a:prstGeom prst="rect">
                          <a:avLst/>
                        </a:prstGeom>
                        <a:solidFill>
                          <a:srgbClr val="FFFFFF"/>
                        </a:solidFill>
                        <a:ln w="9525">
                          <a:solidFill>
                            <a:srgbClr val="000000"/>
                          </a:solidFill>
                          <a:miter lim="800000"/>
                          <a:headEnd/>
                          <a:tailEnd/>
                        </a:ln>
                      </wps:spPr>
                      <wps:txbx>
                        <w:txbxContent>
                          <w:p w14:paraId="6AA993BD" w14:textId="77777777" w:rsidR="00AD13ED" w:rsidRPr="00563DDB" w:rsidRDefault="00AD13ED" w:rsidP="00AD13ED">
                            <w:pPr>
                              <w:jc w:val="center"/>
                              <w:rPr>
                                <w:b/>
                                <w:bCs/>
                                <w:sz w:val="44"/>
                                <w:szCs w:val="52"/>
                              </w:rPr>
                            </w:pPr>
                            <w:r w:rsidRPr="00563DDB">
                              <w:rPr>
                                <w:b/>
                                <w:bCs/>
                                <w:sz w:val="44"/>
                                <w:szCs w:val="52"/>
                              </w:rPr>
                              <w:t>2ªSR</w:t>
                            </w:r>
                          </w:p>
                          <w:p w14:paraId="0695B718" w14:textId="77777777" w:rsidR="00AD13ED" w:rsidRPr="00440C92" w:rsidRDefault="00AD13ED" w:rsidP="00AD13ED">
                            <w:pPr>
                              <w:jc w:val="center"/>
                              <w:rPr>
                                <w:b/>
                                <w:bCs/>
                                <w:sz w:val="22"/>
                                <w:szCs w:val="28"/>
                              </w:rPr>
                            </w:pPr>
                            <w:r w:rsidRPr="00440C92">
                              <w:rPr>
                                <w:b/>
                                <w:bCs/>
                                <w:sz w:val="22"/>
                                <w:szCs w:val="28"/>
                              </w:rPr>
                              <w:t>BAHIA</w:t>
                            </w:r>
                          </w:p>
                          <w:p w14:paraId="389DC9BE" w14:textId="77777777" w:rsidR="00AD13ED" w:rsidRPr="00440C92" w:rsidRDefault="00AD13ED" w:rsidP="00AD13ED">
                            <w:pPr>
                              <w:jc w:val="center"/>
                              <w:rPr>
                                <w:b/>
                                <w:bCs/>
                                <w:sz w:val="22"/>
                                <w:szCs w:val="28"/>
                              </w:rPr>
                            </w:pPr>
                            <w:r w:rsidRPr="00440C92">
                              <w:rPr>
                                <w:b/>
                                <w:bCs/>
                                <w:sz w:val="22"/>
                                <w:szCs w:val="28"/>
                              </w:rPr>
                              <w:t>USO EXCLUS</w:t>
                            </w:r>
                            <w:r>
                              <w:rPr>
                                <w:b/>
                                <w:bCs/>
                                <w:sz w:val="22"/>
                                <w:szCs w:val="28"/>
                              </w:rPr>
                              <w:t>IV</w:t>
                            </w:r>
                            <w:r w:rsidRPr="00440C92">
                              <w:rPr>
                                <w:b/>
                                <w:bCs/>
                                <w:sz w:val="22"/>
                                <w:szCs w:val="28"/>
                              </w:rPr>
                              <w:t>O EM SERVIÇO</w:t>
                            </w:r>
                          </w:p>
                          <w:p w14:paraId="18515671" w14:textId="77777777" w:rsidR="00AD13ED" w:rsidRDefault="00AD13ED" w:rsidP="00AD13E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B5E3BC" id="_x0000_t202" coordsize="21600,21600" o:spt="202" path="m,l,21600r21600,l21600,xe">
                <v:stroke joinstyle="miter"/>
                <v:path gradientshapeok="t" o:connecttype="rect"/>
              </v:shapetype>
              <v:shape id="Caixa de Texto 2" o:spid="_x0000_s1026" type="#_x0000_t202" style="position:absolute;left:0;text-align:left;margin-left:-.15pt;margin-top:7.6pt;width:267.15pt;height:57.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">
                <v:textbox>
                  <w:txbxContent>
                    <w:p w14:paraId="6AA993BD" w14:textId="77777777" w:rsidR="00AD13ED" w:rsidRPr="00563DDB" w:rsidRDefault="00AD13ED" w:rsidP="00AD13ED">
                      <w:pPr>
                        <w:jc w:val="center"/>
                        <w:rPr>
                          <w:b/>
                          <w:bCs/>
                          <w:sz w:val="44"/>
                          <w:szCs w:val="52"/>
                        </w:rPr>
                      </w:pPr>
                      <w:r w:rsidRPr="00563DDB">
                        <w:rPr>
                          <w:b/>
                          <w:bCs/>
                          <w:sz w:val="44"/>
                          <w:szCs w:val="52"/>
                        </w:rPr>
                        <w:t>2ªSR</w:t>
                      </w:r>
                    </w:p>
                    <w:p w14:paraId="0695B718" w14:textId="77777777" w:rsidR="00AD13ED" w:rsidRPr="00440C92" w:rsidRDefault="00AD13ED" w:rsidP="00AD13ED">
                      <w:pPr>
                        <w:jc w:val="center"/>
                        <w:rPr>
                          <w:b/>
                          <w:bCs/>
                          <w:sz w:val="22"/>
                          <w:szCs w:val="28"/>
                        </w:rPr>
                      </w:pPr>
                      <w:r w:rsidRPr="00440C92">
                        <w:rPr>
                          <w:b/>
                          <w:bCs/>
                          <w:sz w:val="22"/>
                          <w:szCs w:val="28"/>
                        </w:rPr>
                        <w:t>BAHIA</w:t>
                      </w:r>
                    </w:p>
                    <w:p w14:paraId="389DC9BE" w14:textId="77777777" w:rsidR="00AD13ED" w:rsidRPr="00440C92" w:rsidRDefault="00AD13ED" w:rsidP="00AD13ED">
                      <w:pPr>
                        <w:jc w:val="center"/>
                        <w:rPr>
                          <w:b/>
                          <w:bCs/>
                          <w:sz w:val="22"/>
                          <w:szCs w:val="28"/>
                        </w:rPr>
                      </w:pPr>
                      <w:r w:rsidRPr="00440C92">
                        <w:rPr>
                          <w:b/>
                          <w:bCs/>
                          <w:sz w:val="22"/>
                          <w:szCs w:val="28"/>
                        </w:rPr>
                        <w:t>USO EXCLUS</w:t>
                      </w:r>
                      <w:r>
                        <w:rPr>
                          <w:b/>
                          <w:bCs/>
                          <w:sz w:val="22"/>
                          <w:szCs w:val="28"/>
                        </w:rPr>
                        <w:t>IV</w:t>
                      </w:r>
                      <w:r w:rsidRPr="00440C92">
                        <w:rPr>
                          <w:b/>
                          <w:bCs/>
                          <w:sz w:val="22"/>
                          <w:szCs w:val="28"/>
                        </w:rPr>
                        <w:t>O EM SERVIÇO</w:t>
                      </w:r>
                    </w:p>
                    <w:p w14:paraId="18515671" w14:textId="77777777" w:rsidR="00AD13ED" w:rsidRDefault="00AD13ED" w:rsidP="00AD13ED"/>
                  </w:txbxContent>
                </v:textbox>
                <w10:wrap type="square"/>
              </v:shape>
            </w:pict>
          </mc:Fallback>
        </mc:AlternateContent>
      </w:r>
    </w:p>
    <w:p w14:paraId="3E3D07C9" w14:textId="77777777" w:rsidR="00AD13ED" w:rsidRDefault="00AD13ED" w:rsidP="00AD13ED">
      <w:pPr>
        <w:rPr>
          <w:szCs w:val="20"/>
          <w:lang w:eastAsia="pt-BR"/>
        </w:rPr>
      </w:pPr>
    </w:p>
    <w:p w14:paraId="466088A7" w14:textId="77777777" w:rsidR="00AD13ED" w:rsidRDefault="00AD13ED" w:rsidP="00AD13ED">
      <w:pPr>
        <w:rPr>
          <w:szCs w:val="20"/>
          <w:lang w:eastAsia="pt-BR"/>
        </w:rPr>
      </w:pPr>
    </w:p>
    <w:p w14:paraId="00675852" w14:textId="77777777" w:rsidR="00AD13ED" w:rsidRDefault="00AD13ED" w:rsidP="00AD13ED">
      <w:pPr>
        <w:rPr>
          <w:szCs w:val="20"/>
          <w:lang w:eastAsia="pt-BR"/>
        </w:rPr>
      </w:pPr>
    </w:p>
    <w:p w14:paraId="17B3F99D" w14:textId="77777777" w:rsidR="00AD13ED" w:rsidRDefault="00AD13ED" w:rsidP="00AD13ED">
      <w:pPr>
        <w:rPr>
          <w:szCs w:val="20"/>
          <w:lang w:eastAsia="pt-BR"/>
        </w:rPr>
      </w:pPr>
    </w:p>
    <w:p w14:paraId="6E7BBBDF" w14:textId="77777777" w:rsidR="00AD13ED" w:rsidRDefault="00AD13ED" w:rsidP="00AD13ED">
      <w:pPr>
        <w:rPr>
          <w:szCs w:val="20"/>
          <w:lang w:eastAsia="pt-BR"/>
        </w:rPr>
      </w:pPr>
    </w:p>
    <w:p w14:paraId="1BE35F4B" w14:textId="77777777" w:rsidR="00AD13ED" w:rsidRDefault="00AD13ED" w:rsidP="00AD13ED">
      <w:pPr>
        <w:rPr>
          <w:szCs w:val="20"/>
          <w:lang w:eastAsia="pt-BR"/>
        </w:rPr>
      </w:pPr>
    </w:p>
    <w:p w14:paraId="7CCB80E8" w14:textId="77777777" w:rsidR="00AD13ED" w:rsidRDefault="00AD13ED" w:rsidP="00AD13ED">
      <w:pPr>
        <w:rPr>
          <w:szCs w:val="20"/>
          <w:lang w:eastAsia="pt-BR"/>
        </w:rPr>
      </w:pPr>
    </w:p>
    <w:p w14:paraId="261D3B1F" w14:textId="77777777" w:rsidR="00AD13ED" w:rsidRDefault="00AD13ED" w:rsidP="00AD13ED">
      <w:pPr>
        <w:rPr>
          <w:sz w:val="24"/>
          <w:lang w:eastAsia="pt-BR"/>
        </w:rPr>
      </w:pPr>
    </w:p>
    <w:p w14:paraId="4A71CB09" w14:textId="77777777" w:rsidR="00AD13ED" w:rsidRPr="001A752A" w:rsidRDefault="00AD13ED" w:rsidP="00AD13ED">
      <w:pPr>
        <w:rPr>
          <w:szCs w:val="20"/>
          <w:lang w:eastAsia="pt-BR"/>
        </w:rPr>
      </w:pPr>
      <w:r w:rsidRPr="001A752A">
        <w:rPr>
          <w:szCs w:val="20"/>
          <w:lang w:eastAsia="pt-BR"/>
        </w:rPr>
        <w:t>OBSERVAÇÕES:</w:t>
      </w:r>
    </w:p>
    <w:p w14:paraId="0A86E9A5" w14:textId="77777777" w:rsidR="00AD13ED" w:rsidRPr="001A752A" w:rsidRDefault="00AD13ED" w:rsidP="00AD13ED">
      <w:pPr>
        <w:rPr>
          <w:szCs w:val="20"/>
          <w:lang w:eastAsia="pt-BR"/>
        </w:rPr>
      </w:pPr>
    </w:p>
    <w:p w14:paraId="74BE1C74" w14:textId="77777777" w:rsidR="00AD13ED" w:rsidRPr="001A752A" w:rsidRDefault="00AD13ED" w:rsidP="00AD13ED">
      <w:pPr>
        <w:rPr>
          <w:szCs w:val="20"/>
          <w:lang w:eastAsia="pt-BR"/>
        </w:rPr>
      </w:pPr>
      <w:r w:rsidRPr="001A752A">
        <w:rPr>
          <w:szCs w:val="20"/>
          <w:lang w:eastAsia="pt-BR"/>
        </w:rPr>
        <w:t>Dimensões e arte devem ser consultadas junto à Assessoria de Comunicação da 2ªSR:</w:t>
      </w:r>
    </w:p>
    <w:p w14:paraId="3C569337" w14:textId="77777777" w:rsidR="00AD13ED" w:rsidRPr="001A752A" w:rsidRDefault="00AD13ED" w:rsidP="00AD13ED">
      <w:pPr>
        <w:rPr>
          <w:szCs w:val="20"/>
        </w:rPr>
      </w:pPr>
    </w:p>
    <w:p w14:paraId="605A6F3C" w14:textId="77777777" w:rsidR="00AD13ED" w:rsidRPr="001A752A" w:rsidRDefault="00AD13ED" w:rsidP="00AD13ED">
      <w:pPr>
        <w:rPr>
          <w:szCs w:val="20"/>
          <w:lang w:eastAsia="pt-BR"/>
        </w:rPr>
      </w:pPr>
      <w:r w:rsidRPr="00D12852">
        <w:rPr>
          <w:szCs w:val="20"/>
          <w:lang w:eastAsia="pt-BR"/>
        </w:rPr>
        <w:t>2a.cp@codevasf.gov.br</w:t>
      </w:r>
      <w:r w:rsidRPr="001A752A">
        <w:rPr>
          <w:szCs w:val="20"/>
          <w:lang w:eastAsia="pt-BR"/>
        </w:rPr>
        <w:t xml:space="preserve">, </w:t>
      </w:r>
      <w:hyperlink r:id="rId21" w:history="1">
        <w:r w:rsidRPr="001A752A">
          <w:rPr>
            <w:szCs w:val="20"/>
            <w:lang w:eastAsia="pt-BR"/>
          </w:rPr>
          <w:t>demetrios.rocha@codevasf.gov.br</w:t>
        </w:r>
      </w:hyperlink>
      <w:r w:rsidRPr="001A752A">
        <w:rPr>
          <w:szCs w:val="20"/>
          <w:lang w:eastAsia="pt-BR"/>
        </w:rPr>
        <w:t xml:space="preserve"> , </w:t>
      </w:r>
      <w:proofErr w:type="spellStart"/>
      <w:r w:rsidRPr="001A752A">
        <w:rPr>
          <w:szCs w:val="20"/>
          <w:lang w:eastAsia="pt-BR"/>
        </w:rPr>
        <w:t>tel</w:t>
      </w:r>
      <w:proofErr w:type="spellEnd"/>
      <w:r w:rsidRPr="001A752A">
        <w:rPr>
          <w:szCs w:val="20"/>
          <w:lang w:eastAsia="pt-BR"/>
        </w:rPr>
        <w:t>: (77) 3481-8018.</w:t>
      </w:r>
    </w:p>
    <w:p w14:paraId="086A2ADD" w14:textId="77777777" w:rsidR="00AD13ED" w:rsidRPr="001A752A" w:rsidRDefault="00AD13ED" w:rsidP="00AD13ED">
      <w:pPr>
        <w:rPr>
          <w:szCs w:val="20"/>
          <w:lang w:eastAsia="pt-BR"/>
        </w:rPr>
      </w:pPr>
    </w:p>
    <w:p w14:paraId="6BFB207F" w14:textId="77777777" w:rsidR="00AD13ED" w:rsidRPr="00B30E69" w:rsidRDefault="00AD13ED" w:rsidP="00AD13ED">
      <w:pPr>
        <w:shd w:val="clear" w:color="auto" w:fill="FCFDFE"/>
        <w:rPr>
          <w:rStyle w:val="Hyperlink"/>
          <w:color w:val="000000"/>
          <w:szCs w:val="20"/>
          <w:u w:val="none"/>
          <w:lang w:eastAsia="pt-BR"/>
        </w:rPr>
      </w:pPr>
      <w:r w:rsidRPr="00B30E69">
        <w:rPr>
          <w:rStyle w:val="Hyperlink"/>
          <w:color w:val="000000"/>
          <w:szCs w:val="20"/>
          <w:u w:val="none"/>
          <w:lang w:eastAsia="pt-BR"/>
        </w:rPr>
        <w:t>Os veículos pesados e reservatórios de água a serem doados devem ser pintados de acordo com os modelos e referências constantes no link abaixo, enquanto os veículos leves devem ter adesivagem automotiva.</w:t>
      </w:r>
    </w:p>
    <w:p w14:paraId="1C1A9B87" w14:textId="77777777" w:rsidR="00AD13ED" w:rsidRPr="001A752A" w:rsidRDefault="00AD13ED" w:rsidP="00AD13ED">
      <w:pPr>
        <w:shd w:val="clear" w:color="auto" w:fill="FCFDFE"/>
        <w:rPr>
          <w:rStyle w:val="Hyperlink"/>
          <w:color w:val="000000"/>
          <w:szCs w:val="20"/>
          <w:lang w:eastAsia="pt-BR"/>
        </w:rPr>
      </w:pPr>
    </w:p>
    <w:p w14:paraId="43CD5964" w14:textId="77777777" w:rsidR="00AD13ED" w:rsidRPr="00391C75" w:rsidRDefault="00AD13ED" w:rsidP="00AD13ED">
      <w:pPr>
        <w:shd w:val="clear" w:color="auto" w:fill="FCFDFE"/>
        <w:jc w:val="left"/>
        <w:rPr>
          <w:rStyle w:val="Hyperlink"/>
          <w:color w:val="000000"/>
          <w:szCs w:val="20"/>
          <w:u w:val="none"/>
        </w:rPr>
      </w:pPr>
      <w:r w:rsidRPr="00391C75">
        <w:rPr>
          <w:rStyle w:val="Hyperlink"/>
          <w:color w:val="000000"/>
          <w:szCs w:val="20"/>
          <w:u w:val="none"/>
          <w:lang w:eastAsia="pt-BR"/>
        </w:rPr>
        <w:t>Link do site da Codevasf com modelo de placa de obra e modelo para pintura das doações:</w:t>
      </w:r>
    </w:p>
    <w:p w14:paraId="37EB38E1" w14:textId="77777777" w:rsidR="00AD13ED" w:rsidRPr="00391C75" w:rsidRDefault="00AD13ED" w:rsidP="00AD13ED">
      <w:pPr>
        <w:rPr>
          <w:rStyle w:val="Hyperlink"/>
          <w:color w:val="000000"/>
          <w:szCs w:val="20"/>
          <w:u w:val="none"/>
          <w:lang w:eastAsia="pt-BR"/>
        </w:rPr>
      </w:pPr>
    </w:p>
    <w:p w14:paraId="55F1EAA0" w14:textId="77777777" w:rsidR="00AD13ED" w:rsidRPr="00391C75" w:rsidRDefault="00191455" w:rsidP="00AD13ED">
      <w:pPr>
        <w:rPr>
          <w:rStyle w:val="Hyperlink"/>
          <w:color w:val="000000"/>
          <w:szCs w:val="20"/>
          <w:u w:val="none"/>
          <w:lang w:eastAsia="pt-BR"/>
        </w:rPr>
      </w:pPr>
      <w:hyperlink r:id="rId22" w:history="1">
        <w:r w:rsidR="00AD13ED" w:rsidRPr="00391C75">
          <w:rPr>
            <w:rStyle w:val="Hyperlink"/>
            <w:color w:val="000000"/>
            <w:szCs w:val="20"/>
            <w:u w:val="none"/>
            <w:lang w:eastAsia="pt-BR"/>
          </w:rPr>
          <w:t>https://www.codevasf.gov.br/acesso-a-informacao/institucional/area-de-imprensa/promocao-e-divulgacao/modelos-de-adesivos-e-placas</w:t>
        </w:r>
      </w:hyperlink>
    </w:p>
    <w:p w14:paraId="3CC2E2A1" w14:textId="77777777" w:rsidR="00AD13ED" w:rsidRPr="001A752A" w:rsidRDefault="00AD13ED" w:rsidP="00AD13ED">
      <w:pPr>
        <w:rPr>
          <w:rStyle w:val="Hyperlink"/>
          <w:color w:val="000000"/>
          <w:szCs w:val="20"/>
          <w:lang w:eastAsia="pt-BR"/>
        </w:rPr>
      </w:pPr>
    </w:p>
    <w:p w14:paraId="1B7D008C" w14:textId="77777777" w:rsidR="00AD13ED" w:rsidRPr="00D12852" w:rsidRDefault="00AD13ED" w:rsidP="00AD13ED">
      <w:pPr>
        <w:shd w:val="clear" w:color="auto" w:fill="FCFDFE"/>
        <w:rPr>
          <w:rStyle w:val="Hyperlink"/>
          <w:color w:val="000000"/>
          <w:szCs w:val="20"/>
          <w:u w:val="none"/>
          <w:lang w:eastAsia="pt-BR"/>
        </w:rPr>
      </w:pPr>
      <w:r w:rsidRPr="00D12852">
        <w:rPr>
          <w:rStyle w:val="Hyperlink"/>
          <w:color w:val="000000"/>
          <w:szCs w:val="20"/>
          <w:u w:val="none"/>
          <w:lang w:eastAsia="pt-BR"/>
        </w:rPr>
        <w:t>Qualquer dúvida entrar em contato com a 2ª/CP.</w:t>
      </w:r>
    </w:p>
    <w:p w14:paraId="258ACE55" w14:textId="77777777" w:rsidR="00AD13ED" w:rsidRPr="0038236F" w:rsidRDefault="00AD13ED" w:rsidP="00AD13ED">
      <w:pPr>
        <w:rPr>
          <w:rStyle w:val="Hyperlink"/>
          <w:color w:val="000000"/>
        </w:rPr>
      </w:pPr>
    </w:p>
    <w:p w14:paraId="591A53B1" w14:textId="1DEA0F19" w:rsidR="00B56DF3" w:rsidRPr="00AD13ED" w:rsidRDefault="00F03943" w:rsidP="00AD13ED">
      <w:pPr>
        <w:autoSpaceDE w:val="0"/>
        <w:autoSpaceDN w:val="0"/>
        <w:adjustRightInd w:val="0"/>
        <w:rPr>
          <w:b/>
          <w:sz w:val="38"/>
          <w:szCs w:val="38"/>
        </w:rPr>
      </w:pPr>
      <w:r>
        <w:rPr>
          <w:noProof/>
        </w:rPr>
        <w:lastRenderedPageBreak/>
        <w:drawing>
          <wp:anchor distT="0" distB="0" distL="114300" distR="114300" simplePos="0" relativeHeight="251658752" behindDoc="1" locked="0" layoutInCell="1" allowOverlap="1" wp14:anchorId="6DEE6A40" wp14:editId="22186BBE">
            <wp:simplePos x="0" y="0"/>
            <wp:positionH relativeFrom="column">
              <wp:posOffset>-22225</wp:posOffset>
            </wp:positionH>
            <wp:positionV relativeFrom="paragraph">
              <wp:posOffset>4150360</wp:posOffset>
            </wp:positionV>
            <wp:extent cx="6298565" cy="3964940"/>
            <wp:effectExtent l="0" t="0" r="0" b="0"/>
            <wp:wrapTight wrapText="bothSides">
              <wp:wrapPolygon edited="0">
                <wp:start x="0" y="0"/>
                <wp:lineTo x="0" y="21482"/>
                <wp:lineTo x="21559" y="21482"/>
                <wp:lineTo x="21559" y="0"/>
                <wp:lineTo x="0" y="0"/>
              </wp:wrapPolygon>
            </wp:wrapTight>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98565" cy="3964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E6F19F9" wp14:editId="7B6129AF">
            <wp:simplePos x="0" y="0"/>
            <wp:positionH relativeFrom="column">
              <wp:align>left</wp:align>
            </wp:positionH>
            <wp:positionV relativeFrom="paragraph">
              <wp:posOffset>2540</wp:posOffset>
            </wp:positionV>
            <wp:extent cx="6298565" cy="3906520"/>
            <wp:effectExtent l="0" t="0" r="0" b="0"/>
            <wp:wrapTight wrapText="bothSides">
              <wp:wrapPolygon edited="0">
                <wp:start x="0" y="0"/>
                <wp:lineTo x="0" y="21488"/>
                <wp:lineTo x="21559" y="21488"/>
                <wp:lineTo x="21559" y="0"/>
                <wp:lineTo x="0" y="0"/>
              </wp:wrapPolygon>
            </wp:wrapTight>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98565" cy="39065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B56DF3" w:rsidRPr="00AD13ED" w:rsidSect="007D7927">
      <w:headerReference w:type="default" r:id="rId25"/>
      <w:footerReference w:type="default" r:id="rId26"/>
      <w:headerReference w:type="first" r:id="rId27"/>
      <w:pgSz w:w="11906" w:h="16838"/>
      <w:pgMar w:top="1758" w:right="902" w:bottom="1418" w:left="1418" w:header="794" w:footer="567"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988AD" w14:textId="77777777" w:rsidR="00C66379" w:rsidRDefault="00C66379">
      <w:r>
        <w:separator/>
      </w:r>
    </w:p>
  </w:endnote>
  <w:endnote w:type="continuationSeparator" w:id="0">
    <w:p w14:paraId="4BE58DAC" w14:textId="77777777" w:rsidR="00C66379" w:rsidRDefault="00C6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Negrito">
    <w:altName w:val="Cambria"/>
    <w:panose1 w:val="020B0704020202020204"/>
    <w:charset w:val="00"/>
    <w:family w:val="swiss"/>
    <w:pitch w:val="variable"/>
  </w:font>
  <w:font w:name="Times New Roman PS">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CG Times">
    <w:altName w:val="Times New Roman"/>
    <w:charset w:val="00"/>
    <w:family w:val="roman"/>
    <w:pitch w:val="variable"/>
  </w:font>
  <w:font w:name="Ecofont_Spranq_eco_Sans">
    <w:altName w:val="Calibri"/>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CIDFont+F1">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249C6" w14:textId="77777777" w:rsidR="00E74D42" w:rsidRDefault="00E74D42">
    <w:pPr>
      <w:pStyle w:val="Rodap"/>
      <w:jc w:val="right"/>
    </w:pPr>
    <w:r>
      <w:fldChar w:fldCharType="begin"/>
    </w:r>
    <w:r>
      <w:instrText>PAGE   \* MERGEFORMAT</w:instrText>
    </w:r>
    <w:r>
      <w:fldChar w:fldCharType="separate"/>
    </w:r>
    <w:r>
      <w:rPr>
        <w:lang w:val="pt-BR"/>
      </w:rPr>
      <w:t>2</w:t>
    </w:r>
    <w:r>
      <w:fldChar w:fldCharType="end"/>
    </w:r>
  </w:p>
  <w:p w14:paraId="38B5109D" w14:textId="77777777" w:rsidR="003B1D20" w:rsidRPr="00E74D42" w:rsidRDefault="003B1D20">
    <w:pPr>
      <w:pStyle w:val="Rodap"/>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4680F" w14:textId="77777777" w:rsidR="00C66379" w:rsidRDefault="00C66379">
      <w:r>
        <w:separator/>
      </w:r>
    </w:p>
  </w:footnote>
  <w:footnote w:type="continuationSeparator" w:id="0">
    <w:p w14:paraId="287D3FF0" w14:textId="77777777" w:rsidR="00C66379" w:rsidRDefault="00C66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Look w:val="0000" w:firstRow="0" w:lastRow="0" w:firstColumn="0" w:lastColumn="0" w:noHBand="0" w:noVBand="0"/>
    </w:tblPr>
    <w:tblGrid>
      <w:gridCol w:w="2974"/>
      <w:gridCol w:w="7232"/>
    </w:tblGrid>
    <w:tr w:rsidR="003B1D20" w14:paraId="20F0347B" w14:textId="77777777">
      <w:trPr>
        <w:trHeight w:val="113"/>
        <w:jc w:val="center"/>
      </w:trPr>
      <w:tc>
        <w:tcPr>
          <w:tcW w:w="2974" w:type="dxa"/>
          <w:shd w:val="clear" w:color="auto" w:fill="auto"/>
          <w:vAlign w:val="center"/>
        </w:tcPr>
        <w:p w14:paraId="79891C0D" w14:textId="316ACECE" w:rsidR="003B1D20" w:rsidRDefault="00F03943">
          <w:pPr>
            <w:pStyle w:val="Cabealho"/>
            <w:rPr>
              <w:rFonts w:cs="Arial"/>
              <w:b/>
              <w:sz w:val="28"/>
              <w:szCs w:val="28"/>
              <w:lang w:val="pt-BR" w:eastAsia="en-US"/>
            </w:rPr>
          </w:pPr>
          <w:r>
            <w:rPr>
              <w:rFonts w:cs="Arial"/>
              <w:noProof/>
              <w:sz w:val="20"/>
              <w:lang w:val="pt-BR" w:eastAsia="pt-BR"/>
            </w:rPr>
            <w:drawing>
              <wp:inline distT="0" distB="0" distL="0" distR="0" wp14:anchorId="426EE9E5" wp14:editId="41F6BAD8">
                <wp:extent cx="1748155" cy="461010"/>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748155" cy="461010"/>
                        </a:xfrm>
                        <a:prstGeom prst="rect">
                          <a:avLst/>
                        </a:prstGeom>
                        <a:solidFill>
                          <a:srgbClr val="FFFFFF">
                            <a:alpha val="0"/>
                          </a:srgbClr>
                        </a:solidFill>
                        <a:ln>
                          <a:noFill/>
                        </a:ln>
                      </pic:spPr>
                    </pic:pic>
                  </a:graphicData>
                </a:graphic>
              </wp:inline>
            </w:drawing>
          </w:r>
        </w:p>
      </w:tc>
      <w:tc>
        <w:tcPr>
          <w:tcW w:w="7232" w:type="dxa"/>
          <w:shd w:val="clear" w:color="auto" w:fill="auto"/>
          <w:vAlign w:val="center"/>
        </w:tcPr>
        <w:p w14:paraId="1C061569" w14:textId="77777777" w:rsidR="003B1D20" w:rsidRPr="00C02B61" w:rsidRDefault="00126BAD">
          <w:pPr>
            <w:pStyle w:val="Cabealho"/>
            <w:rPr>
              <w:sz w:val="19"/>
              <w:szCs w:val="19"/>
            </w:rPr>
          </w:pPr>
          <w:r w:rsidRPr="00C02B61">
            <w:rPr>
              <w:rFonts w:cs="Arial"/>
              <w:b/>
              <w:sz w:val="19"/>
              <w:szCs w:val="19"/>
              <w:lang w:val="pt-BR" w:eastAsia="en-US"/>
            </w:rPr>
            <w:t>MINISTÉRIO</w:t>
          </w:r>
          <w:r>
            <w:rPr>
              <w:rFonts w:cs="Arial"/>
              <w:b/>
              <w:sz w:val="19"/>
              <w:szCs w:val="19"/>
              <w:lang w:val="pt-BR" w:eastAsia="en-US"/>
            </w:rPr>
            <w:t xml:space="preserve"> DA INTEGRAÇÃO E</w:t>
          </w:r>
          <w:r w:rsidRPr="00C02B61">
            <w:rPr>
              <w:rFonts w:cs="Arial"/>
              <w:b/>
              <w:sz w:val="19"/>
              <w:szCs w:val="19"/>
              <w:lang w:val="pt-BR" w:eastAsia="en-US"/>
            </w:rPr>
            <w:t xml:space="preserve"> DO DESENVOLVIMENTO REGIONAL - M</w:t>
          </w:r>
          <w:r>
            <w:rPr>
              <w:rFonts w:cs="Arial"/>
              <w:b/>
              <w:sz w:val="19"/>
              <w:szCs w:val="19"/>
              <w:lang w:val="pt-BR" w:eastAsia="en-US"/>
            </w:rPr>
            <w:t>I</w:t>
          </w:r>
          <w:r w:rsidRPr="00C02B61">
            <w:rPr>
              <w:rFonts w:cs="Arial"/>
              <w:b/>
              <w:sz w:val="19"/>
              <w:szCs w:val="19"/>
              <w:lang w:val="pt-BR" w:eastAsia="en-US"/>
            </w:rPr>
            <w:t>DR</w:t>
          </w:r>
        </w:p>
        <w:p w14:paraId="30702C32" w14:textId="77777777" w:rsidR="003B1D20" w:rsidRPr="00C02B61" w:rsidRDefault="003B1D20">
          <w:pPr>
            <w:pStyle w:val="Cabealho"/>
            <w:rPr>
              <w:sz w:val="19"/>
              <w:szCs w:val="19"/>
            </w:rPr>
          </w:pPr>
          <w:r w:rsidRPr="00C02B61">
            <w:rPr>
              <w:rFonts w:cs="Arial"/>
              <w:b/>
              <w:sz w:val="19"/>
              <w:szCs w:val="19"/>
              <w:lang w:val="pt-BR" w:eastAsia="en-US"/>
            </w:rPr>
            <w:t>Companhia de Desenvolvimento dos Vales do São Francisco e do Parnaíba</w:t>
          </w:r>
        </w:p>
        <w:p w14:paraId="5A5C45D7" w14:textId="5CD5B1C3" w:rsidR="003B1D20" w:rsidRPr="00C02B61" w:rsidRDefault="00FA3998">
          <w:pPr>
            <w:pStyle w:val="Cabealho"/>
            <w:rPr>
              <w:sz w:val="19"/>
              <w:szCs w:val="19"/>
            </w:rPr>
          </w:pPr>
          <w:r>
            <w:rPr>
              <w:rFonts w:cs="Arial"/>
              <w:b/>
              <w:sz w:val="19"/>
              <w:szCs w:val="19"/>
              <w:lang w:val="pt-BR" w:eastAsia="en-US"/>
            </w:rPr>
            <w:t>Gerência</w:t>
          </w:r>
          <w:r w:rsidR="003B1D20" w:rsidRPr="00C02B61">
            <w:rPr>
              <w:rFonts w:cs="Arial"/>
              <w:b/>
              <w:sz w:val="19"/>
              <w:szCs w:val="19"/>
              <w:lang w:val="pt-BR" w:eastAsia="en-US"/>
            </w:rPr>
            <w:t xml:space="preserve"> de </w:t>
          </w:r>
          <w:r w:rsidR="00126BAD">
            <w:rPr>
              <w:rFonts w:cs="Arial"/>
              <w:b/>
              <w:sz w:val="19"/>
              <w:szCs w:val="19"/>
              <w:lang w:val="pt-BR" w:eastAsia="en-US"/>
            </w:rPr>
            <w:t>Administração e Tecnologia</w:t>
          </w:r>
          <w:r w:rsidR="00AE1240">
            <w:rPr>
              <w:rFonts w:cs="Arial"/>
              <w:b/>
              <w:sz w:val="19"/>
              <w:szCs w:val="19"/>
              <w:lang w:val="pt-BR" w:eastAsia="en-US"/>
            </w:rPr>
            <w:t xml:space="preserve"> – 2ª/GRA</w:t>
          </w:r>
        </w:p>
      </w:tc>
    </w:tr>
  </w:tbl>
  <w:p w14:paraId="3A1A1153" w14:textId="77777777" w:rsidR="003B1D20" w:rsidRDefault="003B1D20">
    <w:pPr>
      <w:pStyle w:val="Cabealho"/>
      <w:rPr>
        <w:rFonts w:cs="Arial"/>
        <w:b/>
        <w:sz w:val="12"/>
        <w:szCs w:val="12"/>
        <w:lang w:val="pt-BR" w:eastAsia="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Look w:val="0000" w:firstRow="0" w:lastRow="0" w:firstColumn="0" w:lastColumn="0" w:noHBand="0" w:noVBand="0"/>
    </w:tblPr>
    <w:tblGrid>
      <w:gridCol w:w="2111"/>
      <w:gridCol w:w="7691"/>
    </w:tblGrid>
    <w:tr w:rsidR="003B1D20" w14:paraId="651778A5" w14:textId="77777777" w:rsidTr="009A01E0">
      <w:trPr>
        <w:trHeight w:val="113"/>
        <w:jc w:val="center"/>
      </w:trPr>
      <w:tc>
        <w:tcPr>
          <w:tcW w:w="2111" w:type="dxa"/>
          <w:shd w:val="clear" w:color="auto" w:fill="auto"/>
          <w:vAlign w:val="center"/>
        </w:tcPr>
        <w:p w14:paraId="005CB607" w14:textId="14B97E6F" w:rsidR="003B1D20" w:rsidRDefault="00F03943" w:rsidP="00415DBF">
          <w:pPr>
            <w:pStyle w:val="Cabealho"/>
            <w:ind w:left="-142" w:right="1"/>
            <w:rPr>
              <w:rFonts w:cs="Arial"/>
              <w:b/>
              <w:sz w:val="28"/>
              <w:szCs w:val="28"/>
              <w:lang w:val="pt-BR" w:eastAsia="en-US"/>
            </w:rPr>
          </w:pPr>
          <w:r>
            <w:rPr>
              <w:rFonts w:cs="Arial"/>
              <w:noProof/>
              <w:sz w:val="20"/>
              <w:lang w:val="pt-BR" w:eastAsia="pt-BR"/>
            </w:rPr>
            <w:drawing>
              <wp:inline distT="0" distB="0" distL="0" distR="0" wp14:anchorId="12CFA162" wp14:editId="387C5444">
                <wp:extent cx="1367790" cy="46101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5" t="-174" r="-35" b="-174"/>
                        <a:stretch>
                          <a:fillRect/>
                        </a:stretch>
                      </pic:blipFill>
                      <pic:spPr bwMode="auto">
                        <a:xfrm>
                          <a:off x="0" y="0"/>
                          <a:ext cx="1367790" cy="461010"/>
                        </a:xfrm>
                        <a:prstGeom prst="rect">
                          <a:avLst/>
                        </a:prstGeom>
                        <a:solidFill>
                          <a:srgbClr val="FFFFFF">
                            <a:alpha val="0"/>
                          </a:srgbClr>
                        </a:solidFill>
                        <a:ln>
                          <a:noFill/>
                        </a:ln>
                      </pic:spPr>
                    </pic:pic>
                  </a:graphicData>
                </a:graphic>
              </wp:inline>
            </w:drawing>
          </w:r>
        </w:p>
      </w:tc>
      <w:tc>
        <w:tcPr>
          <w:tcW w:w="7691" w:type="dxa"/>
          <w:shd w:val="clear" w:color="auto" w:fill="auto"/>
          <w:vAlign w:val="center"/>
        </w:tcPr>
        <w:p w14:paraId="7FBFC943" w14:textId="77777777" w:rsidR="00E03577" w:rsidRPr="00CF4E71" w:rsidRDefault="00E03577" w:rsidP="00E03577">
          <w:pPr>
            <w:jc w:val="left"/>
            <w:rPr>
              <w:b/>
              <w:szCs w:val="20"/>
            </w:rPr>
          </w:pPr>
          <w:r w:rsidRPr="00CF4E71">
            <w:rPr>
              <w:b/>
              <w:szCs w:val="20"/>
            </w:rPr>
            <w:t>MINISTÉRIO</w:t>
          </w:r>
          <w:r w:rsidR="000D6C95">
            <w:rPr>
              <w:b/>
              <w:szCs w:val="20"/>
            </w:rPr>
            <w:t xml:space="preserve"> DA INTEGRAÇÃO E</w:t>
          </w:r>
          <w:r w:rsidRPr="00CF4E71">
            <w:rPr>
              <w:b/>
              <w:szCs w:val="20"/>
            </w:rPr>
            <w:t xml:space="preserve"> </w:t>
          </w:r>
          <w:r>
            <w:rPr>
              <w:b/>
              <w:szCs w:val="20"/>
            </w:rPr>
            <w:t>DO DESENVOLVIMENTO REGIONAL - M</w:t>
          </w:r>
          <w:r w:rsidR="000D6C95">
            <w:rPr>
              <w:b/>
              <w:szCs w:val="20"/>
            </w:rPr>
            <w:t>I</w:t>
          </w:r>
          <w:r>
            <w:rPr>
              <w:b/>
              <w:szCs w:val="20"/>
            </w:rPr>
            <w:t>DR</w:t>
          </w:r>
        </w:p>
        <w:p w14:paraId="7B98FB4F" w14:textId="77777777" w:rsidR="003B1D20" w:rsidRPr="0045678D" w:rsidRDefault="003B1D20">
          <w:pPr>
            <w:pStyle w:val="Cabealho"/>
            <w:rPr>
              <w:sz w:val="19"/>
              <w:szCs w:val="19"/>
            </w:rPr>
          </w:pPr>
          <w:r w:rsidRPr="0045678D">
            <w:rPr>
              <w:rFonts w:cs="Arial"/>
              <w:b/>
              <w:sz w:val="19"/>
              <w:szCs w:val="19"/>
              <w:lang w:val="pt-BR" w:eastAsia="en-US"/>
            </w:rPr>
            <w:t>Companhia de Desenvolvimento dos Vales do São Francisco e do Parnaíba</w:t>
          </w:r>
        </w:p>
        <w:p w14:paraId="36EE0A8C" w14:textId="370A8CE5" w:rsidR="003B1D20" w:rsidRDefault="00414F4C">
          <w:pPr>
            <w:pStyle w:val="Cabealho"/>
          </w:pPr>
          <w:r>
            <w:rPr>
              <w:rFonts w:cs="Arial"/>
              <w:b/>
              <w:sz w:val="19"/>
              <w:szCs w:val="19"/>
              <w:lang w:val="pt-BR" w:eastAsia="en-US"/>
            </w:rPr>
            <w:t>Gerência</w:t>
          </w:r>
          <w:r w:rsidR="003B1D20" w:rsidRPr="0045678D">
            <w:rPr>
              <w:rFonts w:cs="Arial"/>
              <w:b/>
              <w:sz w:val="19"/>
              <w:szCs w:val="19"/>
              <w:lang w:val="pt-BR" w:eastAsia="en-US"/>
            </w:rPr>
            <w:t xml:space="preserve"> de </w:t>
          </w:r>
          <w:r w:rsidR="009A01E0">
            <w:rPr>
              <w:rFonts w:cs="Arial"/>
              <w:b/>
              <w:sz w:val="19"/>
              <w:szCs w:val="19"/>
              <w:lang w:val="pt-BR" w:eastAsia="en-US"/>
            </w:rPr>
            <w:t>Administração e Tecnologia</w:t>
          </w:r>
          <w:r w:rsidR="00AE1240">
            <w:rPr>
              <w:rFonts w:cs="Arial"/>
              <w:b/>
              <w:sz w:val="19"/>
              <w:szCs w:val="19"/>
              <w:lang w:val="pt-BR" w:eastAsia="en-US"/>
            </w:rPr>
            <w:t xml:space="preserve"> – 2ª/GRA</w:t>
          </w:r>
        </w:p>
      </w:tc>
    </w:tr>
  </w:tbl>
  <w:p w14:paraId="507C3F56" w14:textId="77777777" w:rsidR="003B1D20" w:rsidRDefault="003B1D20">
    <w:pPr>
      <w:pStyle w:val="Cabealho"/>
      <w:rPr>
        <w:rFonts w:cs="Arial"/>
        <w:b/>
        <w:sz w:val="28"/>
        <w:szCs w:val="28"/>
        <w:lang w:val="pt-BR" w:eastAsia="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5"/>
    <w:lvl w:ilvl="0">
      <w:start w:val="1"/>
      <w:numFmt w:val="bullet"/>
      <w:lvlText w:val="-"/>
      <w:lvlJc w:val="left"/>
      <w:pPr>
        <w:tabs>
          <w:tab w:val="num" w:pos="0"/>
        </w:tabs>
        <w:ind w:left="720" w:hanging="360"/>
      </w:pPr>
      <w:rPr>
        <w:rFonts w:ascii="Courier New" w:hAnsi="Courier New" w:cs="Times New Roman" w:hint="default"/>
        <w:color w:val="0070C0"/>
        <w:szCs w:val="20"/>
      </w:rPr>
    </w:lvl>
  </w:abstractNum>
  <w:abstractNum w:abstractNumId="2" w15:restartNumberingAfterBreak="0">
    <w:nsid w:val="00000003"/>
    <w:multiLevelType w:val="singleLevel"/>
    <w:tmpl w:val="00000003"/>
    <w:name w:val="WW8Num11"/>
    <w:lvl w:ilvl="0">
      <w:start w:val="1"/>
      <w:numFmt w:val="lowerLetter"/>
      <w:lvlText w:val="%1)"/>
      <w:lvlJc w:val="left"/>
      <w:pPr>
        <w:tabs>
          <w:tab w:val="num" w:pos="0"/>
        </w:tabs>
        <w:ind w:left="810" w:hanging="360"/>
      </w:pPr>
      <w:rPr>
        <w:rFonts w:hint="default"/>
      </w:rPr>
    </w:lvl>
  </w:abstractNum>
  <w:abstractNum w:abstractNumId="3" w15:restartNumberingAfterBreak="0">
    <w:nsid w:val="00000004"/>
    <w:multiLevelType w:val="singleLevel"/>
    <w:tmpl w:val="00000004"/>
    <w:name w:val="WW8Num15"/>
    <w:lvl w:ilvl="0">
      <w:start w:val="1"/>
      <w:numFmt w:val="lowerLetter"/>
      <w:lvlText w:val="%1)"/>
      <w:lvlJc w:val="left"/>
      <w:pPr>
        <w:tabs>
          <w:tab w:val="num" w:pos="2203"/>
        </w:tabs>
        <w:ind w:left="2203" w:hanging="360"/>
      </w:pPr>
      <w:rPr>
        <w:rFonts w:ascii="Arial" w:hAnsi="Arial" w:cs="Arial" w:hint="default"/>
        <w:sz w:val="20"/>
      </w:rPr>
    </w:lvl>
  </w:abstractNum>
  <w:abstractNum w:abstractNumId="4" w15:restartNumberingAfterBreak="0">
    <w:nsid w:val="00000005"/>
    <w:multiLevelType w:val="singleLevel"/>
    <w:tmpl w:val="9BD8464A"/>
    <w:name w:val="WW8Num16"/>
    <w:lvl w:ilvl="0">
      <w:start w:val="1"/>
      <w:numFmt w:val="lowerLetter"/>
      <w:lvlText w:val="%1)"/>
      <w:lvlJc w:val="left"/>
      <w:pPr>
        <w:tabs>
          <w:tab w:val="num" w:pos="0"/>
        </w:tabs>
        <w:ind w:left="720" w:hanging="360"/>
      </w:pPr>
      <w:rPr>
        <w:rFonts w:ascii="Arial" w:hAnsi="Arial" w:cs="Arial" w:hint="default"/>
        <w:b w:val="0"/>
        <w:i w:val="0"/>
        <w:sz w:val="20"/>
      </w:rPr>
    </w:lvl>
  </w:abstractNum>
  <w:abstractNum w:abstractNumId="5" w15:restartNumberingAfterBreak="0">
    <w:nsid w:val="00000006"/>
    <w:multiLevelType w:val="singleLevel"/>
    <w:tmpl w:val="00000006"/>
    <w:name w:val="WW8Num20"/>
    <w:lvl w:ilvl="0">
      <w:start w:val="1"/>
      <w:numFmt w:val="lowerLetter"/>
      <w:lvlText w:val="%1)"/>
      <w:lvlJc w:val="left"/>
      <w:pPr>
        <w:tabs>
          <w:tab w:val="num" w:pos="0"/>
        </w:tabs>
        <w:ind w:left="720" w:hanging="360"/>
      </w:pPr>
      <w:rPr>
        <w:rFonts w:ascii="Arial" w:hAnsi="Arial" w:cs="Arial" w:hint="default"/>
        <w:b w:val="0"/>
        <w:i w:val="0"/>
        <w:sz w:val="23"/>
        <w:szCs w:val="20"/>
      </w:rPr>
    </w:lvl>
  </w:abstractNum>
  <w:abstractNum w:abstractNumId="6" w15:restartNumberingAfterBreak="0">
    <w:nsid w:val="00000007"/>
    <w:multiLevelType w:val="singleLevel"/>
    <w:tmpl w:val="00000007"/>
    <w:name w:val="WW8Num22"/>
    <w:lvl w:ilvl="0">
      <w:start w:val="1"/>
      <w:numFmt w:val="lowerLetter"/>
      <w:lvlText w:val="%1)"/>
      <w:lvlJc w:val="left"/>
      <w:pPr>
        <w:tabs>
          <w:tab w:val="num" w:pos="0"/>
        </w:tabs>
        <w:ind w:left="786" w:hanging="360"/>
      </w:pPr>
      <w:rPr>
        <w:rFonts w:hint="default"/>
        <w:sz w:val="20"/>
        <w:szCs w:val="20"/>
      </w:rPr>
    </w:lvl>
  </w:abstractNum>
  <w:abstractNum w:abstractNumId="7" w15:restartNumberingAfterBreak="0">
    <w:nsid w:val="00000008"/>
    <w:multiLevelType w:val="multilevel"/>
    <w:tmpl w:val="546E9170"/>
    <w:lvl w:ilvl="0">
      <w:start w:val="1"/>
      <w:numFmt w:val="decimal"/>
      <w:pStyle w:val="Ttulo1"/>
      <w:lvlText w:val="%1."/>
      <w:lvlJc w:val="left"/>
      <w:pPr>
        <w:tabs>
          <w:tab w:val="num" w:pos="708"/>
        </w:tabs>
        <w:ind w:left="360" w:hanging="360"/>
      </w:pPr>
    </w:lvl>
    <w:lvl w:ilvl="1">
      <w:start w:val="1"/>
      <w:numFmt w:val="decimal"/>
      <w:pStyle w:val="Ttulo2"/>
      <w:lvlText w:val="%1.%2."/>
      <w:lvlJc w:val="left"/>
      <w:pPr>
        <w:tabs>
          <w:tab w:val="num" w:pos="0"/>
        </w:tabs>
        <w:ind w:left="716" w:hanging="432"/>
      </w:pPr>
      <w:rPr>
        <w:color w:val="000000" w:themeColor="text1"/>
      </w:rPr>
    </w:lvl>
    <w:lvl w:ilvl="2">
      <w:start w:val="1"/>
      <w:numFmt w:val="decimal"/>
      <w:pStyle w:val="Ttulo3"/>
      <w:lvlText w:val="%1.%2.%3."/>
      <w:lvlJc w:val="left"/>
      <w:pPr>
        <w:tabs>
          <w:tab w:val="num" w:pos="708"/>
        </w:tabs>
        <w:ind w:left="3624" w:hanging="504"/>
      </w:pPr>
    </w:lvl>
    <w:lvl w:ilvl="3">
      <w:start w:val="1"/>
      <w:numFmt w:val="decimal"/>
      <w:pStyle w:val="Ttulo4"/>
      <w:lvlText w:val="%1.%2.%3.%4."/>
      <w:lvlJc w:val="left"/>
      <w:pPr>
        <w:tabs>
          <w:tab w:val="num" w:pos="0"/>
        </w:tabs>
        <w:ind w:left="1728" w:hanging="648"/>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04F26DEC"/>
    <w:multiLevelType w:val="hybridMultilevel"/>
    <w:tmpl w:val="8BDE4A24"/>
    <w:name w:val="WW8Num222"/>
    <w:lvl w:ilvl="0" w:tplc="DCCE6BE0">
      <w:start w:val="1"/>
      <w:numFmt w:val="lowerLetter"/>
      <w:lvlText w:val="%1)"/>
      <w:lvlJc w:val="left"/>
      <w:pPr>
        <w:tabs>
          <w:tab w:val="num" w:pos="0"/>
        </w:tabs>
        <w:ind w:left="786" w:hanging="360"/>
      </w:pPr>
      <w:rPr>
        <w:rFonts w:hint="default"/>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6482054"/>
    <w:multiLevelType w:val="multilevel"/>
    <w:tmpl w:val="8330557C"/>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E645451"/>
    <w:multiLevelType w:val="multilevel"/>
    <w:tmpl w:val="6BA04106"/>
    <w:lvl w:ilvl="0">
      <w:start w:val="1"/>
      <w:numFmt w:val="decimal"/>
      <w:lvlText w:val="%1."/>
      <w:lvlJc w:val="left"/>
      <w:pPr>
        <w:tabs>
          <w:tab w:val="num" w:pos="1021"/>
        </w:tabs>
        <w:ind w:left="1021" w:hanging="1021"/>
      </w:pPr>
      <w:rPr>
        <w:b/>
        <w:i w:val="0"/>
      </w:rPr>
    </w:lvl>
    <w:lvl w:ilvl="1">
      <w:start w:val="1"/>
      <w:numFmt w:val="decimal"/>
      <w:lvlText w:val="%1.%2."/>
      <w:lvlJc w:val="left"/>
      <w:pPr>
        <w:tabs>
          <w:tab w:val="num" w:pos="2138"/>
        </w:tabs>
        <w:ind w:left="1418" w:firstLine="0"/>
      </w:pPr>
      <w:rPr>
        <w:b/>
        <w:i w:val="0"/>
      </w:rPr>
    </w:lvl>
    <w:lvl w:ilvl="2">
      <w:start w:val="1"/>
      <w:numFmt w:val="decimal"/>
      <w:lvlText w:val="%1.%2.%3."/>
      <w:lvlJc w:val="left"/>
      <w:pPr>
        <w:tabs>
          <w:tab w:val="num" w:pos="720"/>
        </w:tabs>
        <w:ind w:left="0" w:firstLine="0"/>
      </w:pPr>
      <w:rPr>
        <w:b/>
      </w:rPr>
    </w:lvl>
    <w:lvl w:ilvl="3">
      <w:start w:val="1"/>
      <w:numFmt w:val="lowerLetter"/>
      <w:lvlText w:val="%4)"/>
      <w:lvlJc w:val="left"/>
      <w:pPr>
        <w:tabs>
          <w:tab w:val="num" w:pos="1135"/>
        </w:tabs>
        <w:ind w:left="1135" w:firstLine="0"/>
      </w:pPr>
      <w:rPr>
        <w:rFonts w:ascii="Times New Roman" w:eastAsia="Times New Roman" w:hAnsi="Times New Roman" w:cs="Times New Roman" w:hint="default"/>
        <w:b w:val="0"/>
        <w:bCs/>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187D207F"/>
    <w:multiLevelType w:val="hybridMultilevel"/>
    <w:tmpl w:val="C9042682"/>
    <w:name w:val="WW8Num1622"/>
    <w:lvl w:ilvl="0" w:tplc="04160001">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13" w15:restartNumberingAfterBreak="0">
    <w:nsid w:val="1D5C100D"/>
    <w:multiLevelType w:val="multilevel"/>
    <w:tmpl w:val="7D941876"/>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2B406F06"/>
    <w:multiLevelType w:val="multilevel"/>
    <w:tmpl w:val="6CD80864"/>
    <w:lvl w:ilvl="0">
      <w:start w:val="11"/>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7" w15:restartNumberingAfterBreak="0">
    <w:nsid w:val="337835A0"/>
    <w:multiLevelType w:val="hybridMultilevel"/>
    <w:tmpl w:val="8508F45A"/>
    <w:lvl w:ilvl="0" w:tplc="E7927EA6">
      <w:start w:val="1"/>
      <w:numFmt w:val="lowerLetter"/>
      <w:lvlText w:val="%1)"/>
      <w:lvlJc w:val="left"/>
      <w:pPr>
        <w:ind w:left="1211" w:hanging="360"/>
      </w:pPr>
      <w:rPr>
        <w:rFonts w:hint="default"/>
        <w:sz w:val="20"/>
        <w:szCs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38460772"/>
    <w:multiLevelType w:val="hybridMultilevel"/>
    <w:tmpl w:val="6FE04230"/>
    <w:lvl w:ilvl="0" w:tplc="0A3265DE">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453D78A7"/>
    <w:multiLevelType w:val="hybridMultilevel"/>
    <w:tmpl w:val="C352AC28"/>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13564120">
      <w:start w:val="1"/>
      <w:numFmt w:val="lowerLetter"/>
      <w:lvlText w:val="%3)"/>
      <w:lvlJc w:val="left"/>
      <w:pPr>
        <w:ind w:left="2340" w:hanging="360"/>
      </w:pPr>
      <w:rPr>
        <w:rFonts w:hint="default"/>
        <w:sz w:val="20"/>
        <w:szCs w:val="20"/>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66679B3"/>
    <w:multiLevelType w:val="hybridMultilevel"/>
    <w:tmpl w:val="4476CF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76241D4"/>
    <w:multiLevelType w:val="hybridMultilevel"/>
    <w:tmpl w:val="8958652C"/>
    <w:lvl w:ilvl="0" w:tplc="9BD8464A">
      <w:start w:val="1"/>
      <w:numFmt w:val="lowerLetter"/>
      <w:lvlText w:val="%1)"/>
      <w:lvlJc w:val="left"/>
      <w:pPr>
        <w:ind w:left="720" w:hanging="360"/>
      </w:pPr>
      <w:rPr>
        <w:rFonts w:ascii="Arial" w:hAnsi="Arial" w:cs="Arial" w:hint="default"/>
        <w:b w:val="0"/>
        <w:i w:val="0"/>
        <w:sz w:val="20"/>
      </w:rPr>
    </w:lvl>
    <w:lvl w:ilvl="1" w:tplc="20525CAC">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7845A7B"/>
    <w:multiLevelType w:val="multilevel"/>
    <w:tmpl w:val="DFBAA378"/>
    <w:lvl w:ilvl="0">
      <w:start w:val="17"/>
      <w:numFmt w:val="decimal"/>
      <w:lvlText w:val="%1"/>
      <w:lvlJc w:val="left"/>
      <w:pPr>
        <w:ind w:left="540" w:hanging="540"/>
      </w:pPr>
      <w:rPr>
        <w:rFonts w:hint="default"/>
        <w:color w:val="0070C0"/>
      </w:rPr>
    </w:lvl>
    <w:lvl w:ilvl="1">
      <w:start w:val="1"/>
      <w:numFmt w:val="decimal"/>
      <w:lvlText w:val="%1.%2"/>
      <w:lvlJc w:val="left"/>
      <w:pPr>
        <w:ind w:left="540" w:hanging="540"/>
      </w:pPr>
      <w:rPr>
        <w:rFonts w:hint="default"/>
        <w:color w:val="0070C0"/>
      </w:rPr>
    </w:lvl>
    <w:lvl w:ilvl="2">
      <w:start w:val="1"/>
      <w:numFmt w:val="decimal"/>
      <w:lvlText w:val="%1.%2.%3"/>
      <w:lvlJc w:val="left"/>
      <w:pPr>
        <w:ind w:left="720" w:hanging="720"/>
      </w:pPr>
      <w:rPr>
        <w:rFonts w:hint="default"/>
        <w:color w:val="0070C0"/>
      </w:rPr>
    </w:lvl>
    <w:lvl w:ilvl="3">
      <w:start w:val="1"/>
      <w:numFmt w:val="bullet"/>
      <w:lvlText w:val=""/>
      <w:lvlJc w:val="left"/>
      <w:rPr>
        <w:rFonts w:ascii="Symbol" w:hAnsi="Symbol" w:hint="default"/>
        <w:color w:val="00000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080" w:hanging="108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440" w:hanging="1440"/>
      </w:pPr>
      <w:rPr>
        <w:rFonts w:hint="default"/>
        <w:color w:val="0070C0"/>
      </w:rPr>
    </w:lvl>
    <w:lvl w:ilvl="8">
      <w:start w:val="1"/>
      <w:numFmt w:val="decimal"/>
      <w:lvlText w:val="%1.%2.%3.%4.%5.%6.%7.%8.%9"/>
      <w:lvlJc w:val="left"/>
      <w:pPr>
        <w:ind w:left="1800" w:hanging="1800"/>
      </w:pPr>
      <w:rPr>
        <w:rFonts w:hint="default"/>
        <w:color w:val="0070C0"/>
      </w:rPr>
    </w:lvl>
  </w:abstractNum>
  <w:abstractNum w:abstractNumId="24" w15:restartNumberingAfterBreak="0">
    <w:nsid w:val="484F2FAC"/>
    <w:multiLevelType w:val="multilevel"/>
    <w:tmpl w:val="38E4D81C"/>
    <w:lvl w:ilvl="0">
      <w:start w:val="6"/>
      <w:numFmt w:val="decimal"/>
      <w:lvlText w:val="%1."/>
      <w:lvlJc w:val="left"/>
      <w:pPr>
        <w:ind w:left="495" w:hanging="495"/>
      </w:pPr>
      <w:rPr>
        <w:rFonts w:hint="default"/>
        <w:color w:val="0070C0"/>
      </w:rPr>
    </w:lvl>
    <w:lvl w:ilvl="1">
      <w:start w:val="3"/>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25" w15:restartNumberingAfterBreak="0">
    <w:nsid w:val="48937EF5"/>
    <w:multiLevelType w:val="hybridMultilevel"/>
    <w:tmpl w:val="1A243612"/>
    <w:lvl w:ilvl="0" w:tplc="485C814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6" w15:restartNumberingAfterBreak="0">
    <w:nsid w:val="49E63189"/>
    <w:multiLevelType w:val="singleLevel"/>
    <w:tmpl w:val="A2948B94"/>
    <w:lvl w:ilvl="0">
      <w:start w:val="1"/>
      <w:numFmt w:val="lowerLetter"/>
      <w:lvlText w:val="%1)"/>
      <w:lvlJc w:val="left"/>
      <w:pPr>
        <w:ind w:left="720" w:hanging="360"/>
      </w:pPr>
      <w:rPr>
        <w:rFonts w:hint="default"/>
        <w:b w:val="0"/>
        <w:i w:val="0"/>
        <w:color w:val="auto"/>
        <w:sz w:val="20"/>
        <w:szCs w:val="20"/>
      </w:rPr>
    </w:lvl>
  </w:abstractNum>
  <w:abstractNum w:abstractNumId="27" w15:restartNumberingAfterBreak="0">
    <w:nsid w:val="4CB507C1"/>
    <w:multiLevelType w:val="hybridMultilevel"/>
    <w:tmpl w:val="62A25B26"/>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8" w15:restartNumberingAfterBreak="0">
    <w:nsid w:val="50616311"/>
    <w:multiLevelType w:val="hybridMultilevel"/>
    <w:tmpl w:val="949A4E2E"/>
    <w:lvl w:ilvl="0" w:tplc="BF9A10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092413B"/>
    <w:multiLevelType w:val="singleLevel"/>
    <w:tmpl w:val="A2948B94"/>
    <w:lvl w:ilvl="0">
      <w:start w:val="1"/>
      <w:numFmt w:val="lowerLetter"/>
      <w:lvlText w:val="%1)"/>
      <w:lvlJc w:val="left"/>
      <w:pPr>
        <w:ind w:left="720" w:hanging="360"/>
      </w:pPr>
      <w:rPr>
        <w:rFonts w:hint="default"/>
        <w:b w:val="0"/>
        <w:i w:val="0"/>
        <w:color w:val="auto"/>
        <w:sz w:val="20"/>
        <w:szCs w:val="20"/>
      </w:rPr>
    </w:lvl>
  </w:abstractNum>
  <w:abstractNum w:abstractNumId="30" w15:restartNumberingAfterBreak="0">
    <w:nsid w:val="5B7E3B5B"/>
    <w:multiLevelType w:val="hybridMultilevel"/>
    <w:tmpl w:val="5B22AC0A"/>
    <w:lvl w:ilvl="0" w:tplc="84180D7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980AED"/>
    <w:multiLevelType w:val="hybridMultilevel"/>
    <w:tmpl w:val="A20AE968"/>
    <w:lvl w:ilvl="0" w:tplc="BD18C442">
      <w:start w:val="1"/>
      <w:numFmt w:val="decimal"/>
      <w:lvlText w:val="%1)"/>
      <w:lvlJc w:val="left"/>
      <w:pPr>
        <w:ind w:left="2203" w:hanging="360"/>
      </w:pPr>
      <w:rPr>
        <w:rFonts w:hint="default"/>
        <w:sz w:val="22"/>
      </w:rPr>
    </w:lvl>
    <w:lvl w:ilvl="1" w:tplc="D136986E">
      <w:start w:val="1"/>
      <w:numFmt w:val="lowerLetter"/>
      <w:lvlText w:val="%2)"/>
      <w:lvlJc w:val="left"/>
      <w:pPr>
        <w:ind w:left="3268" w:hanging="705"/>
      </w:pPr>
      <w:rPr>
        <w:rFonts w:ascii="Arial" w:hAnsi="Arial" w:cs="Arial" w:hint="default"/>
        <w:sz w:val="20"/>
      </w:r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32" w15:restartNumberingAfterBreak="0">
    <w:nsid w:val="61123E11"/>
    <w:multiLevelType w:val="hybridMultilevel"/>
    <w:tmpl w:val="184EB242"/>
    <w:lvl w:ilvl="0" w:tplc="04160001">
      <w:start w:val="1"/>
      <w:numFmt w:val="bullet"/>
      <w:lvlText w:val=""/>
      <w:lvlJc w:val="left"/>
      <w:pPr>
        <w:ind w:left="1211" w:hanging="360"/>
      </w:pPr>
      <w:rPr>
        <w:rFonts w:ascii="Symbol" w:hAnsi="Symbol"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33" w15:restartNumberingAfterBreak="0">
    <w:nsid w:val="67AA33D7"/>
    <w:multiLevelType w:val="hybridMultilevel"/>
    <w:tmpl w:val="918E753C"/>
    <w:lvl w:ilvl="0" w:tplc="D9400028">
      <w:start w:val="1"/>
      <w:numFmt w:val="lowerLetter"/>
      <w:lvlText w:val="%1)"/>
      <w:lvlJc w:val="left"/>
      <w:pPr>
        <w:ind w:left="1713" w:hanging="360"/>
      </w:pPr>
      <w:rPr>
        <w:rFonts w:ascii="Arial" w:hAnsi="Arial" w:hint="default"/>
        <w:b w:val="0"/>
        <w:i w:val="0"/>
        <w:color w:val="auto"/>
        <w:sz w:val="20"/>
        <w:szCs w:val="2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4" w15:restartNumberingAfterBreak="0">
    <w:nsid w:val="70AF3C66"/>
    <w:multiLevelType w:val="multilevel"/>
    <w:tmpl w:val="9B2698CE"/>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5" w15:restartNumberingAfterBreak="0">
    <w:nsid w:val="71EE7815"/>
    <w:multiLevelType w:val="hybridMultilevel"/>
    <w:tmpl w:val="863E6F8E"/>
    <w:lvl w:ilvl="0" w:tplc="2CF64C12">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5D2074"/>
    <w:multiLevelType w:val="hybridMultilevel"/>
    <w:tmpl w:val="22C4306A"/>
    <w:lvl w:ilvl="0" w:tplc="FD94A33E">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4180FAB"/>
    <w:multiLevelType w:val="multilevel"/>
    <w:tmpl w:val="07081BB2"/>
    <w:lvl w:ilvl="0">
      <w:start w:val="20"/>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76F86033"/>
    <w:multiLevelType w:val="hybridMultilevel"/>
    <w:tmpl w:val="AD7CF692"/>
    <w:name w:val="WW8Num16222"/>
    <w:lvl w:ilvl="0" w:tplc="9BD8464A">
      <w:start w:val="1"/>
      <w:numFmt w:val="lowerLetter"/>
      <w:lvlText w:val="%1)"/>
      <w:lvlJc w:val="left"/>
      <w:pPr>
        <w:ind w:left="1080" w:hanging="360"/>
      </w:pPr>
      <w:rPr>
        <w:rFonts w:ascii="Arial" w:hAnsi="Arial" w:cs="Arial" w:hint="default"/>
        <w:b w:val="0"/>
        <w:i w:val="0"/>
        <w:sz w:val="2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9" w15:restartNumberingAfterBreak="0">
    <w:nsid w:val="7C9E0770"/>
    <w:multiLevelType w:val="hybridMultilevel"/>
    <w:tmpl w:val="F47E1FE4"/>
    <w:name w:val="WW8Num1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57231315">
    <w:abstractNumId w:val="0"/>
  </w:num>
  <w:num w:numId="2" w16cid:durableId="384524952">
    <w:abstractNumId w:val="2"/>
  </w:num>
  <w:num w:numId="3" w16cid:durableId="557673456">
    <w:abstractNumId w:val="4"/>
  </w:num>
  <w:num w:numId="4" w16cid:durableId="650670035">
    <w:abstractNumId w:val="5"/>
  </w:num>
  <w:num w:numId="5" w16cid:durableId="1024089648">
    <w:abstractNumId w:val="6"/>
  </w:num>
  <w:num w:numId="6" w16cid:durableId="790049765">
    <w:abstractNumId w:val="7"/>
  </w:num>
  <w:num w:numId="7" w16cid:durableId="281304861">
    <w:abstractNumId w:val="21"/>
  </w:num>
  <w:num w:numId="8" w16cid:durableId="792334093">
    <w:abstractNumId w:val="23"/>
  </w:num>
  <w:num w:numId="9" w16cid:durableId="109126497">
    <w:abstractNumId w:val="36"/>
  </w:num>
  <w:num w:numId="10" w16cid:durableId="1986425118">
    <w:abstractNumId w:val="19"/>
  </w:num>
  <w:num w:numId="11" w16cid:durableId="1435443246">
    <w:abstractNumId w:val="13"/>
  </w:num>
  <w:num w:numId="12" w16cid:durableId="757750359">
    <w:abstractNumId w:val="18"/>
  </w:num>
  <w:num w:numId="13" w16cid:durableId="195580966">
    <w:abstractNumId w:val="31"/>
  </w:num>
  <w:num w:numId="14" w16cid:durableId="74939079">
    <w:abstractNumId w:val="9"/>
  </w:num>
  <w:num w:numId="15" w16cid:durableId="1787040161">
    <w:abstractNumId w:val="20"/>
  </w:num>
  <w:num w:numId="16" w16cid:durableId="269515181">
    <w:abstractNumId w:val="15"/>
  </w:num>
  <w:num w:numId="17" w16cid:durableId="1094089084">
    <w:abstractNumId w:val="32"/>
  </w:num>
  <w:num w:numId="18" w16cid:durableId="1845315167">
    <w:abstractNumId w:val="16"/>
  </w:num>
  <w:num w:numId="19" w16cid:durableId="1712538692">
    <w:abstractNumId w:val="14"/>
  </w:num>
  <w:num w:numId="20" w16cid:durableId="427241186">
    <w:abstractNumId w:val="39"/>
  </w:num>
  <w:num w:numId="21" w16cid:durableId="1106385498">
    <w:abstractNumId w:val="12"/>
  </w:num>
  <w:num w:numId="22" w16cid:durableId="473838499">
    <w:abstractNumId w:val="38"/>
  </w:num>
  <w:num w:numId="23" w16cid:durableId="1055665012">
    <w:abstractNumId w:val="10"/>
  </w:num>
  <w:num w:numId="24" w16cid:durableId="1090932998">
    <w:abstractNumId w:val="37"/>
  </w:num>
  <w:num w:numId="25" w16cid:durableId="453402077">
    <w:abstractNumId w:val="33"/>
  </w:num>
  <w:num w:numId="26" w16cid:durableId="689914577">
    <w:abstractNumId w:val="22"/>
  </w:num>
  <w:num w:numId="27" w16cid:durableId="2131703185">
    <w:abstractNumId w:val="27"/>
  </w:num>
  <w:num w:numId="28" w16cid:durableId="914900102">
    <w:abstractNumId w:val="34"/>
  </w:num>
  <w:num w:numId="29" w16cid:durableId="2101951314">
    <w:abstractNumId w:val="24"/>
  </w:num>
  <w:num w:numId="30" w16cid:durableId="1868833977">
    <w:abstractNumId w:val="17"/>
  </w:num>
  <w:num w:numId="31" w16cid:durableId="272828292">
    <w:abstractNumId w:val="25"/>
  </w:num>
  <w:num w:numId="32" w16cid:durableId="263929410">
    <w:abstractNumId w:val="26"/>
  </w:num>
  <w:num w:numId="33" w16cid:durableId="867721628">
    <w:abstractNumId w:val="7"/>
  </w:num>
  <w:num w:numId="34" w16cid:durableId="1774739827">
    <w:abstractNumId w:val="7"/>
  </w:num>
  <w:num w:numId="35" w16cid:durableId="1140001289">
    <w:abstractNumId w:val="11"/>
  </w:num>
  <w:num w:numId="36" w16cid:durableId="1030952724">
    <w:abstractNumId w:val="35"/>
  </w:num>
  <w:num w:numId="37" w16cid:durableId="478234145">
    <w:abstractNumId w:val="28"/>
  </w:num>
  <w:num w:numId="38" w16cid:durableId="578640861">
    <w:abstractNumId w:val="8"/>
  </w:num>
  <w:num w:numId="39" w16cid:durableId="1910799479">
    <w:abstractNumId w:val="30"/>
  </w:num>
  <w:num w:numId="40" w16cid:durableId="96962558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activeWritingStyle w:appName="MSWord" w:lang="pt-BR" w:vendorID="64" w:dllVersion="6" w:nlCheck="1" w:checkStyle="0"/>
  <w:activeWritingStyle w:appName="MSWord" w:lang="pt-BR"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6B5"/>
    <w:rsid w:val="00001884"/>
    <w:rsid w:val="00016D34"/>
    <w:rsid w:val="00022A2D"/>
    <w:rsid w:val="000236A5"/>
    <w:rsid w:val="000453CD"/>
    <w:rsid w:val="00045F18"/>
    <w:rsid w:val="000479B5"/>
    <w:rsid w:val="00047C7A"/>
    <w:rsid w:val="00050517"/>
    <w:rsid w:val="00054DD4"/>
    <w:rsid w:val="0005693D"/>
    <w:rsid w:val="000667DB"/>
    <w:rsid w:val="00073C94"/>
    <w:rsid w:val="00076EAD"/>
    <w:rsid w:val="00080172"/>
    <w:rsid w:val="00081318"/>
    <w:rsid w:val="00081DAF"/>
    <w:rsid w:val="0008549C"/>
    <w:rsid w:val="00087894"/>
    <w:rsid w:val="000936B6"/>
    <w:rsid w:val="0009621B"/>
    <w:rsid w:val="00097034"/>
    <w:rsid w:val="000A00E0"/>
    <w:rsid w:val="000A1F83"/>
    <w:rsid w:val="000A276D"/>
    <w:rsid w:val="000A4C33"/>
    <w:rsid w:val="000A7860"/>
    <w:rsid w:val="000B5C9A"/>
    <w:rsid w:val="000C636B"/>
    <w:rsid w:val="000D0510"/>
    <w:rsid w:val="000D2CD9"/>
    <w:rsid w:val="000D3452"/>
    <w:rsid w:val="000D6C95"/>
    <w:rsid w:val="000E1D9A"/>
    <w:rsid w:val="000E2648"/>
    <w:rsid w:val="000E311D"/>
    <w:rsid w:val="000E3DA3"/>
    <w:rsid w:val="000E5E5E"/>
    <w:rsid w:val="000E7082"/>
    <w:rsid w:val="000E7ADA"/>
    <w:rsid w:val="000F1169"/>
    <w:rsid w:val="000F13C0"/>
    <w:rsid w:val="000F1FE0"/>
    <w:rsid w:val="000F568F"/>
    <w:rsid w:val="000F5AF3"/>
    <w:rsid w:val="000F6D02"/>
    <w:rsid w:val="000F6F02"/>
    <w:rsid w:val="000F76FD"/>
    <w:rsid w:val="00100838"/>
    <w:rsid w:val="001053A5"/>
    <w:rsid w:val="00105B45"/>
    <w:rsid w:val="0010759E"/>
    <w:rsid w:val="001128B5"/>
    <w:rsid w:val="00116A8C"/>
    <w:rsid w:val="00117045"/>
    <w:rsid w:val="00117689"/>
    <w:rsid w:val="00124417"/>
    <w:rsid w:val="0012587D"/>
    <w:rsid w:val="00126BAD"/>
    <w:rsid w:val="001340D0"/>
    <w:rsid w:val="00134EC3"/>
    <w:rsid w:val="0014289B"/>
    <w:rsid w:val="00146F83"/>
    <w:rsid w:val="00147AB9"/>
    <w:rsid w:val="00152094"/>
    <w:rsid w:val="0015549A"/>
    <w:rsid w:val="0015637E"/>
    <w:rsid w:val="0015751A"/>
    <w:rsid w:val="00157D57"/>
    <w:rsid w:val="001722E7"/>
    <w:rsid w:val="001734A7"/>
    <w:rsid w:val="001752EE"/>
    <w:rsid w:val="00180966"/>
    <w:rsid w:val="00181BDC"/>
    <w:rsid w:val="00184237"/>
    <w:rsid w:val="00186E5B"/>
    <w:rsid w:val="00191455"/>
    <w:rsid w:val="0019145E"/>
    <w:rsid w:val="0019158F"/>
    <w:rsid w:val="00194AFD"/>
    <w:rsid w:val="00194FCD"/>
    <w:rsid w:val="00195260"/>
    <w:rsid w:val="001A17EE"/>
    <w:rsid w:val="001A399C"/>
    <w:rsid w:val="001A6A99"/>
    <w:rsid w:val="001A752A"/>
    <w:rsid w:val="001B3D61"/>
    <w:rsid w:val="001B6706"/>
    <w:rsid w:val="001C0243"/>
    <w:rsid w:val="001C1F6B"/>
    <w:rsid w:val="001C526B"/>
    <w:rsid w:val="001C781B"/>
    <w:rsid w:val="001C7B0B"/>
    <w:rsid w:val="001D2BFE"/>
    <w:rsid w:val="001D317B"/>
    <w:rsid w:val="001D3B98"/>
    <w:rsid w:val="001E31AC"/>
    <w:rsid w:val="001F04DF"/>
    <w:rsid w:val="001F05FB"/>
    <w:rsid w:val="001F2B85"/>
    <w:rsid w:val="0020078A"/>
    <w:rsid w:val="00206926"/>
    <w:rsid w:val="00211836"/>
    <w:rsid w:val="00213410"/>
    <w:rsid w:val="00214473"/>
    <w:rsid w:val="00215AFF"/>
    <w:rsid w:val="00216E96"/>
    <w:rsid w:val="00220150"/>
    <w:rsid w:val="00221276"/>
    <w:rsid w:val="00221E26"/>
    <w:rsid w:val="00226338"/>
    <w:rsid w:val="00226E93"/>
    <w:rsid w:val="0023360D"/>
    <w:rsid w:val="002346C5"/>
    <w:rsid w:val="00242412"/>
    <w:rsid w:val="00243B29"/>
    <w:rsid w:val="00244583"/>
    <w:rsid w:val="00245308"/>
    <w:rsid w:val="0024740D"/>
    <w:rsid w:val="0025101B"/>
    <w:rsid w:val="00251F2A"/>
    <w:rsid w:val="00251FCF"/>
    <w:rsid w:val="00254AAF"/>
    <w:rsid w:val="0025529B"/>
    <w:rsid w:val="00256A91"/>
    <w:rsid w:val="002574A3"/>
    <w:rsid w:val="002578B5"/>
    <w:rsid w:val="002579F2"/>
    <w:rsid w:val="00260FC9"/>
    <w:rsid w:val="00271914"/>
    <w:rsid w:val="00273568"/>
    <w:rsid w:val="002737E0"/>
    <w:rsid w:val="0027538F"/>
    <w:rsid w:val="00280511"/>
    <w:rsid w:val="00280867"/>
    <w:rsid w:val="00283FD5"/>
    <w:rsid w:val="0029451C"/>
    <w:rsid w:val="002959FA"/>
    <w:rsid w:val="0029696B"/>
    <w:rsid w:val="002977B5"/>
    <w:rsid w:val="00297DDD"/>
    <w:rsid w:val="002A3545"/>
    <w:rsid w:val="002B52AD"/>
    <w:rsid w:val="002B61C0"/>
    <w:rsid w:val="002C2CAA"/>
    <w:rsid w:val="002C5E90"/>
    <w:rsid w:val="002C6EEC"/>
    <w:rsid w:val="002D0240"/>
    <w:rsid w:val="002D11AB"/>
    <w:rsid w:val="002D714E"/>
    <w:rsid w:val="002E33C9"/>
    <w:rsid w:val="002F34B2"/>
    <w:rsid w:val="002F3833"/>
    <w:rsid w:val="002F3A45"/>
    <w:rsid w:val="002F7035"/>
    <w:rsid w:val="00302E59"/>
    <w:rsid w:val="00303534"/>
    <w:rsid w:val="00304994"/>
    <w:rsid w:val="003167ED"/>
    <w:rsid w:val="00317E7C"/>
    <w:rsid w:val="00321D29"/>
    <w:rsid w:val="003226AC"/>
    <w:rsid w:val="00326AF9"/>
    <w:rsid w:val="00332618"/>
    <w:rsid w:val="00337FB8"/>
    <w:rsid w:val="003406CB"/>
    <w:rsid w:val="003423B9"/>
    <w:rsid w:val="0034765C"/>
    <w:rsid w:val="0035459E"/>
    <w:rsid w:val="0035790D"/>
    <w:rsid w:val="0036206E"/>
    <w:rsid w:val="00362085"/>
    <w:rsid w:val="00363B4A"/>
    <w:rsid w:val="00364122"/>
    <w:rsid w:val="0036540F"/>
    <w:rsid w:val="0036559F"/>
    <w:rsid w:val="0036708C"/>
    <w:rsid w:val="00371B96"/>
    <w:rsid w:val="0037449A"/>
    <w:rsid w:val="00375A00"/>
    <w:rsid w:val="003836BD"/>
    <w:rsid w:val="00386138"/>
    <w:rsid w:val="00386C04"/>
    <w:rsid w:val="003871DE"/>
    <w:rsid w:val="00391C75"/>
    <w:rsid w:val="003927BA"/>
    <w:rsid w:val="0039651F"/>
    <w:rsid w:val="003A17B6"/>
    <w:rsid w:val="003A32FF"/>
    <w:rsid w:val="003A3344"/>
    <w:rsid w:val="003A334E"/>
    <w:rsid w:val="003A3562"/>
    <w:rsid w:val="003A6113"/>
    <w:rsid w:val="003A6749"/>
    <w:rsid w:val="003B1D20"/>
    <w:rsid w:val="003B5AB2"/>
    <w:rsid w:val="003B7008"/>
    <w:rsid w:val="003C4EBE"/>
    <w:rsid w:val="003D02E9"/>
    <w:rsid w:val="003D1373"/>
    <w:rsid w:val="003D24C4"/>
    <w:rsid w:val="003D4478"/>
    <w:rsid w:val="003D7705"/>
    <w:rsid w:val="003E160A"/>
    <w:rsid w:val="003E19A4"/>
    <w:rsid w:val="003E1D80"/>
    <w:rsid w:val="003E414E"/>
    <w:rsid w:val="003E568A"/>
    <w:rsid w:val="003E6796"/>
    <w:rsid w:val="003E7191"/>
    <w:rsid w:val="003F15E4"/>
    <w:rsid w:val="004062AD"/>
    <w:rsid w:val="00412CF8"/>
    <w:rsid w:val="004135A4"/>
    <w:rsid w:val="0041485A"/>
    <w:rsid w:val="00414F4C"/>
    <w:rsid w:val="0041557D"/>
    <w:rsid w:val="00415C0A"/>
    <w:rsid w:val="00415DBF"/>
    <w:rsid w:val="00416791"/>
    <w:rsid w:val="004208CD"/>
    <w:rsid w:val="00424DA4"/>
    <w:rsid w:val="00432381"/>
    <w:rsid w:val="004335DD"/>
    <w:rsid w:val="004352F7"/>
    <w:rsid w:val="00436ED1"/>
    <w:rsid w:val="00441B1F"/>
    <w:rsid w:val="00446289"/>
    <w:rsid w:val="0045482C"/>
    <w:rsid w:val="0045678D"/>
    <w:rsid w:val="00456A19"/>
    <w:rsid w:val="00457CDD"/>
    <w:rsid w:val="00461B30"/>
    <w:rsid w:val="004625CA"/>
    <w:rsid w:val="00462AB1"/>
    <w:rsid w:val="00462B2C"/>
    <w:rsid w:val="004640D5"/>
    <w:rsid w:val="00465395"/>
    <w:rsid w:val="00465D11"/>
    <w:rsid w:val="0047273F"/>
    <w:rsid w:val="00473575"/>
    <w:rsid w:val="00474AD9"/>
    <w:rsid w:val="00475222"/>
    <w:rsid w:val="00477B2E"/>
    <w:rsid w:val="00480A38"/>
    <w:rsid w:val="00481336"/>
    <w:rsid w:val="00481427"/>
    <w:rsid w:val="00481492"/>
    <w:rsid w:val="00481B92"/>
    <w:rsid w:val="00485F8F"/>
    <w:rsid w:val="0048759B"/>
    <w:rsid w:val="00487FD3"/>
    <w:rsid w:val="00496DEB"/>
    <w:rsid w:val="004A067D"/>
    <w:rsid w:val="004A2847"/>
    <w:rsid w:val="004A2D37"/>
    <w:rsid w:val="004A5256"/>
    <w:rsid w:val="004B3426"/>
    <w:rsid w:val="004B3D23"/>
    <w:rsid w:val="004B43AE"/>
    <w:rsid w:val="004B680C"/>
    <w:rsid w:val="004B6BE2"/>
    <w:rsid w:val="004B75A8"/>
    <w:rsid w:val="004C035C"/>
    <w:rsid w:val="004C3A94"/>
    <w:rsid w:val="004C725C"/>
    <w:rsid w:val="004D15F9"/>
    <w:rsid w:val="004E38B1"/>
    <w:rsid w:val="004F3F33"/>
    <w:rsid w:val="004F4508"/>
    <w:rsid w:val="004F4A44"/>
    <w:rsid w:val="004F4A7C"/>
    <w:rsid w:val="004F5C43"/>
    <w:rsid w:val="00503731"/>
    <w:rsid w:val="00504A09"/>
    <w:rsid w:val="005078A1"/>
    <w:rsid w:val="00511B8B"/>
    <w:rsid w:val="00517486"/>
    <w:rsid w:val="00517A96"/>
    <w:rsid w:val="00517ABD"/>
    <w:rsid w:val="00521B1E"/>
    <w:rsid w:val="00522606"/>
    <w:rsid w:val="00525060"/>
    <w:rsid w:val="00525E8B"/>
    <w:rsid w:val="00527735"/>
    <w:rsid w:val="0053152C"/>
    <w:rsid w:val="00536626"/>
    <w:rsid w:val="0054081A"/>
    <w:rsid w:val="00545E82"/>
    <w:rsid w:val="005611B8"/>
    <w:rsid w:val="00561337"/>
    <w:rsid w:val="00561376"/>
    <w:rsid w:val="00561AD3"/>
    <w:rsid w:val="005625A0"/>
    <w:rsid w:val="00566E16"/>
    <w:rsid w:val="00566FEC"/>
    <w:rsid w:val="005725C1"/>
    <w:rsid w:val="0057315D"/>
    <w:rsid w:val="005733DC"/>
    <w:rsid w:val="005777DD"/>
    <w:rsid w:val="00577F36"/>
    <w:rsid w:val="005800BB"/>
    <w:rsid w:val="005823CC"/>
    <w:rsid w:val="00582688"/>
    <w:rsid w:val="00590B57"/>
    <w:rsid w:val="00590FAD"/>
    <w:rsid w:val="0059405F"/>
    <w:rsid w:val="00594E5C"/>
    <w:rsid w:val="00595787"/>
    <w:rsid w:val="005A27B1"/>
    <w:rsid w:val="005A2CCA"/>
    <w:rsid w:val="005A79D0"/>
    <w:rsid w:val="005B128D"/>
    <w:rsid w:val="005B7A4D"/>
    <w:rsid w:val="005C3FB2"/>
    <w:rsid w:val="005C4343"/>
    <w:rsid w:val="005C4B9C"/>
    <w:rsid w:val="005C5BD9"/>
    <w:rsid w:val="005C711B"/>
    <w:rsid w:val="005C759F"/>
    <w:rsid w:val="005C7BF0"/>
    <w:rsid w:val="005D0ABB"/>
    <w:rsid w:val="005D100A"/>
    <w:rsid w:val="005D44BE"/>
    <w:rsid w:val="005D6557"/>
    <w:rsid w:val="005F19DD"/>
    <w:rsid w:val="005F3C8F"/>
    <w:rsid w:val="005F44E2"/>
    <w:rsid w:val="0060278B"/>
    <w:rsid w:val="00603F7E"/>
    <w:rsid w:val="0060473A"/>
    <w:rsid w:val="00604FED"/>
    <w:rsid w:val="0060687A"/>
    <w:rsid w:val="00611B83"/>
    <w:rsid w:val="0061371B"/>
    <w:rsid w:val="006171CB"/>
    <w:rsid w:val="006205C1"/>
    <w:rsid w:val="0062701E"/>
    <w:rsid w:val="00631435"/>
    <w:rsid w:val="0063728B"/>
    <w:rsid w:val="00642D26"/>
    <w:rsid w:val="00644346"/>
    <w:rsid w:val="006448F0"/>
    <w:rsid w:val="00645DB8"/>
    <w:rsid w:val="006470DA"/>
    <w:rsid w:val="00650C04"/>
    <w:rsid w:val="00656B6D"/>
    <w:rsid w:val="00660360"/>
    <w:rsid w:val="00665F2E"/>
    <w:rsid w:val="0066622F"/>
    <w:rsid w:val="006719EF"/>
    <w:rsid w:val="00672FBF"/>
    <w:rsid w:val="00675725"/>
    <w:rsid w:val="006760D6"/>
    <w:rsid w:val="006773B4"/>
    <w:rsid w:val="00680DB7"/>
    <w:rsid w:val="00681DC4"/>
    <w:rsid w:val="0068657C"/>
    <w:rsid w:val="006875B7"/>
    <w:rsid w:val="0069041D"/>
    <w:rsid w:val="0069380B"/>
    <w:rsid w:val="006A00FA"/>
    <w:rsid w:val="006A02FC"/>
    <w:rsid w:val="006B20F0"/>
    <w:rsid w:val="006B6ADB"/>
    <w:rsid w:val="006C2FB9"/>
    <w:rsid w:val="006C334E"/>
    <w:rsid w:val="006C42A7"/>
    <w:rsid w:val="006D15C4"/>
    <w:rsid w:val="006E0449"/>
    <w:rsid w:val="006E1E33"/>
    <w:rsid w:val="006F1D22"/>
    <w:rsid w:val="006F71C3"/>
    <w:rsid w:val="00704F47"/>
    <w:rsid w:val="007071AE"/>
    <w:rsid w:val="00707AD7"/>
    <w:rsid w:val="00707E5C"/>
    <w:rsid w:val="007105BC"/>
    <w:rsid w:val="00711954"/>
    <w:rsid w:val="007133F8"/>
    <w:rsid w:val="00717A36"/>
    <w:rsid w:val="00722BF4"/>
    <w:rsid w:val="00730BF0"/>
    <w:rsid w:val="00734F79"/>
    <w:rsid w:val="00736B26"/>
    <w:rsid w:val="00742665"/>
    <w:rsid w:val="007449E3"/>
    <w:rsid w:val="0075627E"/>
    <w:rsid w:val="007628BC"/>
    <w:rsid w:val="007666EC"/>
    <w:rsid w:val="00770C25"/>
    <w:rsid w:val="00775ABC"/>
    <w:rsid w:val="00780247"/>
    <w:rsid w:val="00781ECE"/>
    <w:rsid w:val="00781F24"/>
    <w:rsid w:val="00782C95"/>
    <w:rsid w:val="00786D4C"/>
    <w:rsid w:val="00791DF8"/>
    <w:rsid w:val="007925B7"/>
    <w:rsid w:val="00796B6F"/>
    <w:rsid w:val="007A36DD"/>
    <w:rsid w:val="007A396D"/>
    <w:rsid w:val="007A74EB"/>
    <w:rsid w:val="007B46D1"/>
    <w:rsid w:val="007B4BF2"/>
    <w:rsid w:val="007B689C"/>
    <w:rsid w:val="007C0E63"/>
    <w:rsid w:val="007C15EC"/>
    <w:rsid w:val="007C2BE8"/>
    <w:rsid w:val="007C2EA7"/>
    <w:rsid w:val="007C314D"/>
    <w:rsid w:val="007C5BCC"/>
    <w:rsid w:val="007C7508"/>
    <w:rsid w:val="007D0243"/>
    <w:rsid w:val="007D7927"/>
    <w:rsid w:val="007E0754"/>
    <w:rsid w:val="007E0F77"/>
    <w:rsid w:val="007F1974"/>
    <w:rsid w:val="007F2569"/>
    <w:rsid w:val="007F268F"/>
    <w:rsid w:val="007F4B1F"/>
    <w:rsid w:val="00800C36"/>
    <w:rsid w:val="008037BC"/>
    <w:rsid w:val="00813F04"/>
    <w:rsid w:val="00823A43"/>
    <w:rsid w:val="008240DD"/>
    <w:rsid w:val="00825209"/>
    <w:rsid w:val="008258F6"/>
    <w:rsid w:val="00826E91"/>
    <w:rsid w:val="00832430"/>
    <w:rsid w:val="00832CF4"/>
    <w:rsid w:val="00833987"/>
    <w:rsid w:val="00837546"/>
    <w:rsid w:val="0083773F"/>
    <w:rsid w:val="00840A4B"/>
    <w:rsid w:val="00840D4C"/>
    <w:rsid w:val="0084167E"/>
    <w:rsid w:val="00844758"/>
    <w:rsid w:val="00847A6A"/>
    <w:rsid w:val="00847B59"/>
    <w:rsid w:val="00854926"/>
    <w:rsid w:val="00856EBF"/>
    <w:rsid w:val="008571E2"/>
    <w:rsid w:val="00865DF6"/>
    <w:rsid w:val="00866E86"/>
    <w:rsid w:val="00871F88"/>
    <w:rsid w:val="00881550"/>
    <w:rsid w:val="00882EEE"/>
    <w:rsid w:val="00885B18"/>
    <w:rsid w:val="008871B1"/>
    <w:rsid w:val="00887D28"/>
    <w:rsid w:val="008915C6"/>
    <w:rsid w:val="00892B93"/>
    <w:rsid w:val="00893F04"/>
    <w:rsid w:val="008956CE"/>
    <w:rsid w:val="00895739"/>
    <w:rsid w:val="00895FEF"/>
    <w:rsid w:val="008A1451"/>
    <w:rsid w:val="008A1539"/>
    <w:rsid w:val="008A4242"/>
    <w:rsid w:val="008A629A"/>
    <w:rsid w:val="008B261C"/>
    <w:rsid w:val="008C3788"/>
    <w:rsid w:val="008C4EEB"/>
    <w:rsid w:val="008C75D8"/>
    <w:rsid w:val="008D0BB5"/>
    <w:rsid w:val="008E0001"/>
    <w:rsid w:val="008E13F3"/>
    <w:rsid w:val="008E13F8"/>
    <w:rsid w:val="008E3F8B"/>
    <w:rsid w:val="008E442C"/>
    <w:rsid w:val="00900F31"/>
    <w:rsid w:val="00902A79"/>
    <w:rsid w:val="0090628C"/>
    <w:rsid w:val="00907770"/>
    <w:rsid w:val="00911212"/>
    <w:rsid w:val="009158D0"/>
    <w:rsid w:val="0092006D"/>
    <w:rsid w:val="00921FCC"/>
    <w:rsid w:val="00925333"/>
    <w:rsid w:val="00927544"/>
    <w:rsid w:val="00930322"/>
    <w:rsid w:val="00932BFF"/>
    <w:rsid w:val="00934073"/>
    <w:rsid w:val="00944A04"/>
    <w:rsid w:val="00944C35"/>
    <w:rsid w:val="0094596E"/>
    <w:rsid w:val="0095217E"/>
    <w:rsid w:val="00953986"/>
    <w:rsid w:val="00956134"/>
    <w:rsid w:val="00960672"/>
    <w:rsid w:val="00962210"/>
    <w:rsid w:val="00965A0C"/>
    <w:rsid w:val="00966815"/>
    <w:rsid w:val="00966C59"/>
    <w:rsid w:val="009741CC"/>
    <w:rsid w:val="00974E98"/>
    <w:rsid w:val="0097761A"/>
    <w:rsid w:val="00993C18"/>
    <w:rsid w:val="0099432E"/>
    <w:rsid w:val="00994BAB"/>
    <w:rsid w:val="00995F61"/>
    <w:rsid w:val="009A01E0"/>
    <w:rsid w:val="009A1642"/>
    <w:rsid w:val="009A1ED0"/>
    <w:rsid w:val="009A245C"/>
    <w:rsid w:val="009A34D9"/>
    <w:rsid w:val="009B1300"/>
    <w:rsid w:val="009B15C2"/>
    <w:rsid w:val="009C3E6A"/>
    <w:rsid w:val="009C7668"/>
    <w:rsid w:val="009D3DA2"/>
    <w:rsid w:val="009D4A5E"/>
    <w:rsid w:val="009D4B34"/>
    <w:rsid w:val="009D6CB2"/>
    <w:rsid w:val="009D7793"/>
    <w:rsid w:val="009E05C7"/>
    <w:rsid w:val="009E42F7"/>
    <w:rsid w:val="009E59F9"/>
    <w:rsid w:val="009E7DC3"/>
    <w:rsid w:val="009F06D3"/>
    <w:rsid w:val="009F6118"/>
    <w:rsid w:val="009F6A95"/>
    <w:rsid w:val="00A0013B"/>
    <w:rsid w:val="00A0033D"/>
    <w:rsid w:val="00A0448D"/>
    <w:rsid w:val="00A051B1"/>
    <w:rsid w:val="00A10208"/>
    <w:rsid w:val="00A1200C"/>
    <w:rsid w:val="00A150FE"/>
    <w:rsid w:val="00A16639"/>
    <w:rsid w:val="00A1669B"/>
    <w:rsid w:val="00A17DF6"/>
    <w:rsid w:val="00A2396A"/>
    <w:rsid w:val="00A34412"/>
    <w:rsid w:val="00A34DB0"/>
    <w:rsid w:val="00A429C3"/>
    <w:rsid w:val="00A436C1"/>
    <w:rsid w:val="00A44FF3"/>
    <w:rsid w:val="00A565A5"/>
    <w:rsid w:val="00A57181"/>
    <w:rsid w:val="00A60FF3"/>
    <w:rsid w:val="00A61F27"/>
    <w:rsid w:val="00A62BA2"/>
    <w:rsid w:val="00A6751F"/>
    <w:rsid w:val="00A706B4"/>
    <w:rsid w:val="00A775AA"/>
    <w:rsid w:val="00A82246"/>
    <w:rsid w:val="00A82291"/>
    <w:rsid w:val="00A87868"/>
    <w:rsid w:val="00A918BF"/>
    <w:rsid w:val="00A97A90"/>
    <w:rsid w:val="00AA09BF"/>
    <w:rsid w:val="00AA21B0"/>
    <w:rsid w:val="00AA2C8E"/>
    <w:rsid w:val="00AA2E7D"/>
    <w:rsid w:val="00AA5149"/>
    <w:rsid w:val="00AA56B5"/>
    <w:rsid w:val="00AA71D0"/>
    <w:rsid w:val="00AB4593"/>
    <w:rsid w:val="00AB6B3E"/>
    <w:rsid w:val="00AD0548"/>
    <w:rsid w:val="00AD13ED"/>
    <w:rsid w:val="00AD1B74"/>
    <w:rsid w:val="00AD303A"/>
    <w:rsid w:val="00AD777D"/>
    <w:rsid w:val="00AE1240"/>
    <w:rsid w:val="00AE2A29"/>
    <w:rsid w:val="00AE3875"/>
    <w:rsid w:val="00AE5707"/>
    <w:rsid w:val="00AE5A86"/>
    <w:rsid w:val="00AE76AC"/>
    <w:rsid w:val="00AF160D"/>
    <w:rsid w:val="00AF1EA4"/>
    <w:rsid w:val="00AF4294"/>
    <w:rsid w:val="00B0013A"/>
    <w:rsid w:val="00B023E2"/>
    <w:rsid w:val="00B0528C"/>
    <w:rsid w:val="00B111F1"/>
    <w:rsid w:val="00B141F9"/>
    <w:rsid w:val="00B179B8"/>
    <w:rsid w:val="00B23EFE"/>
    <w:rsid w:val="00B30D52"/>
    <w:rsid w:val="00B30E69"/>
    <w:rsid w:val="00B30F54"/>
    <w:rsid w:val="00B31085"/>
    <w:rsid w:val="00B32B73"/>
    <w:rsid w:val="00B33285"/>
    <w:rsid w:val="00B4093A"/>
    <w:rsid w:val="00B40D16"/>
    <w:rsid w:val="00B436B3"/>
    <w:rsid w:val="00B4654E"/>
    <w:rsid w:val="00B5107A"/>
    <w:rsid w:val="00B5178B"/>
    <w:rsid w:val="00B524AF"/>
    <w:rsid w:val="00B52601"/>
    <w:rsid w:val="00B528F9"/>
    <w:rsid w:val="00B53C1D"/>
    <w:rsid w:val="00B56902"/>
    <w:rsid w:val="00B56DF3"/>
    <w:rsid w:val="00B64396"/>
    <w:rsid w:val="00B67C32"/>
    <w:rsid w:val="00B77B6F"/>
    <w:rsid w:val="00B845A5"/>
    <w:rsid w:val="00B84634"/>
    <w:rsid w:val="00B85A0F"/>
    <w:rsid w:val="00B864B4"/>
    <w:rsid w:val="00B87470"/>
    <w:rsid w:val="00B9011A"/>
    <w:rsid w:val="00B90665"/>
    <w:rsid w:val="00B925FE"/>
    <w:rsid w:val="00B94E04"/>
    <w:rsid w:val="00BA050C"/>
    <w:rsid w:val="00BA1656"/>
    <w:rsid w:val="00BA4F3B"/>
    <w:rsid w:val="00BB3614"/>
    <w:rsid w:val="00BB3765"/>
    <w:rsid w:val="00BB3F28"/>
    <w:rsid w:val="00BB4823"/>
    <w:rsid w:val="00BB53AC"/>
    <w:rsid w:val="00BB6139"/>
    <w:rsid w:val="00BC1315"/>
    <w:rsid w:val="00BC2FA5"/>
    <w:rsid w:val="00BD10F8"/>
    <w:rsid w:val="00BD1FB3"/>
    <w:rsid w:val="00BD3D33"/>
    <w:rsid w:val="00BD53C3"/>
    <w:rsid w:val="00BD62C5"/>
    <w:rsid w:val="00BE0E04"/>
    <w:rsid w:val="00BF22CB"/>
    <w:rsid w:val="00BF6047"/>
    <w:rsid w:val="00C02B61"/>
    <w:rsid w:val="00C036C5"/>
    <w:rsid w:val="00C106E5"/>
    <w:rsid w:val="00C13120"/>
    <w:rsid w:val="00C13801"/>
    <w:rsid w:val="00C1622B"/>
    <w:rsid w:val="00C16638"/>
    <w:rsid w:val="00C22493"/>
    <w:rsid w:val="00C22EFF"/>
    <w:rsid w:val="00C259E9"/>
    <w:rsid w:val="00C25CB2"/>
    <w:rsid w:val="00C25F24"/>
    <w:rsid w:val="00C27A5B"/>
    <w:rsid w:val="00C3417C"/>
    <w:rsid w:val="00C34AE2"/>
    <w:rsid w:val="00C3660E"/>
    <w:rsid w:val="00C433C0"/>
    <w:rsid w:val="00C450BF"/>
    <w:rsid w:val="00C50226"/>
    <w:rsid w:val="00C520EE"/>
    <w:rsid w:val="00C539A9"/>
    <w:rsid w:val="00C5650B"/>
    <w:rsid w:val="00C56BF5"/>
    <w:rsid w:val="00C572B6"/>
    <w:rsid w:val="00C60D70"/>
    <w:rsid w:val="00C6284F"/>
    <w:rsid w:val="00C66379"/>
    <w:rsid w:val="00C70928"/>
    <w:rsid w:val="00C71DD9"/>
    <w:rsid w:val="00C81B72"/>
    <w:rsid w:val="00C82B64"/>
    <w:rsid w:val="00C83DBE"/>
    <w:rsid w:val="00C91583"/>
    <w:rsid w:val="00C951C3"/>
    <w:rsid w:val="00C95684"/>
    <w:rsid w:val="00C976B7"/>
    <w:rsid w:val="00CA05EA"/>
    <w:rsid w:val="00CA29AC"/>
    <w:rsid w:val="00CA3B88"/>
    <w:rsid w:val="00CB41AC"/>
    <w:rsid w:val="00CC017B"/>
    <w:rsid w:val="00CC053B"/>
    <w:rsid w:val="00CC4B82"/>
    <w:rsid w:val="00CD0FF3"/>
    <w:rsid w:val="00CD1E10"/>
    <w:rsid w:val="00CD59CB"/>
    <w:rsid w:val="00CD6ECF"/>
    <w:rsid w:val="00CD7E5E"/>
    <w:rsid w:val="00CE5089"/>
    <w:rsid w:val="00CE62F1"/>
    <w:rsid w:val="00CE6679"/>
    <w:rsid w:val="00CF45FF"/>
    <w:rsid w:val="00CF4AB8"/>
    <w:rsid w:val="00CF674D"/>
    <w:rsid w:val="00D030FF"/>
    <w:rsid w:val="00D045DD"/>
    <w:rsid w:val="00D0493F"/>
    <w:rsid w:val="00D12852"/>
    <w:rsid w:val="00D12F4D"/>
    <w:rsid w:val="00D220BF"/>
    <w:rsid w:val="00D23E63"/>
    <w:rsid w:val="00D319D6"/>
    <w:rsid w:val="00D323DC"/>
    <w:rsid w:val="00D32485"/>
    <w:rsid w:val="00D330E3"/>
    <w:rsid w:val="00D35122"/>
    <w:rsid w:val="00D37A54"/>
    <w:rsid w:val="00D40A28"/>
    <w:rsid w:val="00D413CB"/>
    <w:rsid w:val="00D474CF"/>
    <w:rsid w:val="00D566AC"/>
    <w:rsid w:val="00D61383"/>
    <w:rsid w:val="00D61834"/>
    <w:rsid w:val="00D658F5"/>
    <w:rsid w:val="00D710CF"/>
    <w:rsid w:val="00D7127D"/>
    <w:rsid w:val="00D71494"/>
    <w:rsid w:val="00D72B78"/>
    <w:rsid w:val="00D73134"/>
    <w:rsid w:val="00D74877"/>
    <w:rsid w:val="00D8019D"/>
    <w:rsid w:val="00D87225"/>
    <w:rsid w:val="00D87B17"/>
    <w:rsid w:val="00D90455"/>
    <w:rsid w:val="00D92FC5"/>
    <w:rsid w:val="00D94983"/>
    <w:rsid w:val="00D969B5"/>
    <w:rsid w:val="00DA0B47"/>
    <w:rsid w:val="00DA439E"/>
    <w:rsid w:val="00DA4DE2"/>
    <w:rsid w:val="00DC17FA"/>
    <w:rsid w:val="00DC2653"/>
    <w:rsid w:val="00DC7FF7"/>
    <w:rsid w:val="00DD0B3E"/>
    <w:rsid w:val="00DD1E37"/>
    <w:rsid w:val="00DD344D"/>
    <w:rsid w:val="00DD5641"/>
    <w:rsid w:val="00DD5A4E"/>
    <w:rsid w:val="00DD7FCD"/>
    <w:rsid w:val="00DE1BF3"/>
    <w:rsid w:val="00DE61C3"/>
    <w:rsid w:val="00DE7AAF"/>
    <w:rsid w:val="00E00FA8"/>
    <w:rsid w:val="00E011E0"/>
    <w:rsid w:val="00E03577"/>
    <w:rsid w:val="00E10119"/>
    <w:rsid w:val="00E13DEF"/>
    <w:rsid w:val="00E209E9"/>
    <w:rsid w:val="00E23E0C"/>
    <w:rsid w:val="00E26B18"/>
    <w:rsid w:val="00E30056"/>
    <w:rsid w:val="00E32BC4"/>
    <w:rsid w:val="00E33B65"/>
    <w:rsid w:val="00E33EEE"/>
    <w:rsid w:val="00E345E5"/>
    <w:rsid w:val="00E34886"/>
    <w:rsid w:val="00E37EC7"/>
    <w:rsid w:val="00E46367"/>
    <w:rsid w:val="00E46784"/>
    <w:rsid w:val="00E46D28"/>
    <w:rsid w:val="00E474FA"/>
    <w:rsid w:val="00E50770"/>
    <w:rsid w:val="00E60D90"/>
    <w:rsid w:val="00E6219D"/>
    <w:rsid w:val="00E6626A"/>
    <w:rsid w:val="00E67854"/>
    <w:rsid w:val="00E72858"/>
    <w:rsid w:val="00E74D42"/>
    <w:rsid w:val="00E761CA"/>
    <w:rsid w:val="00E76CBF"/>
    <w:rsid w:val="00E77C26"/>
    <w:rsid w:val="00E8237B"/>
    <w:rsid w:val="00E82388"/>
    <w:rsid w:val="00E91A99"/>
    <w:rsid w:val="00E94584"/>
    <w:rsid w:val="00E95E7D"/>
    <w:rsid w:val="00EB3DEC"/>
    <w:rsid w:val="00EB3E48"/>
    <w:rsid w:val="00EB7CB1"/>
    <w:rsid w:val="00EC57E1"/>
    <w:rsid w:val="00EC72B5"/>
    <w:rsid w:val="00EE1D75"/>
    <w:rsid w:val="00EE7907"/>
    <w:rsid w:val="00F03943"/>
    <w:rsid w:val="00F0498C"/>
    <w:rsid w:val="00F06386"/>
    <w:rsid w:val="00F1142B"/>
    <w:rsid w:val="00F120F7"/>
    <w:rsid w:val="00F15713"/>
    <w:rsid w:val="00F16A5C"/>
    <w:rsid w:val="00F20047"/>
    <w:rsid w:val="00F20E1F"/>
    <w:rsid w:val="00F22D0E"/>
    <w:rsid w:val="00F24BA2"/>
    <w:rsid w:val="00F25ECC"/>
    <w:rsid w:val="00F262B3"/>
    <w:rsid w:val="00F31CCB"/>
    <w:rsid w:val="00F3310D"/>
    <w:rsid w:val="00F3586D"/>
    <w:rsid w:val="00F41A86"/>
    <w:rsid w:val="00F425F5"/>
    <w:rsid w:val="00F43CD6"/>
    <w:rsid w:val="00F441B0"/>
    <w:rsid w:val="00F44D4B"/>
    <w:rsid w:val="00F50F0C"/>
    <w:rsid w:val="00F51FCD"/>
    <w:rsid w:val="00F5245F"/>
    <w:rsid w:val="00F553CE"/>
    <w:rsid w:val="00F561A1"/>
    <w:rsid w:val="00F57D23"/>
    <w:rsid w:val="00F60321"/>
    <w:rsid w:val="00F60AD7"/>
    <w:rsid w:val="00F6130A"/>
    <w:rsid w:val="00F61707"/>
    <w:rsid w:val="00F61B41"/>
    <w:rsid w:val="00F61E44"/>
    <w:rsid w:val="00F7375D"/>
    <w:rsid w:val="00F73FE8"/>
    <w:rsid w:val="00F754BD"/>
    <w:rsid w:val="00F7645E"/>
    <w:rsid w:val="00F84AAD"/>
    <w:rsid w:val="00F87DB4"/>
    <w:rsid w:val="00F930B6"/>
    <w:rsid w:val="00F930EB"/>
    <w:rsid w:val="00F96BCD"/>
    <w:rsid w:val="00F9741D"/>
    <w:rsid w:val="00FA193C"/>
    <w:rsid w:val="00FA3043"/>
    <w:rsid w:val="00FA3998"/>
    <w:rsid w:val="00FA4014"/>
    <w:rsid w:val="00FA4379"/>
    <w:rsid w:val="00FA5FAC"/>
    <w:rsid w:val="00FB3E6B"/>
    <w:rsid w:val="00FB60DB"/>
    <w:rsid w:val="00FC0425"/>
    <w:rsid w:val="00FC1427"/>
    <w:rsid w:val="00FC27C1"/>
    <w:rsid w:val="00FE1062"/>
    <w:rsid w:val="00FE1B84"/>
    <w:rsid w:val="00FE4B6D"/>
    <w:rsid w:val="00FE5A94"/>
    <w:rsid w:val="00FF20B8"/>
    <w:rsid w:val="00FF26BA"/>
    <w:rsid w:val="00FF3D45"/>
    <w:rsid w:val="00FF4606"/>
    <w:rsid w:val="00FF4C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oNotEmbedSmartTags/>
  <w:decimalSymbol w:val=","/>
  <w:listSeparator w:val=";"/>
  <w14:docId w14:val="5946F91D"/>
  <w15:chartTrackingRefBased/>
  <w15:docId w15:val="{6614AA02-E2A8-495E-BA44-27F3DBC8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6D"/>
    <w:pPr>
      <w:suppressAutoHyphens/>
      <w:jc w:val="both"/>
    </w:pPr>
    <w:rPr>
      <w:rFonts w:ascii="Arial" w:eastAsia="Calibri" w:hAnsi="Arial" w:cs="Arial"/>
      <w:szCs w:val="24"/>
      <w:lang w:eastAsia="zh-CN"/>
    </w:rPr>
  </w:style>
  <w:style w:type="paragraph" w:styleId="Ttulo1">
    <w:name w:val="heading 1"/>
    <w:basedOn w:val="PargrafodaLista"/>
    <w:next w:val="Normal"/>
    <w:qFormat/>
    <w:rsid w:val="004B680C"/>
    <w:pPr>
      <w:numPr>
        <w:numId w:val="6"/>
      </w:numPr>
      <w:spacing w:before="240" w:after="240"/>
      <w:ind w:left="709" w:hanging="709"/>
      <w:contextualSpacing w:val="0"/>
      <w:outlineLvl w:val="0"/>
    </w:pPr>
    <w:rPr>
      <w:rFonts w:cs="Times New Roman"/>
      <w:b/>
      <w:lang w:val="x-none"/>
    </w:rPr>
  </w:style>
  <w:style w:type="paragraph" w:styleId="Ttulo2">
    <w:name w:val="heading 2"/>
    <w:basedOn w:val="Ttulo1"/>
    <w:next w:val="Normal"/>
    <w:qFormat/>
    <w:rsid w:val="004B680C"/>
    <w:pPr>
      <w:numPr>
        <w:ilvl w:val="1"/>
      </w:numPr>
      <w:spacing w:before="0" w:after="120"/>
      <w:ind w:left="709" w:hanging="709"/>
      <w:outlineLvl w:val="1"/>
    </w:pPr>
    <w:rPr>
      <w:b w:val="0"/>
    </w:rPr>
  </w:style>
  <w:style w:type="paragraph" w:styleId="Ttulo3">
    <w:name w:val="heading 3"/>
    <w:basedOn w:val="Ttulo2"/>
    <w:next w:val="Normal"/>
    <w:qFormat/>
    <w:rsid w:val="004B680C"/>
    <w:pPr>
      <w:numPr>
        <w:ilvl w:val="2"/>
      </w:numPr>
      <w:ind w:left="709" w:hanging="709"/>
      <w:outlineLvl w:val="2"/>
    </w:pPr>
  </w:style>
  <w:style w:type="paragraph" w:styleId="Ttulo4">
    <w:name w:val="heading 4"/>
    <w:basedOn w:val="Ttulo3"/>
    <w:next w:val="Normal"/>
    <w:qFormat/>
    <w:rsid w:val="004B680C"/>
    <w:pPr>
      <w:numPr>
        <w:ilvl w:val="3"/>
      </w:numPr>
      <w:ind w:left="709" w:hanging="709"/>
      <w:outlineLvl w:val="3"/>
    </w:pPr>
  </w:style>
  <w:style w:type="paragraph" w:styleId="Ttulo5">
    <w:name w:val="heading 5"/>
    <w:basedOn w:val="Normal"/>
    <w:next w:val="Normal"/>
    <w:qFormat/>
    <w:pPr>
      <w:keepNext/>
      <w:keepLines/>
      <w:spacing w:before="200"/>
      <w:outlineLvl w:val="4"/>
    </w:pPr>
    <w:rPr>
      <w:rFonts w:ascii="Cambria" w:eastAsia="Times New Roman" w:hAnsi="Cambria" w:cs="Times New Roman"/>
      <w:color w:val="243F60"/>
      <w:sz w:val="24"/>
      <w:lang w:val="x-none"/>
    </w:rPr>
  </w:style>
  <w:style w:type="paragraph" w:styleId="Ttulo6">
    <w:name w:val="heading 6"/>
    <w:basedOn w:val="Normal"/>
    <w:next w:val="Normal"/>
    <w:qFormat/>
    <w:pPr>
      <w:keepNext/>
      <w:keepLines/>
      <w:spacing w:before="200"/>
      <w:outlineLvl w:val="5"/>
    </w:pPr>
    <w:rPr>
      <w:rFonts w:ascii="Cambria" w:eastAsia="Times New Roman" w:hAnsi="Cambria" w:cs="Times New Roman"/>
      <w:i/>
      <w:iCs/>
      <w:color w:val="243F60"/>
      <w:sz w:val="24"/>
      <w:lang w:val="x-none"/>
    </w:rPr>
  </w:style>
  <w:style w:type="paragraph" w:styleId="Ttulo7">
    <w:name w:val="heading 7"/>
    <w:basedOn w:val="Normal"/>
    <w:next w:val="Normal"/>
    <w:qFormat/>
    <w:pPr>
      <w:keepNext/>
      <w:ind w:left="1296" w:hanging="1296"/>
      <w:outlineLvl w:val="6"/>
    </w:pPr>
    <w:rPr>
      <w:rFonts w:eastAsia="Times New Roman" w:cs="Times New Roman"/>
      <w:b/>
      <w:bCs/>
      <w:color w:val="FF0000"/>
      <w:szCs w:val="20"/>
      <w:lang w:val="x-none"/>
    </w:rPr>
  </w:style>
  <w:style w:type="paragraph" w:styleId="Ttulo8">
    <w:name w:val="heading 8"/>
    <w:basedOn w:val="Normal"/>
    <w:next w:val="Normal"/>
    <w:qFormat/>
    <w:rsid w:val="00CE6679"/>
    <w:pPr>
      <w:keepNext/>
      <w:spacing w:before="120" w:after="120"/>
      <w:ind w:left="1440" w:hanging="1440"/>
      <w:jc w:val="center"/>
      <w:outlineLvl w:val="7"/>
    </w:pPr>
    <w:rPr>
      <w:rFonts w:eastAsia="Times New Roman" w:cs="Times New Roman"/>
      <w:b/>
      <w:spacing w:val="74"/>
      <w:szCs w:val="20"/>
      <w:lang w:val="x-none"/>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Pr>
      <w:b w:val="0"/>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style>
  <w:style w:type="character" w:customStyle="1" w:styleId="WW8Num3z1">
    <w:name w:val="WW8Num3z1"/>
    <w:rPr>
      <w:sz w:val="24"/>
      <w:szCs w:val="24"/>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ourier New" w:hAnsi="Courier New" w:cs="Times New Roman" w:hint="default"/>
      <w:color w:val="0070C0"/>
      <w:szCs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color w:val="auto"/>
      <w:sz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rPr>
      <w:rFonts w:hint="default"/>
    </w:rPr>
  </w:style>
  <w:style w:type="character" w:customStyle="1" w:styleId="WW8Num7z4">
    <w:name w:val="WW8Num7z4"/>
    <w:rPr>
      <w:rFonts w:hint="default"/>
      <w:b w:val="0"/>
      <w:sz w:val="22"/>
    </w:rPr>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hint="default"/>
      <w:b w:val="0"/>
      <w:i w:val="0"/>
      <w:color w:val="auto"/>
      <w:sz w:val="20"/>
      <w:szCs w:val="20"/>
    </w:rPr>
  </w:style>
  <w:style w:type="character" w:customStyle="1" w:styleId="WW8Num8z2">
    <w:name w:val="WW8Num8z2"/>
    <w:rPr>
      <w:rFonts w:hint="default"/>
      <w:color w:val="auto"/>
    </w:rPr>
  </w:style>
  <w:style w:type="character" w:customStyle="1" w:styleId="WW8Num9z0">
    <w:name w:val="WW8Num9z0"/>
  </w:style>
  <w:style w:type="character" w:customStyle="1" w:styleId="WW8Num9z1">
    <w:name w:val="WW8Num9z1"/>
    <w:rPr>
      <w:rFonts w:hint="default"/>
    </w:rPr>
  </w:style>
  <w:style w:type="character" w:customStyle="1" w:styleId="WW8Num10z0">
    <w:name w:val="WW8Num10z0"/>
    <w:rPr>
      <w:rFonts w:hint="default"/>
    </w:rPr>
  </w:style>
  <w:style w:type="character" w:customStyle="1" w:styleId="WW8Num10z1">
    <w:name w:val="WW8Num10z1"/>
    <w:rPr>
      <w:rFonts w:hint="default"/>
      <w:b w:val="0"/>
    </w:rPr>
  </w:style>
  <w:style w:type="character" w:customStyle="1" w:styleId="WW8Num10z2">
    <w:name w:val="WW8Num10z2"/>
    <w:rPr>
      <w:rFonts w:hint="default"/>
      <w:color w:val="auto"/>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hint="default"/>
    </w:rPr>
  </w:style>
  <w:style w:type="character" w:customStyle="1" w:styleId="WW8Num14z0">
    <w:name w:val="WW8Num14z0"/>
  </w:style>
  <w:style w:type="character" w:customStyle="1" w:styleId="WW8Num14z1">
    <w:name w:val="WW8Num14z1"/>
    <w:rPr>
      <w:rFonts w:hint="default"/>
    </w:rPr>
  </w:style>
  <w:style w:type="character" w:customStyle="1" w:styleId="WW8Num14z2">
    <w:name w:val="WW8Num14z2"/>
    <w:rPr>
      <w:rFonts w:ascii="Arial" w:eastAsia="Calibri" w:hAnsi="Arial" w:cs="Arial"/>
    </w:rPr>
  </w:style>
  <w:style w:type="character" w:customStyle="1" w:styleId="WW8Num15z0">
    <w:name w:val="WW8Num15z0"/>
    <w:rPr>
      <w:rFonts w:ascii="Arial" w:hAnsi="Arial" w:cs="Arial" w:hint="default"/>
      <w:sz w:val="20"/>
    </w:rPr>
  </w:style>
  <w:style w:type="character" w:customStyle="1" w:styleId="WW8Num16z0">
    <w:name w:val="WW8Num16z0"/>
    <w:rPr>
      <w:rFonts w:ascii="Arial" w:hAnsi="Arial" w:cs="Arial" w:hint="default"/>
      <w:b w:val="0"/>
      <w:i w:val="0"/>
      <w:sz w:val="23"/>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hAnsi="Arial" w:cs="Arial" w:hint="default"/>
      <w:b w:val="0"/>
      <w:i w:val="0"/>
      <w:sz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hint="default"/>
    </w:rPr>
  </w:style>
  <w:style w:type="character" w:customStyle="1" w:styleId="WW8Num20z0">
    <w:name w:val="WW8Num20z0"/>
    <w:rPr>
      <w:rFonts w:ascii="Arial" w:hAnsi="Arial" w:cs="Arial" w:hint="default"/>
      <w:b w:val="0"/>
      <w:i w:val="0"/>
      <w:sz w:val="23"/>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hAnsi="Arial" w:cs="Arial" w:hint="default"/>
      <w:b w:val="0"/>
      <w:i w:val="0"/>
      <w:sz w:val="23"/>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Fontepargpadro1">
    <w:name w:val="Fonte parág. padrão1"/>
  </w:style>
  <w:style w:type="character" w:customStyle="1" w:styleId="Ttulo1Char">
    <w:name w:val="Título 1 Char"/>
    <w:rPr>
      <w:rFonts w:ascii="Arial" w:hAnsi="Arial" w:cs="Arial"/>
      <w:b/>
      <w:szCs w:val="24"/>
      <w:lang w:val="x-none"/>
    </w:rPr>
  </w:style>
  <w:style w:type="character" w:customStyle="1" w:styleId="Ttulo2Char">
    <w:name w:val="Título 2 Char"/>
    <w:rPr>
      <w:rFonts w:ascii="Arial" w:hAnsi="Arial" w:cs="Arial"/>
      <w:szCs w:val="24"/>
      <w:lang w:val="x-none"/>
    </w:rPr>
  </w:style>
  <w:style w:type="character" w:customStyle="1" w:styleId="Ttulo3Char">
    <w:name w:val="Título 3 Char"/>
    <w:rPr>
      <w:rFonts w:ascii="Arial" w:hAnsi="Arial" w:cs="Arial"/>
      <w:szCs w:val="24"/>
      <w:lang w:val="x-none"/>
    </w:rPr>
  </w:style>
  <w:style w:type="character" w:customStyle="1" w:styleId="Ttulo4Char">
    <w:name w:val="Título 4 Char"/>
    <w:rPr>
      <w:rFonts w:ascii="Arial" w:hAnsi="Arial" w:cs="Arial"/>
      <w:szCs w:val="24"/>
      <w:lang w:val="x-none"/>
    </w:rPr>
  </w:style>
  <w:style w:type="character" w:customStyle="1" w:styleId="Ttulo5Char">
    <w:name w:val="Título 5 Char"/>
    <w:rPr>
      <w:rFonts w:ascii="Cambria" w:eastAsia="Times New Roman" w:hAnsi="Cambria" w:cs="Times New Roman"/>
      <w:color w:val="243F60"/>
      <w:sz w:val="24"/>
      <w:szCs w:val="24"/>
    </w:rPr>
  </w:style>
  <w:style w:type="character" w:customStyle="1" w:styleId="Ttulo6Char">
    <w:name w:val="Título 6 Char"/>
    <w:rPr>
      <w:rFonts w:ascii="Cambria" w:eastAsia="Times New Roman" w:hAnsi="Cambria" w:cs="Times New Roman"/>
      <w:i/>
      <w:iCs/>
      <w:color w:val="243F60"/>
      <w:sz w:val="24"/>
      <w:szCs w:val="24"/>
    </w:rPr>
  </w:style>
  <w:style w:type="character" w:customStyle="1" w:styleId="Ttulo7Char">
    <w:name w:val="Título 7 Char"/>
    <w:rPr>
      <w:rFonts w:ascii="Arial" w:eastAsia="Times New Roman" w:hAnsi="Arial" w:cs="Times New Roman"/>
      <w:b/>
      <w:bCs/>
      <w:color w:val="FF0000"/>
      <w:szCs w:val="20"/>
    </w:rPr>
  </w:style>
  <w:style w:type="character" w:customStyle="1" w:styleId="Ttulo8Char">
    <w:name w:val="Título 8 Char"/>
    <w:rPr>
      <w:rFonts w:ascii="Arial" w:eastAsia="Times New Roman" w:hAnsi="Arial" w:cs="Times New Roman"/>
      <w:b/>
      <w:spacing w:val="74"/>
      <w:sz w:val="28"/>
      <w:szCs w:val="20"/>
    </w:rPr>
  </w:style>
  <w:style w:type="character" w:customStyle="1" w:styleId="Ttulo9Char">
    <w:name w:val="Título 9 Char"/>
    <w:rPr>
      <w:rFonts w:ascii="Cambria" w:eastAsia="Times New Roman" w:hAnsi="Cambria" w:cs="Times New Roman"/>
      <w:i/>
      <w:iCs/>
      <w:color w:val="404040"/>
      <w:sz w:val="20"/>
      <w:szCs w:val="20"/>
    </w:rPr>
  </w:style>
  <w:style w:type="character" w:customStyle="1" w:styleId="CabealhoChar">
    <w:name w:val="Cabeçalho Char"/>
    <w:rPr>
      <w:rFonts w:ascii="Arial" w:hAnsi="Arial" w:cs="Arial"/>
      <w:sz w:val="24"/>
      <w:szCs w:val="24"/>
    </w:rPr>
  </w:style>
  <w:style w:type="character" w:customStyle="1" w:styleId="RodapChar">
    <w:name w:val="Rodapé Char"/>
    <w:uiPriority w:val="99"/>
    <w:rPr>
      <w:rFonts w:ascii="Arial" w:hAnsi="Arial" w:cs="Arial"/>
      <w:sz w:val="24"/>
      <w:szCs w:val="24"/>
    </w:rPr>
  </w:style>
  <w:style w:type="character" w:customStyle="1" w:styleId="TextodebaloChar">
    <w:name w:val="Texto de balão Char"/>
    <w:rPr>
      <w:rFonts w:ascii="Tahoma" w:hAnsi="Tahoma" w:cs="Tahoma"/>
      <w:sz w:val="16"/>
      <w:szCs w:val="16"/>
    </w:rPr>
  </w:style>
  <w:style w:type="character" w:styleId="Hyperlink">
    <w:name w:val="Hyperlink"/>
    <w:uiPriority w:val="99"/>
    <w:rPr>
      <w:color w:val="0000FF"/>
      <w:u w:val="singl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rPr>
      <w:rFonts w:ascii="Times New Roman" w:eastAsia="Times New Roman" w:hAnsi="Times New Roman" w:cs="Times New Roman"/>
      <w:b/>
      <w:i/>
      <w:color w:val="000000"/>
      <w:sz w:val="20"/>
      <w:szCs w:val="20"/>
      <w:lang w:val="pt-PT"/>
    </w:rPr>
  </w:style>
  <w:style w:type="character" w:customStyle="1" w:styleId="TtuloChar">
    <w:name w:val="Título Char"/>
    <w:rPr>
      <w:rFonts w:ascii="Arial" w:eastAsia="Times New Roman" w:hAnsi="Arial" w:cs="Arial"/>
      <w:b/>
      <w:bCs/>
      <w:kern w:val="2"/>
      <w:sz w:val="28"/>
      <w:szCs w:val="32"/>
    </w:rPr>
  </w:style>
  <w:style w:type="character" w:customStyle="1" w:styleId="TextodenotaderodapChar">
    <w:name w:val="Texto de nota de rodapé Char"/>
    <w:rPr>
      <w:rFonts w:ascii="Times New Roman" w:eastAsia="Times New Roman" w:hAnsi="Times New Roman" w:cs="Times New Roman"/>
      <w:sz w:val="24"/>
      <w:szCs w:val="20"/>
    </w:rPr>
  </w:style>
  <w:style w:type="character" w:customStyle="1" w:styleId="RecuodecorpodetextoChar">
    <w:name w:val="Recuo de corpo de texto Char"/>
    <w:rPr>
      <w:rFonts w:ascii="Arial" w:hAnsi="Arial" w:cs="Arial"/>
      <w:sz w:val="24"/>
      <w:szCs w:val="24"/>
    </w:rPr>
  </w:style>
  <w:style w:type="character" w:styleId="TextodoEspaoReservado">
    <w:name w:val="Placeholder Text"/>
    <w:rPr>
      <w:color w:val="808080"/>
    </w:rPr>
  </w:style>
  <w:style w:type="character" w:customStyle="1" w:styleId="apple-converted-space">
    <w:name w:val="apple-converted-space"/>
    <w:basedOn w:val="Fontepargpadro1"/>
  </w:style>
  <w:style w:type="character" w:customStyle="1" w:styleId="Recuodecorpodetexto2Char">
    <w:name w:val="Recuo de corpo de texto 2 Char"/>
    <w:rPr>
      <w:rFonts w:ascii="Arial" w:hAnsi="Arial" w:cs="Arial"/>
      <w:sz w:val="20"/>
      <w:szCs w:val="24"/>
    </w:rPr>
  </w:style>
  <w:style w:type="character" w:customStyle="1" w:styleId="Absatz-Standardschriftart">
    <w:name w:val="Absatz-Standardschriftart"/>
  </w:style>
  <w:style w:type="character" w:customStyle="1" w:styleId="Corpodetexto2Char">
    <w:name w:val="Corpo de texto 2 Char"/>
    <w:rPr>
      <w:rFonts w:ascii="Arial" w:hAnsi="Arial" w:cs="Arial"/>
      <w:sz w:val="20"/>
      <w:szCs w:val="24"/>
    </w:rPr>
  </w:style>
  <w:style w:type="character" w:customStyle="1" w:styleId="Corpodetexto3Char">
    <w:name w:val="Corpo de texto 3 Char"/>
    <w:rPr>
      <w:rFonts w:ascii="Arial" w:hAnsi="Arial" w:cs="Arial"/>
      <w:sz w:val="16"/>
      <w:szCs w:val="16"/>
    </w:rPr>
  </w:style>
  <w:style w:type="character" w:styleId="Forte">
    <w:name w:val="Strong"/>
    <w:uiPriority w:val="22"/>
    <w:qFormat/>
    <w:rPr>
      <w:b/>
      <w:bCs/>
    </w:rPr>
  </w:style>
  <w:style w:type="character" w:styleId="Nmerodepgina">
    <w:name w:val="page number"/>
    <w:basedOn w:val="Fontepargpadro1"/>
  </w:style>
  <w:style w:type="character" w:customStyle="1" w:styleId="Vnculodendice">
    <w:name w:val="Vínculo de índice"/>
  </w:style>
  <w:style w:type="paragraph" w:customStyle="1" w:styleId="Ttulo10">
    <w:name w:val="Título1"/>
    <w:basedOn w:val="Normal"/>
    <w:next w:val="Corpodetexto"/>
    <w:pPr>
      <w:spacing w:before="240" w:after="60"/>
      <w:jc w:val="center"/>
    </w:pPr>
    <w:rPr>
      <w:rFonts w:eastAsia="Times New Roman" w:cs="Times New Roman"/>
      <w:b/>
      <w:bCs/>
      <w:kern w:val="2"/>
      <w:sz w:val="28"/>
      <w:szCs w:val="32"/>
      <w:lang w:val="x-none"/>
    </w:rPr>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pPr>
      <w:jc w:val="center"/>
    </w:pPr>
    <w:rPr>
      <w:rFonts w:ascii="Times New Roman" w:eastAsia="Times New Roman" w:hAnsi="Times New Roman" w:cs="Times New Roman"/>
      <w:b/>
      <w:i/>
      <w:color w:val="000000"/>
      <w:szCs w:val="20"/>
      <w:lang w:val="pt-PT"/>
    </w:rPr>
  </w:style>
  <w:style w:type="paragraph" w:styleId="Lista">
    <w:name w:val="List"/>
    <w:basedOn w:val="Corpodetexto"/>
    <w:rPr>
      <w:rFonts w:cs="Mangal"/>
    </w:rPr>
  </w:style>
  <w:style w:type="paragraph" w:styleId="Legenda">
    <w:name w:val="caption"/>
    <w:basedOn w:val="Normal"/>
    <w:next w:val="Normal"/>
    <w:qFormat/>
    <w:pPr>
      <w:jc w:val="center"/>
    </w:pPr>
    <w:rPr>
      <w:rFonts w:ascii="Arial Negrito" w:hAnsi="Arial Negrito" w:cs="Arial Negrito"/>
      <w:b/>
      <w:bCs/>
      <w:szCs w:val="18"/>
      <w:lang w:eastAsia="pt-BR"/>
    </w:rPr>
  </w:style>
  <w:style w:type="paragraph" w:customStyle="1" w:styleId="ndice">
    <w:name w:val="Índice"/>
    <w:basedOn w:val="Normal"/>
    <w:pPr>
      <w:suppressLineNumbers/>
    </w:pPr>
    <w:rPr>
      <w:rFonts w:cs="Mangal"/>
    </w:rPr>
  </w:style>
  <w:style w:type="paragraph" w:styleId="PargrafodaLista">
    <w:name w:val="List Paragraph"/>
    <w:basedOn w:val="Normal"/>
    <w:qFormat/>
    <w:pPr>
      <w:ind w:left="720"/>
      <w:contextualSpacing/>
    </w:pPr>
  </w:style>
  <w:style w:type="paragraph" w:styleId="Cabealho">
    <w:name w:val="header"/>
    <w:basedOn w:val="Normal"/>
    <w:rPr>
      <w:rFonts w:cs="Times New Roman"/>
      <w:sz w:val="24"/>
      <w:lang w:val="x-none"/>
    </w:rPr>
  </w:style>
  <w:style w:type="paragraph" w:styleId="Rodap">
    <w:name w:val="footer"/>
    <w:basedOn w:val="Normal"/>
    <w:uiPriority w:val="99"/>
    <w:rPr>
      <w:rFonts w:cs="Times New Roman"/>
      <w:sz w:val="24"/>
      <w:lang w:val="x-none"/>
    </w:rPr>
  </w:style>
  <w:style w:type="paragraph" w:styleId="Textodebalo">
    <w:name w:val="Balloon Text"/>
    <w:basedOn w:val="Normal"/>
    <w:rPr>
      <w:rFonts w:ascii="Tahoma" w:hAnsi="Tahoma" w:cs="Times New Roman"/>
      <w:sz w:val="16"/>
      <w:szCs w:val="16"/>
      <w:lang w:val="x-none"/>
    </w:rPr>
  </w:style>
  <w:style w:type="paragraph" w:customStyle="1" w:styleId="Numerada1">
    <w:name w:val="Numerada1"/>
    <w:basedOn w:val="Normal"/>
    <w:pPr>
      <w:keepNext/>
      <w:spacing w:after="60"/>
      <w:ind w:left="1474" w:hanging="459"/>
    </w:pPr>
    <w:rPr>
      <w:rFonts w:ascii="Times New Roman" w:eastAsia="Times New Roman" w:hAnsi="Times New Roman" w:cs="Times New Roman"/>
      <w:szCs w:val="20"/>
    </w:rPr>
  </w:style>
  <w:style w:type="paragraph" w:customStyle="1" w:styleId="OmniPage1794">
    <w:name w:val="OmniPage #1794"/>
    <w:pPr>
      <w:tabs>
        <w:tab w:val="left" w:pos="484"/>
        <w:tab w:val="right" w:pos="8149"/>
      </w:tabs>
      <w:suppressAutoHyphens/>
      <w:spacing w:line="352" w:lineRule="exact"/>
    </w:pPr>
    <w:rPr>
      <w:sz w:val="24"/>
      <w:lang w:val="en-US" w:eastAsia="zh-CN"/>
    </w:rPr>
  </w:style>
  <w:style w:type="paragraph" w:customStyle="1" w:styleId="Padro">
    <w:name w:val="Padrão"/>
    <w:pPr>
      <w:tabs>
        <w:tab w:val="left" w:pos="709"/>
      </w:tabs>
      <w:suppressAutoHyphens/>
      <w:spacing w:after="200" w:line="276" w:lineRule="auto"/>
    </w:pPr>
    <w:rPr>
      <w:rFonts w:ascii="Calibri" w:hAnsi="Calibri"/>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paragraph" w:styleId="Sumrio1">
    <w:name w:val="toc 1"/>
    <w:basedOn w:val="Normal"/>
    <w:next w:val="Normal"/>
    <w:uiPriority w:val="39"/>
    <w:pPr>
      <w:spacing w:line="360" w:lineRule="auto"/>
    </w:pPr>
    <w:rPr>
      <w:szCs w:val="20"/>
      <w:lang w:eastAsia="pt-BR"/>
    </w:rPr>
  </w:style>
  <w:style w:type="paragraph" w:customStyle="1" w:styleId="ndicedeilustraes1">
    <w:name w:val="Índice de ilustrações1"/>
    <w:basedOn w:val="Normal"/>
    <w:next w:val="Normal"/>
  </w:style>
  <w:style w:type="paragraph" w:customStyle="1" w:styleId="Corpodetexto31">
    <w:name w:val="Corpo de texto 31"/>
    <w:basedOn w:val="Normal"/>
    <w:pPr>
      <w:spacing w:line="270" w:lineRule="exact"/>
    </w:pPr>
    <w:rPr>
      <w:rFonts w:eastAsia="Times New Roman" w:cs="Times New Roman"/>
      <w:szCs w:val="20"/>
    </w:rPr>
  </w:style>
  <w:style w:type="paragraph" w:customStyle="1" w:styleId="FR-PARAGRAFOTITULOFOLHAROSTO">
    <w:name w:val="FR-PARAGRAFO TITULO FOLHA ROSTO"/>
    <w:pPr>
      <w:suppressAutoHyphens/>
      <w:spacing w:before="4600" w:after="200" w:line="480" w:lineRule="exact"/>
      <w:jc w:val="center"/>
    </w:pPr>
    <w:rPr>
      <w:rFonts w:ascii="Calibri" w:eastAsia="Arial" w:hAnsi="Calibri"/>
      <w:b/>
      <w:caps/>
      <w:sz w:val="28"/>
      <w:szCs w:val="22"/>
      <w:lang w:eastAsia="zh-CN"/>
    </w:rPr>
  </w:style>
  <w:style w:type="paragraph" w:customStyle="1" w:styleId="xl66">
    <w:name w:val="xl66"/>
    <w:basedOn w:val="Normal"/>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lang w:val="x-none"/>
    </w:rPr>
  </w:style>
  <w:style w:type="paragraph" w:customStyle="1" w:styleId="Default">
    <w:name w:val="Default"/>
    <w:pPr>
      <w:widowControl w:val="0"/>
      <w:suppressAutoHyphens/>
      <w:autoSpaceDE w:val="0"/>
    </w:pPr>
    <w:rPr>
      <w:rFonts w:ascii="Times New Roman PS" w:hAnsi="Times New Roman PS" w:cs="Times New Roman PS"/>
      <w:color w:val="000000"/>
      <w:sz w:val="24"/>
      <w:szCs w:val="24"/>
      <w:lang w:eastAsia="zh-CN"/>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pPr>
      <w:pBdr>
        <w:top w:val="none" w:sz="0" w:space="0" w:color="000000"/>
        <w:left w:val="single" w:sz="4" w:space="0" w:color="000000"/>
        <w:bottom w:val="single" w:sz="4" w:space="0" w:color="000000"/>
        <w:right w:val="none" w:sz="0" w:space="0" w:color="000000"/>
      </w:pBdr>
      <w:spacing w:before="280" w:after="280"/>
      <w:jc w:val="center"/>
      <w:textAlignment w:val="top"/>
    </w:pPr>
    <w:rPr>
      <w:rFonts w:eastAsia="Arial Unicode MS"/>
      <w:b/>
      <w:bCs/>
    </w:rPr>
  </w:style>
  <w:style w:type="paragraph" w:styleId="Recuodecorpodetexto">
    <w:name w:val="Body Text Indent"/>
    <w:basedOn w:val="Normal"/>
    <w:pPr>
      <w:spacing w:after="120"/>
      <w:ind w:left="283"/>
    </w:pPr>
    <w:rPr>
      <w:rFonts w:cs="Times New Roman"/>
      <w:sz w:val="24"/>
      <w:lang w:val="x-none"/>
    </w:rPr>
  </w:style>
  <w:style w:type="paragraph" w:customStyle="1" w:styleId="Recuodecorpodetexto21">
    <w:name w:val="Recuo de corpo de texto 21"/>
    <w:basedOn w:val="Normal"/>
    <w:pPr>
      <w:spacing w:after="120" w:line="480" w:lineRule="auto"/>
      <w:ind w:left="283"/>
    </w:pPr>
    <w:rPr>
      <w:rFonts w:cs="Times New Roman"/>
      <w:lang w:val="x-none"/>
    </w:rPr>
  </w:style>
  <w:style w:type="paragraph" w:customStyle="1" w:styleId="Corpodetexto21">
    <w:name w:val="Corpo de texto 21"/>
    <w:basedOn w:val="Normal"/>
    <w:pPr>
      <w:spacing w:after="120" w:line="480" w:lineRule="auto"/>
    </w:pPr>
    <w:rPr>
      <w:rFonts w:cs="Times New Roman"/>
      <w:lang w:val="x-none"/>
    </w:rPr>
  </w:style>
  <w:style w:type="paragraph" w:customStyle="1" w:styleId="Corpodetexto32">
    <w:name w:val="Corpo de texto 32"/>
    <w:basedOn w:val="Normal"/>
    <w:pPr>
      <w:spacing w:after="120"/>
    </w:pPr>
    <w:rPr>
      <w:rFonts w:cs="Times New Roman"/>
      <w:sz w:val="16"/>
      <w:szCs w:val="16"/>
      <w:lang w:val="x-none"/>
    </w:rPr>
  </w:style>
  <w:style w:type="paragraph" w:styleId="NormalWeb">
    <w:name w:val="Normal (Web)"/>
    <w:basedOn w:val="Normal"/>
    <w:uiPriority w:val="99"/>
    <w:pPr>
      <w:spacing w:before="280" w:after="280"/>
      <w:jc w:val="left"/>
    </w:pPr>
    <w:rPr>
      <w:rFonts w:ascii="Times New Roman" w:eastAsia="Times New Roman" w:hAnsi="Times New Roman" w:cs="Times New Roman"/>
      <w:sz w:val="24"/>
    </w:rPr>
  </w:style>
  <w:style w:type="paragraph" w:customStyle="1" w:styleId="TEXTO">
    <w:name w:val="TEXTO"/>
    <w:basedOn w:val="Normal"/>
    <w:pPr>
      <w:ind w:left="993"/>
    </w:pPr>
    <w:rPr>
      <w:rFonts w:ascii="CG Times" w:eastAsia="Times New Roman" w:hAnsi="CG Times" w:cs="Times New Roman"/>
      <w:kern w:val="2"/>
      <w:sz w:val="24"/>
      <w:szCs w:val="20"/>
    </w:rPr>
  </w:style>
  <w:style w:type="paragraph" w:customStyle="1" w:styleId="SubItem">
    <w:name w:val="SubItem"/>
    <w:basedOn w:val="Normal"/>
    <w:pPr>
      <w:spacing w:before="240"/>
      <w:ind w:left="716" w:hanging="432"/>
      <w:jc w:val="left"/>
    </w:pPr>
    <w:rPr>
      <w:rFonts w:eastAsia="Times New Roman" w:cs="Times New Roman"/>
      <w:sz w:val="24"/>
      <w:szCs w:val="20"/>
    </w:rPr>
  </w:style>
  <w:style w:type="paragraph" w:customStyle="1" w:styleId="Texto0">
    <w:name w:val="Texto"/>
    <w:basedOn w:val="Normal"/>
    <w:pPr>
      <w:spacing w:after="60"/>
    </w:pPr>
    <w:rPr>
      <w:rFonts w:eastAsia="Times New Roman" w:cs="Times New Roman"/>
      <w:sz w:val="22"/>
      <w:szCs w:val="20"/>
    </w:rPr>
  </w:style>
  <w:style w:type="paragraph" w:customStyle="1" w:styleId="Recuodecorpodetexto1">
    <w:name w:val="Recuo de corpo de texto1"/>
    <w:basedOn w:val="Normal"/>
    <w:pPr>
      <w:autoSpaceDE w:val="0"/>
      <w:ind w:right="-1"/>
    </w:pPr>
    <w:rPr>
      <w:rFonts w:ascii="Times New Roman" w:eastAsia="Times New Roman" w:hAnsi="Times New Roman" w:cs="Times New Roman"/>
      <w:szCs w:val="20"/>
    </w:rPr>
  </w:style>
  <w:style w:type="paragraph" w:customStyle="1" w:styleId="Contedodoquadro">
    <w:name w:val="Conteúdo do quadro"/>
    <w:basedOn w:val="Normal"/>
  </w:style>
  <w:style w:type="paragraph" w:customStyle="1" w:styleId="Contedodatabela">
    <w:name w:val="Conteúdo da tabela"/>
    <w:basedOn w:val="Normal"/>
    <w:pPr>
      <w:suppressLineNumbers/>
    </w:pPr>
  </w:style>
  <w:style w:type="paragraph" w:customStyle="1" w:styleId="Ttulodetabela">
    <w:name w:val="Título de tabela"/>
    <w:basedOn w:val="Contedodatabela"/>
    <w:pPr>
      <w:jc w:val="center"/>
    </w:pPr>
    <w:rPr>
      <w:b/>
      <w:bCs/>
    </w:rPr>
  </w:style>
  <w:style w:type="paragraph" w:customStyle="1" w:styleId="textbody">
    <w:name w:val="textbody"/>
    <w:basedOn w:val="Normal"/>
    <w:rsid w:val="00BD10F8"/>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styleId="Refdecomentrio">
    <w:name w:val="annotation reference"/>
    <w:uiPriority w:val="99"/>
    <w:semiHidden/>
    <w:unhideWhenUsed/>
    <w:rsid w:val="00181BDC"/>
    <w:rPr>
      <w:sz w:val="16"/>
      <w:szCs w:val="16"/>
    </w:rPr>
  </w:style>
  <w:style w:type="paragraph" w:styleId="Textodecomentrio">
    <w:name w:val="annotation text"/>
    <w:basedOn w:val="Normal"/>
    <w:link w:val="TextodecomentrioChar"/>
    <w:uiPriority w:val="99"/>
    <w:semiHidden/>
    <w:unhideWhenUsed/>
    <w:rsid w:val="00181BDC"/>
    <w:rPr>
      <w:szCs w:val="20"/>
    </w:rPr>
  </w:style>
  <w:style w:type="character" w:customStyle="1" w:styleId="TextodecomentrioChar">
    <w:name w:val="Texto de comentário Char"/>
    <w:link w:val="Textodecomentrio"/>
    <w:uiPriority w:val="99"/>
    <w:semiHidden/>
    <w:rsid w:val="00181BDC"/>
    <w:rPr>
      <w:rFonts w:ascii="Arial" w:eastAsia="Calibri" w:hAnsi="Arial" w:cs="Arial"/>
      <w:lang w:eastAsia="zh-CN"/>
    </w:rPr>
  </w:style>
  <w:style w:type="paragraph" w:styleId="Assuntodocomentrio">
    <w:name w:val="annotation subject"/>
    <w:basedOn w:val="Textodecomentrio"/>
    <w:next w:val="Textodecomentrio"/>
    <w:link w:val="AssuntodocomentrioChar"/>
    <w:uiPriority w:val="99"/>
    <w:semiHidden/>
    <w:unhideWhenUsed/>
    <w:rsid w:val="00181BDC"/>
    <w:rPr>
      <w:b/>
      <w:bCs/>
    </w:rPr>
  </w:style>
  <w:style w:type="character" w:customStyle="1" w:styleId="AssuntodocomentrioChar">
    <w:name w:val="Assunto do comentário Char"/>
    <w:link w:val="Assuntodocomentrio"/>
    <w:uiPriority w:val="99"/>
    <w:semiHidden/>
    <w:rsid w:val="00181BDC"/>
    <w:rPr>
      <w:rFonts w:ascii="Arial" w:eastAsia="Calibri" w:hAnsi="Arial" w:cs="Arial"/>
      <w:b/>
      <w:bCs/>
      <w:lang w:eastAsia="zh-CN"/>
    </w:rPr>
  </w:style>
  <w:style w:type="paragraph" w:customStyle="1" w:styleId="SombreamentoMdio1-nfase31">
    <w:name w:val="Sombreamento Médio 1 - Ênfase 31"/>
    <w:basedOn w:val="Normal"/>
    <w:next w:val="Normal"/>
    <w:rsid w:val="00D658F5"/>
    <w:pPr>
      <w:pBdr>
        <w:top w:val="single" w:sz="4" w:space="1" w:color="000080"/>
        <w:left w:val="single" w:sz="4" w:space="4" w:color="000080"/>
        <w:bottom w:val="single" w:sz="4" w:space="1" w:color="000080"/>
        <w:right w:val="single" w:sz="4" w:space="4" w:color="000080"/>
      </w:pBdr>
      <w:shd w:val="clear" w:color="auto" w:fill="FFFFCC"/>
      <w:spacing w:before="120"/>
    </w:pPr>
    <w:rPr>
      <w:rFonts w:ascii="Ecofont_Spranq_eco_Sans" w:hAnsi="Ecofont_Spranq_eco_Sans" w:cs="Tahoma"/>
      <w:i/>
      <w:iCs/>
      <w:color w:val="000000"/>
    </w:rPr>
  </w:style>
  <w:style w:type="table" w:styleId="Tabelacomgrade">
    <w:name w:val="Table Grid"/>
    <w:basedOn w:val="Tabelanormal"/>
    <w:uiPriority w:val="59"/>
    <w:rsid w:val="00E33B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uiPriority w:val="29"/>
    <w:qFormat/>
    <w:rsid w:val="00566E16"/>
    <w:pPr>
      <w:pBdr>
        <w:top w:val="single" w:sz="4" w:space="1" w:color="1F497D"/>
        <w:left w:val="single" w:sz="4" w:space="4" w:color="1F497D"/>
        <w:bottom w:val="single" w:sz="4" w:space="1" w:color="1F497D"/>
        <w:right w:val="single" w:sz="4" w:space="4" w:color="1F497D"/>
      </w:pBdr>
      <w:shd w:val="clear" w:color="auto" w:fill="FFFFCC"/>
      <w:suppressAutoHyphens w:val="0"/>
      <w:spacing w:before="120"/>
    </w:pPr>
    <w:rPr>
      <w:rFonts w:cs="Tahoma"/>
      <w:i/>
      <w:iCs/>
      <w:color w:val="000000"/>
      <w:lang w:eastAsia="en-US"/>
    </w:rPr>
  </w:style>
  <w:style w:type="character" w:customStyle="1" w:styleId="CitaoChar">
    <w:name w:val="Citação Char"/>
    <w:link w:val="Citao"/>
    <w:uiPriority w:val="29"/>
    <w:rsid w:val="00566E16"/>
    <w:rPr>
      <w:rFonts w:ascii="Arial" w:eastAsia="Calibri" w:hAnsi="Arial" w:cs="Tahoma"/>
      <w:i/>
      <w:iCs/>
      <w:color w:val="000000"/>
      <w:szCs w:val="24"/>
      <w:shd w:val="clear" w:color="auto" w:fill="FFFFCC"/>
      <w:lang w:eastAsia="en-US"/>
    </w:rPr>
  </w:style>
  <w:style w:type="paragraph" w:customStyle="1" w:styleId="Nivel1">
    <w:name w:val="Nivel1"/>
    <w:basedOn w:val="Ttulo1"/>
    <w:next w:val="Normal"/>
    <w:link w:val="Nivel1Char"/>
    <w:qFormat/>
    <w:rsid w:val="0029451C"/>
    <w:pPr>
      <w:keepNext/>
      <w:keepLines/>
      <w:numPr>
        <w:numId w:val="11"/>
      </w:numPr>
      <w:tabs>
        <w:tab w:val="num" w:pos="708"/>
      </w:tabs>
      <w:suppressAutoHyphens w:val="0"/>
      <w:spacing w:before="480" w:after="120" w:line="276" w:lineRule="auto"/>
    </w:pPr>
    <w:rPr>
      <w:rFonts w:eastAsia="MS Gothic" w:cs="Arial"/>
      <w:color w:val="000000"/>
      <w:szCs w:val="20"/>
      <w:lang w:val="pt-BR" w:eastAsia="pt-BR"/>
    </w:rPr>
  </w:style>
  <w:style w:type="character" w:styleId="nfase">
    <w:name w:val="Emphasis"/>
    <w:uiPriority w:val="20"/>
    <w:qFormat/>
    <w:rsid w:val="007628BC"/>
    <w:rPr>
      <w:i/>
      <w:iCs/>
    </w:rPr>
  </w:style>
  <w:style w:type="character" w:customStyle="1" w:styleId="Nivel1Char">
    <w:name w:val="Nivel1 Char"/>
    <w:link w:val="Nivel1"/>
    <w:rsid w:val="00F24BA2"/>
    <w:rPr>
      <w:rFonts w:ascii="Arial" w:eastAsia="MS Gothic" w:hAnsi="Arial" w:cs="Arial"/>
      <w:b/>
      <w:color w:val="000000"/>
    </w:rPr>
  </w:style>
  <w:style w:type="paragraph" w:customStyle="1" w:styleId="artigo">
    <w:name w:val="artigo"/>
    <w:basedOn w:val="Normal"/>
    <w:rsid w:val="00D030FF"/>
    <w:pPr>
      <w:suppressAutoHyphens w:val="0"/>
      <w:spacing w:before="100" w:beforeAutospacing="1" w:after="100" w:afterAutospacing="1"/>
      <w:jc w:val="left"/>
    </w:pPr>
    <w:rPr>
      <w:rFonts w:ascii="Times New Roman" w:eastAsia="Times New Roman" w:hAnsi="Times New Roman" w:cs="Times New Roman"/>
      <w:sz w:val="24"/>
      <w:lang w:eastAsia="pt-BR"/>
    </w:rPr>
  </w:style>
  <w:style w:type="character" w:customStyle="1" w:styleId="TextodeEspaoReservado">
    <w:name w:val="Texto de Espaço Reservado"/>
    <w:uiPriority w:val="99"/>
    <w:semiHidden/>
    <w:rsid w:val="005D0ABB"/>
    <w:rPr>
      <w:color w:val="808080"/>
    </w:rPr>
  </w:style>
  <w:style w:type="character" w:styleId="HiperlinkVisitado">
    <w:name w:val="FollowedHyperlink"/>
    <w:uiPriority w:val="99"/>
    <w:semiHidden/>
    <w:unhideWhenUsed/>
    <w:rsid w:val="005078A1"/>
    <w:rPr>
      <w:color w:val="954F72"/>
      <w:u w:val="single"/>
    </w:rPr>
  </w:style>
  <w:style w:type="character" w:customStyle="1" w:styleId="fontstyle01">
    <w:name w:val="fontstyle01"/>
    <w:rsid w:val="003836BD"/>
    <w:rPr>
      <w:rFonts w:ascii="TimesNewRomanPS-BoldMT" w:hAnsi="TimesNewRomanPS-BoldMT" w:hint="default"/>
      <w:b/>
      <w:bCs/>
      <w:i w:val="0"/>
      <w:iCs w:val="0"/>
      <w:color w:val="000000"/>
      <w:sz w:val="24"/>
      <w:szCs w:val="24"/>
    </w:rPr>
  </w:style>
  <w:style w:type="paragraph" w:styleId="Ttulo">
    <w:name w:val="Title"/>
    <w:basedOn w:val="Normal"/>
    <w:next w:val="Normal"/>
    <w:link w:val="TtuloChar1"/>
    <w:uiPriority w:val="10"/>
    <w:qFormat/>
    <w:rsid w:val="00CE6679"/>
    <w:pPr>
      <w:spacing w:before="240" w:after="60"/>
      <w:jc w:val="center"/>
      <w:outlineLvl w:val="0"/>
    </w:pPr>
    <w:rPr>
      <w:rFonts w:eastAsia="Times New Roman" w:cs="Times New Roman"/>
      <w:b/>
      <w:bCs/>
      <w:kern w:val="28"/>
      <w:szCs w:val="32"/>
    </w:rPr>
  </w:style>
  <w:style w:type="character" w:customStyle="1" w:styleId="TtuloChar1">
    <w:name w:val="Título Char1"/>
    <w:link w:val="Ttulo"/>
    <w:uiPriority w:val="10"/>
    <w:rsid w:val="00CE6679"/>
    <w:rPr>
      <w:rFonts w:ascii="Arial" w:eastAsia="Times New Roman" w:hAnsi="Arial" w:cs="Times New Roman"/>
      <w:b/>
      <w:bCs/>
      <w:kern w:val="28"/>
      <w:szCs w:val="32"/>
      <w:lang w:eastAsia="zh-CN"/>
    </w:rPr>
  </w:style>
  <w:style w:type="character" w:customStyle="1" w:styleId="fontstyle21">
    <w:name w:val="fontstyle21"/>
    <w:rsid w:val="00A429C3"/>
    <w:rPr>
      <w:rFonts w:ascii="CIDFont+F1" w:hAnsi="CIDFont+F1"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2915">
      <w:bodyDiv w:val="1"/>
      <w:marLeft w:val="0"/>
      <w:marRight w:val="0"/>
      <w:marTop w:val="0"/>
      <w:marBottom w:val="0"/>
      <w:divBdr>
        <w:top w:val="none" w:sz="0" w:space="0" w:color="auto"/>
        <w:left w:val="none" w:sz="0" w:space="0" w:color="auto"/>
        <w:bottom w:val="none" w:sz="0" w:space="0" w:color="auto"/>
        <w:right w:val="none" w:sz="0" w:space="0" w:color="auto"/>
      </w:divBdr>
    </w:div>
    <w:div w:id="227882885">
      <w:bodyDiv w:val="1"/>
      <w:marLeft w:val="0"/>
      <w:marRight w:val="0"/>
      <w:marTop w:val="0"/>
      <w:marBottom w:val="0"/>
      <w:divBdr>
        <w:top w:val="none" w:sz="0" w:space="0" w:color="auto"/>
        <w:left w:val="none" w:sz="0" w:space="0" w:color="auto"/>
        <w:bottom w:val="none" w:sz="0" w:space="0" w:color="auto"/>
        <w:right w:val="none" w:sz="0" w:space="0" w:color="auto"/>
      </w:divBdr>
    </w:div>
    <w:div w:id="287905864">
      <w:bodyDiv w:val="1"/>
      <w:marLeft w:val="0"/>
      <w:marRight w:val="0"/>
      <w:marTop w:val="0"/>
      <w:marBottom w:val="0"/>
      <w:divBdr>
        <w:top w:val="none" w:sz="0" w:space="0" w:color="auto"/>
        <w:left w:val="none" w:sz="0" w:space="0" w:color="auto"/>
        <w:bottom w:val="none" w:sz="0" w:space="0" w:color="auto"/>
        <w:right w:val="none" w:sz="0" w:space="0" w:color="auto"/>
      </w:divBdr>
    </w:div>
    <w:div w:id="364866202">
      <w:bodyDiv w:val="1"/>
      <w:marLeft w:val="0"/>
      <w:marRight w:val="0"/>
      <w:marTop w:val="0"/>
      <w:marBottom w:val="0"/>
      <w:divBdr>
        <w:top w:val="none" w:sz="0" w:space="0" w:color="auto"/>
        <w:left w:val="none" w:sz="0" w:space="0" w:color="auto"/>
        <w:bottom w:val="none" w:sz="0" w:space="0" w:color="auto"/>
        <w:right w:val="none" w:sz="0" w:space="0" w:color="auto"/>
      </w:divBdr>
    </w:div>
    <w:div w:id="454373751">
      <w:bodyDiv w:val="1"/>
      <w:marLeft w:val="0"/>
      <w:marRight w:val="0"/>
      <w:marTop w:val="0"/>
      <w:marBottom w:val="0"/>
      <w:divBdr>
        <w:top w:val="none" w:sz="0" w:space="0" w:color="auto"/>
        <w:left w:val="none" w:sz="0" w:space="0" w:color="auto"/>
        <w:bottom w:val="none" w:sz="0" w:space="0" w:color="auto"/>
        <w:right w:val="none" w:sz="0" w:space="0" w:color="auto"/>
      </w:divBdr>
    </w:div>
    <w:div w:id="520356650">
      <w:bodyDiv w:val="1"/>
      <w:marLeft w:val="0"/>
      <w:marRight w:val="0"/>
      <w:marTop w:val="0"/>
      <w:marBottom w:val="0"/>
      <w:divBdr>
        <w:top w:val="none" w:sz="0" w:space="0" w:color="auto"/>
        <w:left w:val="none" w:sz="0" w:space="0" w:color="auto"/>
        <w:bottom w:val="none" w:sz="0" w:space="0" w:color="auto"/>
        <w:right w:val="none" w:sz="0" w:space="0" w:color="auto"/>
      </w:divBdr>
    </w:div>
    <w:div w:id="551969154">
      <w:bodyDiv w:val="1"/>
      <w:marLeft w:val="0"/>
      <w:marRight w:val="0"/>
      <w:marTop w:val="0"/>
      <w:marBottom w:val="0"/>
      <w:divBdr>
        <w:top w:val="none" w:sz="0" w:space="0" w:color="auto"/>
        <w:left w:val="none" w:sz="0" w:space="0" w:color="auto"/>
        <w:bottom w:val="none" w:sz="0" w:space="0" w:color="auto"/>
        <w:right w:val="none" w:sz="0" w:space="0" w:color="auto"/>
      </w:divBdr>
    </w:div>
    <w:div w:id="652828865">
      <w:bodyDiv w:val="1"/>
      <w:marLeft w:val="0"/>
      <w:marRight w:val="0"/>
      <w:marTop w:val="0"/>
      <w:marBottom w:val="0"/>
      <w:divBdr>
        <w:top w:val="none" w:sz="0" w:space="0" w:color="auto"/>
        <w:left w:val="none" w:sz="0" w:space="0" w:color="auto"/>
        <w:bottom w:val="none" w:sz="0" w:space="0" w:color="auto"/>
        <w:right w:val="none" w:sz="0" w:space="0" w:color="auto"/>
      </w:divBdr>
    </w:div>
    <w:div w:id="728844266">
      <w:bodyDiv w:val="1"/>
      <w:marLeft w:val="0"/>
      <w:marRight w:val="0"/>
      <w:marTop w:val="0"/>
      <w:marBottom w:val="0"/>
      <w:divBdr>
        <w:top w:val="none" w:sz="0" w:space="0" w:color="auto"/>
        <w:left w:val="none" w:sz="0" w:space="0" w:color="auto"/>
        <w:bottom w:val="none" w:sz="0" w:space="0" w:color="auto"/>
        <w:right w:val="none" w:sz="0" w:space="0" w:color="auto"/>
      </w:divBdr>
    </w:div>
    <w:div w:id="751006506">
      <w:bodyDiv w:val="1"/>
      <w:marLeft w:val="0"/>
      <w:marRight w:val="0"/>
      <w:marTop w:val="0"/>
      <w:marBottom w:val="0"/>
      <w:divBdr>
        <w:top w:val="none" w:sz="0" w:space="0" w:color="auto"/>
        <w:left w:val="none" w:sz="0" w:space="0" w:color="auto"/>
        <w:bottom w:val="none" w:sz="0" w:space="0" w:color="auto"/>
        <w:right w:val="none" w:sz="0" w:space="0" w:color="auto"/>
      </w:divBdr>
    </w:div>
    <w:div w:id="772241465">
      <w:bodyDiv w:val="1"/>
      <w:marLeft w:val="0"/>
      <w:marRight w:val="0"/>
      <w:marTop w:val="0"/>
      <w:marBottom w:val="0"/>
      <w:divBdr>
        <w:top w:val="none" w:sz="0" w:space="0" w:color="auto"/>
        <w:left w:val="none" w:sz="0" w:space="0" w:color="auto"/>
        <w:bottom w:val="none" w:sz="0" w:space="0" w:color="auto"/>
        <w:right w:val="none" w:sz="0" w:space="0" w:color="auto"/>
      </w:divBdr>
    </w:div>
    <w:div w:id="1101417293">
      <w:bodyDiv w:val="1"/>
      <w:marLeft w:val="0"/>
      <w:marRight w:val="0"/>
      <w:marTop w:val="0"/>
      <w:marBottom w:val="0"/>
      <w:divBdr>
        <w:top w:val="none" w:sz="0" w:space="0" w:color="auto"/>
        <w:left w:val="none" w:sz="0" w:space="0" w:color="auto"/>
        <w:bottom w:val="none" w:sz="0" w:space="0" w:color="auto"/>
        <w:right w:val="none" w:sz="0" w:space="0" w:color="auto"/>
      </w:divBdr>
    </w:div>
    <w:div w:id="1375353375">
      <w:bodyDiv w:val="1"/>
      <w:marLeft w:val="0"/>
      <w:marRight w:val="0"/>
      <w:marTop w:val="0"/>
      <w:marBottom w:val="0"/>
      <w:divBdr>
        <w:top w:val="none" w:sz="0" w:space="0" w:color="auto"/>
        <w:left w:val="none" w:sz="0" w:space="0" w:color="auto"/>
        <w:bottom w:val="none" w:sz="0" w:space="0" w:color="auto"/>
        <w:right w:val="none" w:sz="0" w:space="0" w:color="auto"/>
      </w:divBdr>
    </w:div>
    <w:div w:id="1642730645">
      <w:bodyDiv w:val="1"/>
      <w:marLeft w:val="0"/>
      <w:marRight w:val="0"/>
      <w:marTop w:val="0"/>
      <w:marBottom w:val="0"/>
      <w:divBdr>
        <w:top w:val="none" w:sz="0" w:space="0" w:color="auto"/>
        <w:left w:val="none" w:sz="0" w:space="0" w:color="auto"/>
        <w:bottom w:val="none" w:sz="0" w:space="0" w:color="auto"/>
        <w:right w:val="none" w:sz="0" w:space="0" w:color="auto"/>
      </w:divBdr>
    </w:div>
    <w:div w:id="1695615692">
      <w:bodyDiv w:val="1"/>
      <w:marLeft w:val="0"/>
      <w:marRight w:val="0"/>
      <w:marTop w:val="0"/>
      <w:marBottom w:val="0"/>
      <w:divBdr>
        <w:top w:val="none" w:sz="0" w:space="0" w:color="auto"/>
        <w:left w:val="none" w:sz="0" w:space="0" w:color="auto"/>
        <w:bottom w:val="none" w:sz="0" w:space="0" w:color="auto"/>
        <w:right w:val="none" w:sz="0" w:space="0" w:color="auto"/>
      </w:divBdr>
    </w:div>
    <w:div w:id="1801797519">
      <w:bodyDiv w:val="1"/>
      <w:marLeft w:val="0"/>
      <w:marRight w:val="0"/>
      <w:marTop w:val="0"/>
      <w:marBottom w:val="0"/>
      <w:divBdr>
        <w:top w:val="none" w:sz="0" w:space="0" w:color="auto"/>
        <w:left w:val="none" w:sz="0" w:space="0" w:color="auto"/>
        <w:bottom w:val="none" w:sz="0" w:space="0" w:color="auto"/>
        <w:right w:val="none" w:sz="0" w:space="0" w:color="auto"/>
      </w:divBdr>
      <w:divsChild>
        <w:div w:id="723874113">
          <w:marLeft w:val="0"/>
          <w:marRight w:val="0"/>
          <w:marTop w:val="0"/>
          <w:marBottom w:val="0"/>
          <w:divBdr>
            <w:top w:val="none" w:sz="0" w:space="0" w:color="auto"/>
            <w:left w:val="none" w:sz="0" w:space="0" w:color="auto"/>
            <w:bottom w:val="none" w:sz="0" w:space="0" w:color="auto"/>
            <w:right w:val="none" w:sz="0" w:space="0" w:color="auto"/>
          </w:divBdr>
          <w:divsChild>
            <w:div w:id="880288781">
              <w:marLeft w:val="0"/>
              <w:marRight w:val="0"/>
              <w:marTop w:val="0"/>
              <w:marBottom w:val="0"/>
              <w:divBdr>
                <w:top w:val="none" w:sz="0" w:space="0" w:color="auto"/>
                <w:left w:val="none" w:sz="0" w:space="0" w:color="auto"/>
                <w:bottom w:val="none" w:sz="0" w:space="0" w:color="auto"/>
                <w:right w:val="none" w:sz="0" w:space="0" w:color="auto"/>
              </w:divBdr>
            </w:div>
          </w:divsChild>
        </w:div>
        <w:div w:id="1773936715">
          <w:marLeft w:val="0"/>
          <w:marRight w:val="0"/>
          <w:marTop w:val="0"/>
          <w:marBottom w:val="0"/>
          <w:divBdr>
            <w:top w:val="none" w:sz="0" w:space="0" w:color="auto"/>
            <w:left w:val="none" w:sz="0" w:space="0" w:color="auto"/>
            <w:bottom w:val="none" w:sz="0" w:space="0" w:color="auto"/>
            <w:right w:val="none" w:sz="0" w:space="0" w:color="auto"/>
          </w:divBdr>
        </w:div>
      </w:divsChild>
    </w:div>
    <w:div w:id="1932421574">
      <w:bodyDiv w:val="1"/>
      <w:marLeft w:val="0"/>
      <w:marRight w:val="0"/>
      <w:marTop w:val="0"/>
      <w:marBottom w:val="0"/>
      <w:divBdr>
        <w:top w:val="none" w:sz="0" w:space="0" w:color="auto"/>
        <w:left w:val="none" w:sz="0" w:space="0" w:color="auto"/>
        <w:bottom w:val="none" w:sz="0" w:space="0" w:color="auto"/>
        <w:right w:val="none" w:sz="0" w:space="0" w:color="auto"/>
      </w:divBdr>
    </w:div>
    <w:div w:id="2040161380">
      <w:bodyDiv w:val="1"/>
      <w:marLeft w:val="0"/>
      <w:marRight w:val="0"/>
      <w:marTop w:val="0"/>
      <w:marBottom w:val="0"/>
      <w:divBdr>
        <w:top w:val="none" w:sz="0" w:space="0" w:color="auto"/>
        <w:left w:val="none" w:sz="0" w:space="0" w:color="auto"/>
        <w:bottom w:val="none" w:sz="0" w:space="0" w:color="auto"/>
        <w:right w:val="none" w:sz="0" w:space="0" w:color="auto"/>
      </w:divBdr>
    </w:div>
    <w:div w:id="212981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compras/pt-br"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emetrios.rocha@codevasf.gov.br"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a.cp@codevasf.gov.br" TargetMode="Externa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hyperlink" Target="http://www.gov.br/compras/pt-br" TargetMode="External"/><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yperlink" Target="http://www.gov.br/compras/pt-br" TargetMode="External"/><Relationship Id="rId14" Type="http://schemas.openxmlformats.org/officeDocument/2006/relationships/image" Target="media/image3.png"/><Relationship Id="rId22" Type="http://schemas.openxmlformats.org/officeDocument/2006/relationships/hyperlink" Target="https://www.codevasf.gov.br/acesso-a-informacao/institucional/area-de-imprensa/promocao-e-divulgacao/modelos-de-adesivos-e-placas"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71D62-AE67-4840-847B-9B1C7837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9729</Words>
  <Characters>52538</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62143</CharactersWithSpaces>
  <SharedDoc>false</SharedDoc>
  <HLinks>
    <vt:vector size="198" baseType="variant">
      <vt:variant>
        <vt:i4>852046</vt:i4>
      </vt:variant>
      <vt:variant>
        <vt:i4>186</vt:i4>
      </vt:variant>
      <vt:variant>
        <vt:i4>0</vt:i4>
      </vt:variant>
      <vt:variant>
        <vt:i4>5</vt:i4>
      </vt:variant>
      <vt:variant>
        <vt:lpwstr>https://www.codevasf.gov.br/acesso-a-informacao/institucional/area-de-imprensa/promocao-e-divulgacao/modelos-de-adesivos-e-placas</vt:lpwstr>
      </vt:variant>
      <vt:variant>
        <vt:lpwstr/>
      </vt:variant>
      <vt:variant>
        <vt:i4>6946880</vt:i4>
      </vt:variant>
      <vt:variant>
        <vt:i4>183</vt:i4>
      </vt:variant>
      <vt:variant>
        <vt:i4>0</vt:i4>
      </vt:variant>
      <vt:variant>
        <vt:i4>5</vt:i4>
      </vt:variant>
      <vt:variant>
        <vt:lpwstr>mailto:demetrios.rocha@codevasf.gov.br</vt:lpwstr>
      </vt:variant>
      <vt:variant>
        <vt:lpwstr/>
      </vt:variant>
      <vt:variant>
        <vt:i4>1114230</vt:i4>
      </vt:variant>
      <vt:variant>
        <vt:i4>174</vt:i4>
      </vt:variant>
      <vt:variant>
        <vt:i4>0</vt:i4>
      </vt:variant>
      <vt:variant>
        <vt:i4>5</vt:i4>
      </vt:variant>
      <vt:variant>
        <vt:lpwstr>mailto:2a.cp@codevasf.gov.br</vt:lpwstr>
      </vt:variant>
      <vt:variant>
        <vt:lpwstr/>
      </vt:variant>
      <vt:variant>
        <vt:i4>3145777</vt:i4>
      </vt:variant>
      <vt:variant>
        <vt:i4>171</vt:i4>
      </vt:variant>
      <vt:variant>
        <vt:i4>0</vt:i4>
      </vt:variant>
      <vt:variant>
        <vt:i4>5</vt:i4>
      </vt:variant>
      <vt:variant>
        <vt:lpwstr>http://www.gov.br/compras/pt-br</vt:lpwstr>
      </vt:variant>
      <vt:variant>
        <vt:lpwstr/>
      </vt:variant>
      <vt:variant>
        <vt:i4>3145777</vt:i4>
      </vt:variant>
      <vt:variant>
        <vt:i4>168</vt:i4>
      </vt:variant>
      <vt:variant>
        <vt:i4>0</vt:i4>
      </vt:variant>
      <vt:variant>
        <vt:i4>5</vt:i4>
      </vt:variant>
      <vt:variant>
        <vt:lpwstr>http://www.gov.br/compras/pt-br</vt:lpwstr>
      </vt:variant>
      <vt:variant>
        <vt:lpwstr/>
      </vt:variant>
      <vt:variant>
        <vt:i4>3145777</vt:i4>
      </vt:variant>
      <vt:variant>
        <vt:i4>165</vt:i4>
      </vt:variant>
      <vt:variant>
        <vt:i4>0</vt:i4>
      </vt:variant>
      <vt:variant>
        <vt:i4>5</vt:i4>
      </vt:variant>
      <vt:variant>
        <vt:lpwstr>http://www.gov.br/compras/pt-br</vt:lpwstr>
      </vt:variant>
      <vt:variant>
        <vt:lpwstr/>
      </vt:variant>
      <vt:variant>
        <vt:i4>1966143</vt:i4>
      </vt:variant>
      <vt:variant>
        <vt:i4>158</vt:i4>
      </vt:variant>
      <vt:variant>
        <vt:i4>0</vt:i4>
      </vt:variant>
      <vt:variant>
        <vt:i4>5</vt:i4>
      </vt:variant>
      <vt:variant>
        <vt:lpwstr/>
      </vt:variant>
      <vt:variant>
        <vt:lpwstr>_Toc149638433</vt:lpwstr>
      </vt:variant>
      <vt:variant>
        <vt:i4>1966143</vt:i4>
      </vt:variant>
      <vt:variant>
        <vt:i4>152</vt:i4>
      </vt:variant>
      <vt:variant>
        <vt:i4>0</vt:i4>
      </vt:variant>
      <vt:variant>
        <vt:i4>5</vt:i4>
      </vt:variant>
      <vt:variant>
        <vt:lpwstr/>
      </vt:variant>
      <vt:variant>
        <vt:lpwstr>_Toc149638432</vt:lpwstr>
      </vt:variant>
      <vt:variant>
        <vt:i4>1966143</vt:i4>
      </vt:variant>
      <vt:variant>
        <vt:i4>146</vt:i4>
      </vt:variant>
      <vt:variant>
        <vt:i4>0</vt:i4>
      </vt:variant>
      <vt:variant>
        <vt:i4>5</vt:i4>
      </vt:variant>
      <vt:variant>
        <vt:lpwstr/>
      </vt:variant>
      <vt:variant>
        <vt:lpwstr>_Toc149638431</vt:lpwstr>
      </vt:variant>
      <vt:variant>
        <vt:i4>1966143</vt:i4>
      </vt:variant>
      <vt:variant>
        <vt:i4>140</vt:i4>
      </vt:variant>
      <vt:variant>
        <vt:i4>0</vt:i4>
      </vt:variant>
      <vt:variant>
        <vt:i4>5</vt:i4>
      </vt:variant>
      <vt:variant>
        <vt:lpwstr/>
      </vt:variant>
      <vt:variant>
        <vt:lpwstr>_Toc149638430</vt:lpwstr>
      </vt:variant>
      <vt:variant>
        <vt:i4>2031679</vt:i4>
      </vt:variant>
      <vt:variant>
        <vt:i4>134</vt:i4>
      </vt:variant>
      <vt:variant>
        <vt:i4>0</vt:i4>
      </vt:variant>
      <vt:variant>
        <vt:i4>5</vt:i4>
      </vt:variant>
      <vt:variant>
        <vt:lpwstr/>
      </vt:variant>
      <vt:variant>
        <vt:lpwstr>_Toc149638429</vt:lpwstr>
      </vt:variant>
      <vt:variant>
        <vt:i4>2031679</vt:i4>
      </vt:variant>
      <vt:variant>
        <vt:i4>128</vt:i4>
      </vt:variant>
      <vt:variant>
        <vt:i4>0</vt:i4>
      </vt:variant>
      <vt:variant>
        <vt:i4>5</vt:i4>
      </vt:variant>
      <vt:variant>
        <vt:lpwstr/>
      </vt:variant>
      <vt:variant>
        <vt:lpwstr>_Toc149638428</vt:lpwstr>
      </vt:variant>
      <vt:variant>
        <vt:i4>2031679</vt:i4>
      </vt:variant>
      <vt:variant>
        <vt:i4>122</vt:i4>
      </vt:variant>
      <vt:variant>
        <vt:i4>0</vt:i4>
      </vt:variant>
      <vt:variant>
        <vt:i4>5</vt:i4>
      </vt:variant>
      <vt:variant>
        <vt:lpwstr/>
      </vt:variant>
      <vt:variant>
        <vt:lpwstr>_Toc149638427</vt:lpwstr>
      </vt:variant>
      <vt:variant>
        <vt:i4>2031679</vt:i4>
      </vt:variant>
      <vt:variant>
        <vt:i4>116</vt:i4>
      </vt:variant>
      <vt:variant>
        <vt:i4>0</vt:i4>
      </vt:variant>
      <vt:variant>
        <vt:i4>5</vt:i4>
      </vt:variant>
      <vt:variant>
        <vt:lpwstr/>
      </vt:variant>
      <vt:variant>
        <vt:lpwstr>_Toc149638426</vt:lpwstr>
      </vt:variant>
      <vt:variant>
        <vt:i4>2031679</vt:i4>
      </vt:variant>
      <vt:variant>
        <vt:i4>110</vt:i4>
      </vt:variant>
      <vt:variant>
        <vt:i4>0</vt:i4>
      </vt:variant>
      <vt:variant>
        <vt:i4>5</vt:i4>
      </vt:variant>
      <vt:variant>
        <vt:lpwstr/>
      </vt:variant>
      <vt:variant>
        <vt:lpwstr>_Toc149638425</vt:lpwstr>
      </vt:variant>
      <vt:variant>
        <vt:i4>2031679</vt:i4>
      </vt:variant>
      <vt:variant>
        <vt:i4>104</vt:i4>
      </vt:variant>
      <vt:variant>
        <vt:i4>0</vt:i4>
      </vt:variant>
      <vt:variant>
        <vt:i4>5</vt:i4>
      </vt:variant>
      <vt:variant>
        <vt:lpwstr/>
      </vt:variant>
      <vt:variant>
        <vt:lpwstr>_Toc149638424</vt:lpwstr>
      </vt:variant>
      <vt:variant>
        <vt:i4>2031679</vt:i4>
      </vt:variant>
      <vt:variant>
        <vt:i4>98</vt:i4>
      </vt:variant>
      <vt:variant>
        <vt:i4>0</vt:i4>
      </vt:variant>
      <vt:variant>
        <vt:i4>5</vt:i4>
      </vt:variant>
      <vt:variant>
        <vt:lpwstr/>
      </vt:variant>
      <vt:variant>
        <vt:lpwstr>_Toc149638423</vt:lpwstr>
      </vt:variant>
      <vt:variant>
        <vt:i4>2031679</vt:i4>
      </vt:variant>
      <vt:variant>
        <vt:i4>92</vt:i4>
      </vt:variant>
      <vt:variant>
        <vt:i4>0</vt:i4>
      </vt:variant>
      <vt:variant>
        <vt:i4>5</vt:i4>
      </vt:variant>
      <vt:variant>
        <vt:lpwstr/>
      </vt:variant>
      <vt:variant>
        <vt:lpwstr>_Toc149638422</vt:lpwstr>
      </vt:variant>
      <vt:variant>
        <vt:i4>2031679</vt:i4>
      </vt:variant>
      <vt:variant>
        <vt:i4>86</vt:i4>
      </vt:variant>
      <vt:variant>
        <vt:i4>0</vt:i4>
      </vt:variant>
      <vt:variant>
        <vt:i4>5</vt:i4>
      </vt:variant>
      <vt:variant>
        <vt:lpwstr/>
      </vt:variant>
      <vt:variant>
        <vt:lpwstr>_Toc149638421</vt:lpwstr>
      </vt:variant>
      <vt:variant>
        <vt:i4>2031679</vt:i4>
      </vt:variant>
      <vt:variant>
        <vt:i4>80</vt:i4>
      </vt:variant>
      <vt:variant>
        <vt:i4>0</vt:i4>
      </vt:variant>
      <vt:variant>
        <vt:i4>5</vt:i4>
      </vt:variant>
      <vt:variant>
        <vt:lpwstr/>
      </vt:variant>
      <vt:variant>
        <vt:lpwstr>_Toc149638420</vt:lpwstr>
      </vt:variant>
      <vt:variant>
        <vt:i4>1835071</vt:i4>
      </vt:variant>
      <vt:variant>
        <vt:i4>74</vt:i4>
      </vt:variant>
      <vt:variant>
        <vt:i4>0</vt:i4>
      </vt:variant>
      <vt:variant>
        <vt:i4>5</vt:i4>
      </vt:variant>
      <vt:variant>
        <vt:lpwstr/>
      </vt:variant>
      <vt:variant>
        <vt:lpwstr>_Toc149638419</vt:lpwstr>
      </vt:variant>
      <vt:variant>
        <vt:i4>1835071</vt:i4>
      </vt:variant>
      <vt:variant>
        <vt:i4>68</vt:i4>
      </vt:variant>
      <vt:variant>
        <vt:i4>0</vt:i4>
      </vt:variant>
      <vt:variant>
        <vt:i4>5</vt:i4>
      </vt:variant>
      <vt:variant>
        <vt:lpwstr/>
      </vt:variant>
      <vt:variant>
        <vt:lpwstr>_Toc149638418</vt:lpwstr>
      </vt:variant>
      <vt:variant>
        <vt:i4>1835071</vt:i4>
      </vt:variant>
      <vt:variant>
        <vt:i4>62</vt:i4>
      </vt:variant>
      <vt:variant>
        <vt:i4>0</vt:i4>
      </vt:variant>
      <vt:variant>
        <vt:i4>5</vt:i4>
      </vt:variant>
      <vt:variant>
        <vt:lpwstr/>
      </vt:variant>
      <vt:variant>
        <vt:lpwstr>_Toc149638417</vt:lpwstr>
      </vt:variant>
      <vt:variant>
        <vt:i4>1835071</vt:i4>
      </vt:variant>
      <vt:variant>
        <vt:i4>56</vt:i4>
      </vt:variant>
      <vt:variant>
        <vt:i4>0</vt:i4>
      </vt:variant>
      <vt:variant>
        <vt:i4>5</vt:i4>
      </vt:variant>
      <vt:variant>
        <vt:lpwstr/>
      </vt:variant>
      <vt:variant>
        <vt:lpwstr>_Toc149638416</vt:lpwstr>
      </vt:variant>
      <vt:variant>
        <vt:i4>1835071</vt:i4>
      </vt:variant>
      <vt:variant>
        <vt:i4>50</vt:i4>
      </vt:variant>
      <vt:variant>
        <vt:i4>0</vt:i4>
      </vt:variant>
      <vt:variant>
        <vt:i4>5</vt:i4>
      </vt:variant>
      <vt:variant>
        <vt:lpwstr/>
      </vt:variant>
      <vt:variant>
        <vt:lpwstr>_Toc149638415</vt:lpwstr>
      </vt:variant>
      <vt:variant>
        <vt:i4>1835071</vt:i4>
      </vt:variant>
      <vt:variant>
        <vt:i4>44</vt:i4>
      </vt:variant>
      <vt:variant>
        <vt:i4>0</vt:i4>
      </vt:variant>
      <vt:variant>
        <vt:i4>5</vt:i4>
      </vt:variant>
      <vt:variant>
        <vt:lpwstr/>
      </vt:variant>
      <vt:variant>
        <vt:lpwstr>_Toc149638414</vt:lpwstr>
      </vt:variant>
      <vt:variant>
        <vt:i4>1835071</vt:i4>
      </vt:variant>
      <vt:variant>
        <vt:i4>38</vt:i4>
      </vt:variant>
      <vt:variant>
        <vt:i4>0</vt:i4>
      </vt:variant>
      <vt:variant>
        <vt:i4>5</vt:i4>
      </vt:variant>
      <vt:variant>
        <vt:lpwstr/>
      </vt:variant>
      <vt:variant>
        <vt:lpwstr>_Toc149638413</vt:lpwstr>
      </vt:variant>
      <vt:variant>
        <vt:i4>1835071</vt:i4>
      </vt:variant>
      <vt:variant>
        <vt:i4>32</vt:i4>
      </vt:variant>
      <vt:variant>
        <vt:i4>0</vt:i4>
      </vt:variant>
      <vt:variant>
        <vt:i4>5</vt:i4>
      </vt:variant>
      <vt:variant>
        <vt:lpwstr/>
      </vt:variant>
      <vt:variant>
        <vt:lpwstr>_Toc149638412</vt:lpwstr>
      </vt:variant>
      <vt:variant>
        <vt:i4>1835071</vt:i4>
      </vt:variant>
      <vt:variant>
        <vt:i4>26</vt:i4>
      </vt:variant>
      <vt:variant>
        <vt:i4>0</vt:i4>
      </vt:variant>
      <vt:variant>
        <vt:i4>5</vt:i4>
      </vt:variant>
      <vt:variant>
        <vt:lpwstr/>
      </vt:variant>
      <vt:variant>
        <vt:lpwstr>_Toc149638411</vt:lpwstr>
      </vt:variant>
      <vt:variant>
        <vt:i4>1835071</vt:i4>
      </vt:variant>
      <vt:variant>
        <vt:i4>20</vt:i4>
      </vt:variant>
      <vt:variant>
        <vt:i4>0</vt:i4>
      </vt:variant>
      <vt:variant>
        <vt:i4>5</vt:i4>
      </vt:variant>
      <vt:variant>
        <vt:lpwstr/>
      </vt:variant>
      <vt:variant>
        <vt:lpwstr>_Toc149638410</vt:lpwstr>
      </vt:variant>
      <vt:variant>
        <vt:i4>1900607</vt:i4>
      </vt:variant>
      <vt:variant>
        <vt:i4>14</vt:i4>
      </vt:variant>
      <vt:variant>
        <vt:i4>0</vt:i4>
      </vt:variant>
      <vt:variant>
        <vt:i4>5</vt:i4>
      </vt:variant>
      <vt:variant>
        <vt:lpwstr/>
      </vt:variant>
      <vt:variant>
        <vt:lpwstr>_Toc149638409</vt:lpwstr>
      </vt:variant>
      <vt:variant>
        <vt:i4>1900607</vt:i4>
      </vt:variant>
      <vt:variant>
        <vt:i4>8</vt:i4>
      </vt:variant>
      <vt:variant>
        <vt:i4>0</vt:i4>
      </vt:variant>
      <vt:variant>
        <vt:i4>5</vt:i4>
      </vt:variant>
      <vt:variant>
        <vt:lpwstr/>
      </vt:variant>
      <vt:variant>
        <vt:lpwstr>_Toc149638408</vt:lpwstr>
      </vt:variant>
      <vt:variant>
        <vt:i4>1900607</vt:i4>
      </vt:variant>
      <vt:variant>
        <vt:i4>2</vt:i4>
      </vt:variant>
      <vt:variant>
        <vt:i4>0</vt:i4>
      </vt:variant>
      <vt:variant>
        <vt:i4>5</vt:i4>
      </vt:variant>
      <vt:variant>
        <vt:lpwstr/>
      </vt:variant>
      <vt:variant>
        <vt:lpwstr>_Toc149638407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Helton Pereira Paiva da Cruz</cp:lastModifiedBy>
  <cp:revision>2</cp:revision>
  <cp:lastPrinted>2023-10-31T13:35:00Z</cp:lastPrinted>
  <dcterms:created xsi:type="dcterms:W3CDTF">2023-11-01T17:16:00Z</dcterms:created>
  <dcterms:modified xsi:type="dcterms:W3CDTF">2023-11-01T17:16:00Z</dcterms:modified>
</cp:coreProperties>
</file>