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639FC6" w14:textId="77777777" w:rsidR="00312A58" w:rsidRDefault="00312A58">
      <w:pPr>
        <w:pStyle w:val="CabealhodoSumrio1"/>
      </w:pPr>
    </w:p>
    <w:p w14:paraId="41F51D4F" w14:textId="77777777" w:rsidR="00312A58" w:rsidRDefault="00312A58">
      <w:pPr>
        <w:jc w:val="center"/>
        <w:rPr>
          <w:rFonts w:ascii="Times New Roman" w:hAnsi="Times New Roman" w:cs="Times New Roman"/>
          <w:b/>
          <w:sz w:val="24"/>
          <w:szCs w:val="24"/>
        </w:rPr>
      </w:pPr>
    </w:p>
    <w:p w14:paraId="73724A3F" w14:textId="77777777" w:rsidR="00312A58" w:rsidRDefault="00312A58">
      <w:pPr>
        <w:jc w:val="center"/>
        <w:rPr>
          <w:rFonts w:ascii="Times New Roman" w:hAnsi="Times New Roman" w:cs="Times New Roman"/>
          <w:b/>
          <w:sz w:val="24"/>
          <w:szCs w:val="24"/>
        </w:rPr>
      </w:pPr>
    </w:p>
    <w:p w14:paraId="029737F8" w14:textId="77777777" w:rsidR="00312A58" w:rsidRDefault="00312A58">
      <w:pPr>
        <w:jc w:val="center"/>
        <w:rPr>
          <w:rFonts w:ascii="Times New Roman" w:hAnsi="Times New Roman" w:cs="Times New Roman"/>
          <w:b/>
          <w:sz w:val="24"/>
          <w:szCs w:val="24"/>
        </w:rPr>
      </w:pPr>
    </w:p>
    <w:p w14:paraId="7E4AD9EA" w14:textId="77777777" w:rsidR="00312A58" w:rsidRDefault="00312A58">
      <w:pPr>
        <w:jc w:val="center"/>
        <w:rPr>
          <w:rFonts w:ascii="Times New Roman" w:hAnsi="Times New Roman" w:cs="Times New Roman"/>
          <w:b/>
          <w:sz w:val="24"/>
          <w:szCs w:val="24"/>
        </w:rPr>
      </w:pPr>
    </w:p>
    <w:p w14:paraId="1896E863" w14:textId="77777777" w:rsidR="00312A58" w:rsidRDefault="00312A58">
      <w:pPr>
        <w:jc w:val="center"/>
        <w:rPr>
          <w:rFonts w:ascii="Times New Roman" w:hAnsi="Times New Roman" w:cs="Times New Roman"/>
          <w:b/>
          <w:sz w:val="24"/>
          <w:szCs w:val="24"/>
        </w:rPr>
      </w:pPr>
    </w:p>
    <w:p w14:paraId="705DEA9D" w14:textId="77777777" w:rsidR="00312A58" w:rsidRDefault="00312A58">
      <w:pPr>
        <w:jc w:val="center"/>
        <w:rPr>
          <w:rFonts w:ascii="Times New Roman" w:hAnsi="Times New Roman" w:cs="Times New Roman"/>
          <w:b/>
          <w:sz w:val="24"/>
          <w:szCs w:val="24"/>
        </w:rPr>
      </w:pPr>
    </w:p>
    <w:p w14:paraId="5DFE8245" w14:textId="77777777" w:rsidR="00312A58" w:rsidRDefault="00312A58">
      <w:pPr>
        <w:jc w:val="center"/>
        <w:rPr>
          <w:rFonts w:ascii="Times New Roman" w:hAnsi="Times New Roman" w:cs="Times New Roman"/>
          <w:b/>
          <w:sz w:val="24"/>
          <w:szCs w:val="24"/>
        </w:rPr>
      </w:pPr>
    </w:p>
    <w:p w14:paraId="07D86703" w14:textId="77777777" w:rsidR="00312A58" w:rsidRDefault="00312A58">
      <w:pPr>
        <w:jc w:val="center"/>
        <w:rPr>
          <w:rFonts w:ascii="Times New Roman" w:hAnsi="Times New Roman" w:cs="Times New Roman"/>
          <w:b/>
          <w:sz w:val="24"/>
          <w:szCs w:val="24"/>
        </w:rPr>
      </w:pPr>
    </w:p>
    <w:p w14:paraId="13F49EAE" w14:textId="77777777" w:rsidR="00312A58" w:rsidRDefault="00312A58">
      <w:pPr>
        <w:jc w:val="center"/>
        <w:rPr>
          <w:rFonts w:ascii="Times New Roman" w:hAnsi="Times New Roman" w:cs="Times New Roman"/>
          <w:b/>
          <w:sz w:val="24"/>
          <w:szCs w:val="24"/>
        </w:rPr>
      </w:pPr>
    </w:p>
    <w:p w14:paraId="2A7842B8" w14:textId="77777777" w:rsidR="00312A58" w:rsidRDefault="00312A58">
      <w:pPr>
        <w:jc w:val="center"/>
        <w:rPr>
          <w:rFonts w:ascii="Times New Roman" w:hAnsi="Times New Roman" w:cs="Times New Roman"/>
          <w:b/>
          <w:sz w:val="24"/>
          <w:szCs w:val="24"/>
        </w:rPr>
      </w:pPr>
    </w:p>
    <w:p w14:paraId="62A44796" w14:textId="77777777" w:rsidR="00312A58" w:rsidRDefault="00312A58">
      <w:pPr>
        <w:jc w:val="center"/>
        <w:rPr>
          <w:rFonts w:ascii="Times New Roman" w:hAnsi="Times New Roman" w:cs="Times New Roman"/>
          <w:b/>
          <w:sz w:val="24"/>
          <w:szCs w:val="24"/>
        </w:rPr>
      </w:pPr>
    </w:p>
    <w:p w14:paraId="535B2EEA" w14:textId="77777777" w:rsidR="00312A58" w:rsidRDefault="00215404">
      <w:pPr>
        <w:jc w:val="center"/>
        <w:rPr>
          <w:rFonts w:ascii="Times New Roman" w:hAnsi="Times New Roman" w:cs="Times New Roman"/>
          <w:b/>
          <w:sz w:val="44"/>
          <w:szCs w:val="44"/>
        </w:rPr>
      </w:pPr>
      <w:r>
        <w:rPr>
          <w:rFonts w:ascii="Times New Roman" w:hAnsi="Times New Roman" w:cs="Times New Roman"/>
          <w:b/>
          <w:sz w:val="44"/>
          <w:szCs w:val="44"/>
        </w:rPr>
        <w:t>ESTUDO TÉCNICO PRELIMINAR – ETP</w:t>
      </w:r>
    </w:p>
    <w:p w14:paraId="6C23B6A6" w14:textId="77777777" w:rsidR="00312A58" w:rsidRDefault="00312A58">
      <w:pPr>
        <w:jc w:val="center"/>
        <w:rPr>
          <w:rFonts w:ascii="Times New Roman" w:hAnsi="Times New Roman" w:cs="Times New Roman"/>
          <w:b/>
          <w:sz w:val="24"/>
          <w:szCs w:val="24"/>
        </w:rPr>
      </w:pPr>
    </w:p>
    <w:p w14:paraId="3122F0DF" w14:textId="77777777" w:rsidR="00312A58" w:rsidRDefault="00312A58">
      <w:pPr>
        <w:jc w:val="center"/>
        <w:rPr>
          <w:rFonts w:ascii="Times New Roman" w:hAnsi="Times New Roman" w:cs="Times New Roman"/>
          <w:b/>
          <w:sz w:val="24"/>
          <w:szCs w:val="24"/>
        </w:rPr>
      </w:pPr>
    </w:p>
    <w:p w14:paraId="247F6A83" w14:textId="77777777" w:rsidR="00312A58" w:rsidRDefault="00312A58">
      <w:pPr>
        <w:jc w:val="center"/>
        <w:rPr>
          <w:rFonts w:ascii="Times New Roman" w:hAnsi="Times New Roman" w:cs="Times New Roman"/>
          <w:b/>
          <w:sz w:val="24"/>
          <w:szCs w:val="24"/>
        </w:rPr>
      </w:pPr>
    </w:p>
    <w:p w14:paraId="4725F2B7" w14:textId="77777777" w:rsidR="00312A58" w:rsidRDefault="00312A58">
      <w:pPr>
        <w:jc w:val="center"/>
        <w:rPr>
          <w:rFonts w:ascii="Times New Roman" w:hAnsi="Times New Roman" w:cs="Times New Roman"/>
          <w:b/>
          <w:sz w:val="24"/>
          <w:szCs w:val="24"/>
        </w:rPr>
      </w:pPr>
    </w:p>
    <w:p w14:paraId="15DD2921" w14:textId="77777777" w:rsidR="00312A58" w:rsidRDefault="00312A58">
      <w:pPr>
        <w:jc w:val="center"/>
        <w:rPr>
          <w:rFonts w:ascii="Times New Roman" w:hAnsi="Times New Roman" w:cs="Times New Roman"/>
          <w:b/>
          <w:sz w:val="24"/>
          <w:szCs w:val="24"/>
        </w:rPr>
      </w:pPr>
    </w:p>
    <w:p w14:paraId="607F97E0" w14:textId="77777777" w:rsidR="00312A58" w:rsidRDefault="00312A58">
      <w:pPr>
        <w:jc w:val="center"/>
        <w:rPr>
          <w:rFonts w:ascii="Times New Roman" w:hAnsi="Times New Roman" w:cs="Times New Roman"/>
          <w:b/>
          <w:sz w:val="24"/>
          <w:szCs w:val="24"/>
        </w:rPr>
      </w:pPr>
    </w:p>
    <w:p w14:paraId="19F251C1" w14:textId="77777777" w:rsidR="00312A58" w:rsidRDefault="00312A58">
      <w:pPr>
        <w:jc w:val="center"/>
        <w:rPr>
          <w:rFonts w:ascii="Times New Roman" w:hAnsi="Times New Roman" w:cs="Times New Roman"/>
          <w:b/>
          <w:sz w:val="24"/>
          <w:szCs w:val="24"/>
        </w:rPr>
      </w:pPr>
    </w:p>
    <w:p w14:paraId="003729BE" w14:textId="77777777" w:rsidR="00312A58" w:rsidRDefault="00312A58">
      <w:pPr>
        <w:jc w:val="center"/>
        <w:rPr>
          <w:rFonts w:ascii="Times New Roman" w:hAnsi="Times New Roman" w:cs="Times New Roman"/>
          <w:b/>
          <w:sz w:val="24"/>
          <w:szCs w:val="24"/>
        </w:rPr>
      </w:pPr>
    </w:p>
    <w:p w14:paraId="5F48FC38" w14:textId="77777777" w:rsidR="00312A58" w:rsidRDefault="00312A58">
      <w:pPr>
        <w:jc w:val="center"/>
        <w:rPr>
          <w:rFonts w:ascii="Times New Roman" w:hAnsi="Times New Roman" w:cs="Times New Roman"/>
          <w:b/>
          <w:sz w:val="24"/>
          <w:szCs w:val="24"/>
        </w:rPr>
      </w:pPr>
    </w:p>
    <w:p w14:paraId="0E00D1E8" w14:textId="51D350BE" w:rsidR="00312A58" w:rsidRDefault="00565825">
      <w:pPr>
        <w:jc w:val="center"/>
        <w:rPr>
          <w:rFonts w:ascii="Times New Roman" w:hAnsi="Times New Roman" w:cs="Times New Roman"/>
          <w:b/>
          <w:sz w:val="24"/>
          <w:szCs w:val="24"/>
        </w:rPr>
      </w:pPr>
      <w:r>
        <w:rPr>
          <w:rFonts w:ascii="Times New Roman" w:hAnsi="Times New Roman" w:cs="Times New Roman"/>
          <w:b/>
          <w:sz w:val="24"/>
          <w:szCs w:val="24"/>
        </w:rPr>
        <w:t>Novembro</w:t>
      </w:r>
      <w:r w:rsidR="00215404">
        <w:rPr>
          <w:rFonts w:ascii="Times New Roman" w:hAnsi="Times New Roman" w:cs="Times New Roman"/>
          <w:b/>
          <w:sz w:val="24"/>
          <w:szCs w:val="24"/>
        </w:rPr>
        <w:t>/202</w:t>
      </w:r>
      <w:r w:rsidR="001D4E24">
        <w:rPr>
          <w:rFonts w:ascii="Times New Roman" w:hAnsi="Times New Roman" w:cs="Times New Roman"/>
          <w:b/>
          <w:sz w:val="24"/>
          <w:szCs w:val="24"/>
        </w:rPr>
        <w:t>3</w:t>
      </w:r>
      <w:r w:rsidR="00215404">
        <w:rPr>
          <w:rFonts w:ascii="Times New Roman" w:hAnsi="Times New Roman" w:cs="Times New Roman"/>
          <w:b/>
          <w:sz w:val="24"/>
          <w:szCs w:val="24"/>
        </w:rPr>
        <w:t>.</w:t>
      </w:r>
    </w:p>
    <w:p w14:paraId="50815FD0" w14:textId="77777777" w:rsidR="00312A58" w:rsidRDefault="00312A58">
      <w:pPr>
        <w:jc w:val="center"/>
        <w:rPr>
          <w:rFonts w:ascii="Times New Roman" w:hAnsi="Times New Roman" w:cs="Times New Roman"/>
          <w:b/>
          <w:sz w:val="24"/>
          <w:szCs w:val="24"/>
        </w:rPr>
      </w:pPr>
    </w:p>
    <w:p w14:paraId="0E4580B0" w14:textId="77777777" w:rsidR="00312A58" w:rsidRDefault="00312A58">
      <w:pPr>
        <w:jc w:val="center"/>
        <w:rPr>
          <w:rFonts w:ascii="Times New Roman" w:hAnsi="Times New Roman" w:cs="Times New Roman"/>
          <w:b/>
          <w:sz w:val="24"/>
          <w:szCs w:val="24"/>
        </w:rPr>
      </w:pPr>
    </w:p>
    <w:p w14:paraId="1B66966A" w14:textId="77777777" w:rsidR="00312A58" w:rsidRDefault="00312A58">
      <w:pPr>
        <w:jc w:val="center"/>
        <w:rPr>
          <w:rFonts w:ascii="Times New Roman" w:hAnsi="Times New Roman" w:cs="Times New Roman"/>
          <w:b/>
          <w:sz w:val="24"/>
          <w:szCs w:val="24"/>
        </w:rPr>
      </w:pPr>
    </w:p>
    <w:sdt>
      <w:sdtPr>
        <w:rPr>
          <w:rFonts w:asciiTheme="minorHAnsi" w:eastAsiaTheme="minorHAnsi" w:hAnsiTheme="minorHAnsi" w:cstheme="minorBidi"/>
          <w:b w:val="0"/>
          <w:bCs w:val="0"/>
          <w:color w:val="auto"/>
          <w:sz w:val="22"/>
          <w:szCs w:val="22"/>
          <w:lang w:eastAsia="en-US"/>
        </w:rPr>
        <w:id w:val="-257675173"/>
        <w:docPartObj>
          <w:docPartGallery w:val="Table of Contents"/>
          <w:docPartUnique/>
        </w:docPartObj>
      </w:sdtPr>
      <w:sdtEndPr/>
      <w:sdtContent>
        <w:p w14:paraId="49A51602" w14:textId="77777777" w:rsidR="00312A58" w:rsidRDefault="00215404">
          <w:pPr>
            <w:pStyle w:val="CabealhodoSumrio1"/>
            <w:jc w:val="center"/>
          </w:pPr>
          <w:r>
            <w:t>Sumário</w:t>
          </w:r>
        </w:p>
        <w:p w14:paraId="5DCFE161" w14:textId="352F7613" w:rsidR="00621544" w:rsidRDefault="00215404">
          <w:pPr>
            <w:pStyle w:val="Sumrio1"/>
            <w:tabs>
              <w:tab w:val="left" w:pos="440"/>
              <w:tab w:val="right" w:leader="dot" w:pos="8494"/>
            </w:tabs>
            <w:rPr>
              <w:rFonts w:eastAsiaTheme="minorEastAsia"/>
              <w:noProof/>
              <w:lang w:eastAsia="pt-BR"/>
            </w:rPr>
          </w:pPr>
          <w:r>
            <w:fldChar w:fldCharType="begin"/>
          </w:r>
          <w:r>
            <w:instrText xml:space="preserve"> TOC \o "1-3" \h \z \u </w:instrText>
          </w:r>
          <w:r>
            <w:fldChar w:fldCharType="separate"/>
          </w:r>
          <w:hyperlink w:anchor="_Toc151382946" w:history="1">
            <w:r w:rsidR="00621544" w:rsidRPr="0023766C">
              <w:rPr>
                <w:rStyle w:val="Hyperlink"/>
                <w:noProof/>
              </w:rPr>
              <w:t>1.</w:t>
            </w:r>
            <w:r w:rsidR="00621544">
              <w:rPr>
                <w:rFonts w:eastAsiaTheme="minorEastAsia"/>
                <w:noProof/>
                <w:lang w:eastAsia="pt-BR"/>
              </w:rPr>
              <w:tab/>
            </w:r>
            <w:r w:rsidR="00621544" w:rsidRPr="0023766C">
              <w:rPr>
                <w:rStyle w:val="Hyperlink"/>
                <w:noProof/>
              </w:rPr>
              <w:t>CONTEXTUALIZAÇÃO/HISTÓRICO</w:t>
            </w:r>
            <w:r w:rsidR="00621544">
              <w:rPr>
                <w:noProof/>
                <w:webHidden/>
              </w:rPr>
              <w:tab/>
            </w:r>
            <w:r w:rsidR="00621544">
              <w:rPr>
                <w:noProof/>
                <w:webHidden/>
              </w:rPr>
              <w:fldChar w:fldCharType="begin"/>
            </w:r>
            <w:r w:rsidR="00621544">
              <w:rPr>
                <w:noProof/>
                <w:webHidden/>
              </w:rPr>
              <w:instrText xml:space="preserve"> PAGEREF _Toc151382946 \h </w:instrText>
            </w:r>
            <w:r w:rsidR="00621544">
              <w:rPr>
                <w:noProof/>
                <w:webHidden/>
              </w:rPr>
            </w:r>
            <w:r w:rsidR="00621544">
              <w:rPr>
                <w:noProof/>
                <w:webHidden/>
              </w:rPr>
              <w:fldChar w:fldCharType="separate"/>
            </w:r>
            <w:r w:rsidR="00D60305">
              <w:rPr>
                <w:noProof/>
                <w:webHidden/>
              </w:rPr>
              <w:t>3</w:t>
            </w:r>
            <w:r w:rsidR="00621544">
              <w:rPr>
                <w:noProof/>
                <w:webHidden/>
              </w:rPr>
              <w:fldChar w:fldCharType="end"/>
            </w:r>
          </w:hyperlink>
        </w:p>
        <w:p w14:paraId="0B06355C" w14:textId="259DC897" w:rsidR="00621544" w:rsidRDefault="00621544">
          <w:pPr>
            <w:pStyle w:val="Sumrio1"/>
            <w:tabs>
              <w:tab w:val="left" w:pos="440"/>
              <w:tab w:val="right" w:leader="dot" w:pos="8494"/>
            </w:tabs>
            <w:rPr>
              <w:rFonts w:eastAsiaTheme="minorEastAsia"/>
              <w:noProof/>
              <w:lang w:eastAsia="pt-BR"/>
            </w:rPr>
          </w:pPr>
          <w:hyperlink w:anchor="_Toc151382947" w:history="1">
            <w:r w:rsidRPr="0023766C">
              <w:rPr>
                <w:rStyle w:val="Hyperlink"/>
                <w:noProof/>
              </w:rPr>
              <w:t>2.</w:t>
            </w:r>
            <w:r>
              <w:rPr>
                <w:rFonts w:eastAsiaTheme="minorEastAsia"/>
                <w:noProof/>
                <w:lang w:eastAsia="pt-BR"/>
              </w:rPr>
              <w:tab/>
            </w:r>
            <w:r w:rsidRPr="0023766C">
              <w:rPr>
                <w:rStyle w:val="Hyperlink"/>
                <w:noProof/>
              </w:rPr>
              <w:t>APORTE DE RECURSO DA CODEVASF E OPORTUNIDADES</w:t>
            </w:r>
            <w:r>
              <w:rPr>
                <w:noProof/>
                <w:webHidden/>
              </w:rPr>
              <w:tab/>
            </w:r>
            <w:r>
              <w:rPr>
                <w:noProof/>
                <w:webHidden/>
              </w:rPr>
              <w:fldChar w:fldCharType="begin"/>
            </w:r>
            <w:r>
              <w:rPr>
                <w:noProof/>
                <w:webHidden/>
              </w:rPr>
              <w:instrText xml:space="preserve"> PAGEREF _Toc151382947 \h </w:instrText>
            </w:r>
            <w:r>
              <w:rPr>
                <w:noProof/>
                <w:webHidden/>
              </w:rPr>
            </w:r>
            <w:r>
              <w:rPr>
                <w:noProof/>
                <w:webHidden/>
              </w:rPr>
              <w:fldChar w:fldCharType="separate"/>
            </w:r>
            <w:r w:rsidR="00D60305">
              <w:rPr>
                <w:noProof/>
                <w:webHidden/>
              </w:rPr>
              <w:t>5</w:t>
            </w:r>
            <w:r>
              <w:rPr>
                <w:noProof/>
                <w:webHidden/>
              </w:rPr>
              <w:fldChar w:fldCharType="end"/>
            </w:r>
          </w:hyperlink>
        </w:p>
        <w:p w14:paraId="0839CC36" w14:textId="74B1865F" w:rsidR="00621544" w:rsidRDefault="00621544">
          <w:pPr>
            <w:pStyle w:val="Sumrio1"/>
            <w:tabs>
              <w:tab w:val="left" w:pos="440"/>
              <w:tab w:val="right" w:leader="dot" w:pos="8494"/>
            </w:tabs>
            <w:rPr>
              <w:rFonts w:eastAsiaTheme="minorEastAsia"/>
              <w:noProof/>
              <w:lang w:eastAsia="pt-BR"/>
            </w:rPr>
          </w:pPr>
          <w:hyperlink w:anchor="_Toc151382948" w:history="1">
            <w:r w:rsidRPr="0023766C">
              <w:rPr>
                <w:rStyle w:val="Hyperlink"/>
                <w:noProof/>
              </w:rPr>
              <w:t>3.</w:t>
            </w:r>
            <w:r>
              <w:rPr>
                <w:rFonts w:eastAsiaTheme="minorEastAsia"/>
                <w:noProof/>
                <w:lang w:eastAsia="pt-BR"/>
              </w:rPr>
              <w:tab/>
            </w:r>
            <w:r w:rsidRPr="0023766C">
              <w:rPr>
                <w:rStyle w:val="Hyperlink"/>
                <w:noProof/>
              </w:rPr>
              <w:t>EXECUÇÃO ORÇAMENTÁRIA E PREVISÃO DE DEMANDAS PARLAMENTARES</w:t>
            </w:r>
            <w:r>
              <w:rPr>
                <w:noProof/>
                <w:webHidden/>
              </w:rPr>
              <w:tab/>
            </w:r>
            <w:r>
              <w:rPr>
                <w:noProof/>
                <w:webHidden/>
              </w:rPr>
              <w:fldChar w:fldCharType="begin"/>
            </w:r>
            <w:r>
              <w:rPr>
                <w:noProof/>
                <w:webHidden/>
              </w:rPr>
              <w:instrText xml:space="preserve"> PAGEREF _Toc151382948 \h </w:instrText>
            </w:r>
            <w:r>
              <w:rPr>
                <w:noProof/>
                <w:webHidden/>
              </w:rPr>
            </w:r>
            <w:r>
              <w:rPr>
                <w:noProof/>
                <w:webHidden/>
              </w:rPr>
              <w:fldChar w:fldCharType="separate"/>
            </w:r>
            <w:r w:rsidR="00D60305">
              <w:rPr>
                <w:noProof/>
                <w:webHidden/>
              </w:rPr>
              <w:t>6</w:t>
            </w:r>
            <w:r>
              <w:rPr>
                <w:noProof/>
                <w:webHidden/>
              </w:rPr>
              <w:fldChar w:fldCharType="end"/>
            </w:r>
          </w:hyperlink>
        </w:p>
        <w:p w14:paraId="2C5BF987" w14:textId="299870F8" w:rsidR="00621544" w:rsidRDefault="00621544">
          <w:pPr>
            <w:pStyle w:val="Sumrio1"/>
            <w:tabs>
              <w:tab w:val="left" w:pos="440"/>
              <w:tab w:val="right" w:leader="dot" w:pos="8494"/>
            </w:tabs>
            <w:rPr>
              <w:rFonts w:eastAsiaTheme="minorEastAsia"/>
              <w:noProof/>
              <w:lang w:eastAsia="pt-BR"/>
            </w:rPr>
          </w:pPr>
          <w:hyperlink w:anchor="_Toc151382949" w:history="1">
            <w:r w:rsidRPr="0023766C">
              <w:rPr>
                <w:rStyle w:val="Hyperlink"/>
                <w:noProof/>
              </w:rPr>
              <w:t>4.</w:t>
            </w:r>
            <w:r>
              <w:rPr>
                <w:rFonts w:eastAsiaTheme="minorEastAsia"/>
                <w:noProof/>
                <w:lang w:eastAsia="pt-BR"/>
              </w:rPr>
              <w:tab/>
            </w:r>
            <w:r w:rsidRPr="0023766C">
              <w:rPr>
                <w:rStyle w:val="Hyperlink"/>
                <w:noProof/>
              </w:rPr>
              <w:t>FINALIDADE – NECESSIDADE DA CONTRATAÇÃO</w:t>
            </w:r>
            <w:r>
              <w:rPr>
                <w:noProof/>
                <w:webHidden/>
              </w:rPr>
              <w:tab/>
            </w:r>
            <w:r>
              <w:rPr>
                <w:noProof/>
                <w:webHidden/>
              </w:rPr>
              <w:fldChar w:fldCharType="begin"/>
            </w:r>
            <w:r>
              <w:rPr>
                <w:noProof/>
                <w:webHidden/>
              </w:rPr>
              <w:instrText xml:space="preserve"> PAGEREF _Toc151382949 \h </w:instrText>
            </w:r>
            <w:r>
              <w:rPr>
                <w:noProof/>
                <w:webHidden/>
              </w:rPr>
            </w:r>
            <w:r>
              <w:rPr>
                <w:noProof/>
                <w:webHidden/>
              </w:rPr>
              <w:fldChar w:fldCharType="separate"/>
            </w:r>
            <w:r w:rsidR="00D60305">
              <w:rPr>
                <w:noProof/>
                <w:webHidden/>
              </w:rPr>
              <w:t>7</w:t>
            </w:r>
            <w:r>
              <w:rPr>
                <w:noProof/>
                <w:webHidden/>
              </w:rPr>
              <w:fldChar w:fldCharType="end"/>
            </w:r>
          </w:hyperlink>
        </w:p>
        <w:p w14:paraId="5F807593" w14:textId="29452AFE" w:rsidR="00621544" w:rsidRDefault="00621544">
          <w:pPr>
            <w:pStyle w:val="Sumrio2"/>
            <w:tabs>
              <w:tab w:val="left" w:pos="880"/>
              <w:tab w:val="right" w:leader="dot" w:pos="8494"/>
            </w:tabs>
            <w:rPr>
              <w:rFonts w:eastAsiaTheme="minorEastAsia"/>
              <w:noProof/>
              <w:lang w:eastAsia="pt-BR"/>
            </w:rPr>
          </w:pPr>
          <w:hyperlink w:anchor="_Toc151382950" w:history="1">
            <w:r w:rsidRPr="0023766C">
              <w:rPr>
                <w:rStyle w:val="Hyperlink"/>
                <w:noProof/>
              </w:rPr>
              <w:t>4.1.</w:t>
            </w:r>
            <w:r>
              <w:rPr>
                <w:rFonts w:eastAsiaTheme="minorEastAsia"/>
                <w:noProof/>
                <w:lang w:eastAsia="pt-BR"/>
              </w:rPr>
              <w:tab/>
            </w:r>
            <w:r w:rsidRPr="0023766C">
              <w:rPr>
                <w:rStyle w:val="Hyperlink"/>
                <w:noProof/>
              </w:rPr>
              <w:t>Definição de demanda</w:t>
            </w:r>
            <w:r>
              <w:rPr>
                <w:noProof/>
                <w:webHidden/>
              </w:rPr>
              <w:tab/>
            </w:r>
            <w:r>
              <w:rPr>
                <w:noProof/>
                <w:webHidden/>
              </w:rPr>
              <w:fldChar w:fldCharType="begin"/>
            </w:r>
            <w:r>
              <w:rPr>
                <w:noProof/>
                <w:webHidden/>
              </w:rPr>
              <w:instrText xml:space="preserve"> PAGEREF _Toc151382950 \h </w:instrText>
            </w:r>
            <w:r>
              <w:rPr>
                <w:noProof/>
                <w:webHidden/>
              </w:rPr>
            </w:r>
            <w:r>
              <w:rPr>
                <w:noProof/>
                <w:webHidden/>
              </w:rPr>
              <w:fldChar w:fldCharType="separate"/>
            </w:r>
            <w:r w:rsidR="00D60305">
              <w:rPr>
                <w:noProof/>
                <w:webHidden/>
              </w:rPr>
              <w:t>8</w:t>
            </w:r>
            <w:r>
              <w:rPr>
                <w:noProof/>
                <w:webHidden/>
              </w:rPr>
              <w:fldChar w:fldCharType="end"/>
            </w:r>
          </w:hyperlink>
        </w:p>
        <w:p w14:paraId="5E2B77D2" w14:textId="578552C0" w:rsidR="00621544" w:rsidRDefault="00621544">
          <w:pPr>
            <w:pStyle w:val="Sumrio2"/>
            <w:tabs>
              <w:tab w:val="left" w:pos="880"/>
              <w:tab w:val="right" w:leader="dot" w:pos="8494"/>
            </w:tabs>
            <w:rPr>
              <w:rFonts w:eastAsiaTheme="minorEastAsia"/>
              <w:noProof/>
              <w:lang w:eastAsia="pt-BR"/>
            </w:rPr>
          </w:pPr>
          <w:hyperlink w:anchor="_Toc151382951" w:history="1">
            <w:r w:rsidRPr="0023766C">
              <w:rPr>
                <w:rStyle w:val="Hyperlink"/>
                <w:noProof/>
              </w:rPr>
              <w:t>4.2.</w:t>
            </w:r>
            <w:r>
              <w:rPr>
                <w:rFonts w:eastAsiaTheme="minorEastAsia"/>
                <w:noProof/>
                <w:lang w:eastAsia="pt-BR"/>
              </w:rPr>
              <w:tab/>
            </w:r>
            <w:r w:rsidRPr="0023766C">
              <w:rPr>
                <w:rStyle w:val="Hyperlink"/>
                <w:noProof/>
              </w:rPr>
              <w:t>Requisitos da demanda</w:t>
            </w:r>
            <w:r>
              <w:rPr>
                <w:noProof/>
                <w:webHidden/>
              </w:rPr>
              <w:tab/>
            </w:r>
            <w:r>
              <w:rPr>
                <w:noProof/>
                <w:webHidden/>
              </w:rPr>
              <w:fldChar w:fldCharType="begin"/>
            </w:r>
            <w:r>
              <w:rPr>
                <w:noProof/>
                <w:webHidden/>
              </w:rPr>
              <w:instrText xml:space="preserve"> PAGEREF _Toc151382951 \h </w:instrText>
            </w:r>
            <w:r>
              <w:rPr>
                <w:noProof/>
                <w:webHidden/>
              </w:rPr>
            </w:r>
            <w:r>
              <w:rPr>
                <w:noProof/>
                <w:webHidden/>
              </w:rPr>
              <w:fldChar w:fldCharType="separate"/>
            </w:r>
            <w:r w:rsidR="00D60305">
              <w:rPr>
                <w:noProof/>
                <w:webHidden/>
              </w:rPr>
              <w:t>11</w:t>
            </w:r>
            <w:r>
              <w:rPr>
                <w:noProof/>
                <w:webHidden/>
              </w:rPr>
              <w:fldChar w:fldCharType="end"/>
            </w:r>
          </w:hyperlink>
        </w:p>
        <w:p w14:paraId="44A090F3" w14:textId="7C6C5C7F" w:rsidR="00621544" w:rsidRDefault="00621544">
          <w:pPr>
            <w:pStyle w:val="Sumrio2"/>
            <w:tabs>
              <w:tab w:val="left" w:pos="880"/>
              <w:tab w:val="right" w:leader="dot" w:pos="8494"/>
            </w:tabs>
            <w:rPr>
              <w:rFonts w:eastAsiaTheme="minorEastAsia"/>
              <w:noProof/>
              <w:lang w:eastAsia="pt-BR"/>
            </w:rPr>
          </w:pPr>
          <w:hyperlink w:anchor="_Toc151382952" w:history="1">
            <w:r w:rsidRPr="0023766C">
              <w:rPr>
                <w:rStyle w:val="Hyperlink"/>
                <w:noProof/>
              </w:rPr>
              <w:t>4.3.</w:t>
            </w:r>
            <w:r>
              <w:rPr>
                <w:rFonts w:eastAsiaTheme="minorEastAsia"/>
                <w:noProof/>
                <w:lang w:eastAsia="pt-BR"/>
              </w:rPr>
              <w:tab/>
            </w:r>
            <w:r w:rsidRPr="0023766C">
              <w:rPr>
                <w:rStyle w:val="Hyperlink"/>
                <w:noProof/>
              </w:rPr>
              <w:t>Soluções disponíveis no mercado</w:t>
            </w:r>
            <w:r>
              <w:rPr>
                <w:noProof/>
                <w:webHidden/>
              </w:rPr>
              <w:tab/>
            </w:r>
            <w:r>
              <w:rPr>
                <w:noProof/>
                <w:webHidden/>
              </w:rPr>
              <w:fldChar w:fldCharType="begin"/>
            </w:r>
            <w:r>
              <w:rPr>
                <w:noProof/>
                <w:webHidden/>
              </w:rPr>
              <w:instrText xml:space="preserve"> PAGEREF _Toc151382952 \h </w:instrText>
            </w:r>
            <w:r>
              <w:rPr>
                <w:noProof/>
                <w:webHidden/>
              </w:rPr>
            </w:r>
            <w:r>
              <w:rPr>
                <w:noProof/>
                <w:webHidden/>
              </w:rPr>
              <w:fldChar w:fldCharType="separate"/>
            </w:r>
            <w:r w:rsidR="00D60305">
              <w:rPr>
                <w:noProof/>
                <w:webHidden/>
              </w:rPr>
              <w:t>11</w:t>
            </w:r>
            <w:r>
              <w:rPr>
                <w:noProof/>
                <w:webHidden/>
              </w:rPr>
              <w:fldChar w:fldCharType="end"/>
            </w:r>
          </w:hyperlink>
        </w:p>
        <w:p w14:paraId="5EE59610" w14:textId="0943BE15" w:rsidR="00621544" w:rsidRDefault="00621544">
          <w:pPr>
            <w:pStyle w:val="Sumrio2"/>
            <w:tabs>
              <w:tab w:val="left" w:pos="880"/>
              <w:tab w:val="right" w:leader="dot" w:pos="8494"/>
            </w:tabs>
            <w:rPr>
              <w:rFonts w:eastAsiaTheme="minorEastAsia"/>
              <w:noProof/>
              <w:lang w:eastAsia="pt-BR"/>
            </w:rPr>
          </w:pPr>
          <w:hyperlink w:anchor="_Toc151382953" w:history="1">
            <w:r w:rsidRPr="0023766C">
              <w:rPr>
                <w:rStyle w:val="Hyperlink"/>
                <w:noProof/>
              </w:rPr>
              <w:t>4.4.</w:t>
            </w:r>
            <w:r>
              <w:rPr>
                <w:rFonts w:eastAsiaTheme="minorEastAsia"/>
                <w:noProof/>
                <w:lang w:eastAsia="pt-BR"/>
              </w:rPr>
              <w:tab/>
            </w:r>
            <w:r w:rsidRPr="0023766C">
              <w:rPr>
                <w:rStyle w:val="Hyperlink"/>
                <w:noProof/>
              </w:rPr>
              <w:t>Levantamento de custos</w:t>
            </w:r>
            <w:r>
              <w:rPr>
                <w:noProof/>
                <w:webHidden/>
              </w:rPr>
              <w:tab/>
            </w:r>
            <w:r>
              <w:rPr>
                <w:noProof/>
                <w:webHidden/>
              </w:rPr>
              <w:fldChar w:fldCharType="begin"/>
            </w:r>
            <w:r>
              <w:rPr>
                <w:noProof/>
                <w:webHidden/>
              </w:rPr>
              <w:instrText xml:space="preserve"> PAGEREF _Toc151382953 \h </w:instrText>
            </w:r>
            <w:r>
              <w:rPr>
                <w:noProof/>
                <w:webHidden/>
              </w:rPr>
            </w:r>
            <w:r>
              <w:rPr>
                <w:noProof/>
                <w:webHidden/>
              </w:rPr>
              <w:fldChar w:fldCharType="separate"/>
            </w:r>
            <w:r w:rsidR="00D60305">
              <w:rPr>
                <w:noProof/>
                <w:webHidden/>
              </w:rPr>
              <w:t>12</w:t>
            </w:r>
            <w:r>
              <w:rPr>
                <w:noProof/>
                <w:webHidden/>
              </w:rPr>
              <w:fldChar w:fldCharType="end"/>
            </w:r>
          </w:hyperlink>
        </w:p>
        <w:p w14:paraId="28BAD136" w14:textId="54680D06" w:rsidR="00621544" w:rsidRDefault="00621544">
          <w:pPr>
            <w:pStyle w:val="Sumrio2"/>
            <w:tabs>
              <w:tab w:val="left" w:pos="880"/>
              <w:tab w:val="right" w:leader="dot" w:pos="8494"/>
            </w:tabs>
            <w:rPr>
              <w:rFonts w:eastAsiaTheme="minorEastAsia"/>
              <w:noProof/>
              <w:lang w:eastAsia="pt-BR"/>
            </w:rPr>
          </w:pPr>
          <w:hyperlink w:anchor="_Toc151382954" w:history="1">
            <w:r w:rsidRPr="0023766C">
              <w:rPr>
                <w:rStyle w:val="Hyperlink"/>
                <w:noProof/>
              </w:rPr>
              <w:t>4.5.</w:t>
            </w:r>
            <w:r>
              <w:rPr>
                <w:rFonts w:eastAsiaTheme="minorEastAsia"/>
                <w:noProof/>
                <w:lang w:eastAsia="pt-BR"/>
              </w:rPr>
              <w:tab/>
            </w:r>
            <w:r w:rsidRPr="0023766C">
              <w:rPr>
                <w:rStyle w:val="Hyperlink"/>
                <w:noProof/>
              </w:rPr>
              <w:t>Alinhamento da demanda com o Planejamento Estratégico Institucional – PEI</w:t>
            </w:r>
            <w:r>
              <w:rPr>
                <w:noProof/>
                <w:webHidden/>
              </w:rPr>
              <w:tab/>
            </w:r>
            <w:r>
              <w:rPr>
                <w:noProof/>
                <w:webHidden/>
              </w:rPr>
              <w:fldChar w:fldCharType="begin"/>
            </w:r>
            <w:r>
              <w:rPr>
                <w:noProof/>
                <w:webHidden/>
              </w:rPr>
              <w:instrText xml:space="preserve"> PAGEREF _Toc151382954 \h </w:instrText>
            </w:r>
            <w:r>
              <w:rPr>
                <w:noProof/>
                <w:webHidden/>
              </w:rPr>
            </w:r>
            <w:r>
              <w:rPr>
                <w:noProof/>
                <w:webHidden/>
              </w:rPr>
              <w:fldChar w:fldCharType="separate"/>
            </w:r>
            <w:r w:rsidR="00D60305">
              <w:rPr>
                <w:noProof/>
                <w:webHidden/>
              </w:rPr>
              <w:t>12</w:t>
            </w:r>
            <w:r>
              <w:rPr>
                <w:noProof/>
                <w:webHidden/>
              </w:rPr>
              <w:fldChar w:fldCharType="end"/>
            </w:r>
          </w:hyperlink>
        </w:p>
        <w:p w14:paraId="21F8BF97" w14:textId="46304B76" w:rsidR="00621544" w:rsidRDefault="00621544">
          <w:pPr>
            <w:pStyle w:val="Sumrio2"/>
            <w:tabs>
              <w:tab w:val="left" w:pos="880"/>
              <w:tab w:val="right" w:leader="dot" w:pos="8494"/>
            </w:tabs>
            <w:rPr>
              <w:rFonts w:eastAsiaTheme="minorEastAsia"/>
              <w:noProof/>
              <w:lang w:eastAsia="pt-BR"/>
            </w:rPr>
          </w:pPr>
          <w:hyperlink w:anchor="_Toc151382955" w:history="1">
            <w:r w:rsidRPr="0023766C">
              <w:rPr>
                <w:rStyle w:val="Hyperlink"/>
                <w:noProof/>
              </w:rPr>
              <w:t>4.6.</w:t>
            </w:r>
            <w:r>
              <w:rPr>
                <w:rFonts w:eastAsiaTheme="minorEastAsia"/>
                <w:noProof/>
                <w:lang w:eastAsia="pt-BR"/>
              </w:rPr>
              <w:tab/>
            </w:r>
            <w:r w:rsidRPr="0023766C">
              <w:rPr>
                <w:rStyle w:val="Hyperlink"/>
                <w:noProof/>
              </w:rPr>
              <w:t>Levantamento dos quantitativos a contratar</w:t>
            </w:r>
            <w:r>
              <w:rPr>
                <w:noProof/>
                <w:webHidden/>
              </w:rPr>
              <w:tab/>
            </w:r>
            <w:r>
              <w:rPr>
                <w:noProof/>
                <w:webHidden/>
              </w:rPr>
              <w:fldChar w:fldCharType="begin"/>
            </w:r>
            <w:r>
              <w:rPr>
                <w:noProof/>
                <w:webHidden/>
              </w:rPr>
              <w:instrText xml:space="preserve"> PAGEREF _Toc151382955 \h </w:instrText>
            </w:r>
            <w:r>
              <w:rPr>
                <w:noProof/>
                <w:webHidden/>
              </w:rPr>
            </w:r>
            <w:r>
              <w:rPr>
                <w:noProof/>
                <w:webHidden/>
              </w:rPr>
              <w:fldChar w:fldCharType="separate"/>
            </w:r>
            <w:r w:rsidR="00D60305">
              <w:rPr>
                <w:noProof/>
                <w:webHidden/>
              </w:rPr>
              <w:t>12</w:t>
            </w:r>
            <w:r>
              <w:rPr>
                <w:noProof/>
                <w:webHidden/>
              </w:rPr>
              <w:fldChar w:fldCharType="end"/>
            </w:r>
          </w:hyperlink>
        </w:p>
        <w:p w14:paraId="5EDAB575" w14:textId="330FFB14" w:rsidR="00621544" w:rsidRDefault="00621544">
          <w:pPr>
            <w:pStyle w:val="Sumrio2"/>
            <w:tabs>
              <w:tab w:val="left" w:pos="880"/>
              <w:tab w:val="right" w:leader="dot" w:pos="8494"/>
            </w:tabs>
            <w:rPr>
              <w:rFonts w:eastAsiaTheme="minorEastAsia"/>
              <w:noProof/>
              <w:lang w:eastAsia="pt-BR"/>
            </w:rPr>
          </w:pPr>
          <w:hyperlink w:anchor="_Toc151382956" w:history="1">
            <w:r w:rsidRPr="0023766C">
              <w:rPr>
                <w:rStyle w:val="Hyperlink"/>
                <w:noProof/>
              </w:rPr>
              <w:t>4.7.</w:t>
            </w:r>
            <w:r>
              <w:rPr>
                <w:rFonts w:eastAsiaTheme="minorEastAsia"/>
                <w:noProof/>
                <w:lang w:eastAsia="pt-BR"/>
              </w:rPr>
              <w:tab/>
            </w:r>
            <w:r w:rsidRPr="0023766C">
              <w:rPr>
                <w:rStyle w:val="Hyperlink"/>
                <w:noProof/>
              </w:rPr>
              <w:t>Resultados pretendidos</w:t>
            </w:r>
            <w:r>
              <w:rPr>
                <w:noProof/>
                <w:webHidden/>
              </w:rPr>
              <w:tab/>
            </w:r>
            <w:r>
              <w:rPr>
                <w:noProof/>
                <w:webHidden/>
              </w:rPr>
              <w:fldChar w:fldCharType="begin"/>
            </w:r>
            <w:r>
              <w:rPr>
                <w:noProof/>
                <w:webHidden/>
              </w:rPr>
              <w:instrText xml:space="preserve"> PAGEREF _Toc151382956 \h </w:instrText>
            </w:r>
            <w:r>
              <w:rPr>
                <w:noProof/>
                <w:webHidden/>
              </w:rPr>
            </w:r>
            <w:r>
              <w:rPr>
                <w:noProof/>
                <w:webHidden/>
              </w:rPr>
              <w:fldChar w:fldCharType="separate"/>
            </w:r>
            <w:r w:rsidR="00D60305">
              <w:rPr>
                <w:noProof/>
                <w:webHidden/>
              </w:rPr>
              <w:t>13</w:t>
            </w:r>
            <w:r>
              <w:rPr>
                <w:noProof/>
                <w:webHidden/>
              </w:rPr>
              <w:fldChar w:fldCharType="end"/>
            </w:r>
          </w:hyperlink>
        </w:p>
        <w:p w14:paraId="07702CCA" w14:textId="6FB64A14" w:rsidR="00621544" w:rsidRDefault="00621544">
          <w:pPr>
            <w:pStyle w:val="Sumrio2"/>
            <w:tabs>
              <w:tab w:val="left" w:pos="880"/>
              <w:tab w:val="right" w:leader="dot" w:pos="8494"/>
            </w:tabs>
            <w:rPr>
              <w:rFonts w:eastAsiaTheme="minorEastAsia"/>
              <w:noProof/>
              <w:lang w:eastAsia="pt-BR"/>
            </w:rPr>
          </w:pPr>
          <w:hyperlink w:anchor="_Toc151382957" w:history="1">
            <w:r w:rsidRPr="0023766C">
              <w:rPr>
                <w:rStyle w:val="Hyperlink"/>
                <w:noProof/>
              </w:rPr>
              <w:t>4.8.</w:t>
            </w:r>
            <w:r>
              <w:rPr>
                <w:rFonts w:eastAsiaTheme="minorEastAsia"/>
                <w:noProof/>
                <w:lang w:eastAsia="pt-BR"/>
              </w:rPr>
              <w:tab/>
            </w:r>
            <w:r w:rsidRPr="0023766C">
              <w:rPr>
                <w:rStyle w:val="Hyperlink"/>
                <w:noProof/>
              </w:rPr>
              <w:t>Possíveis impactos ambientais e critérios de sustentabilidade</w:t>
            </w:r>
            <w:r>
              <w:rPr>
                <w:noProof/>
                <w:webHidden/>
              </w:rPr>
              <w:tab/>
            </w:r>
            <w:r>
              <w:rPr>
                <w:noProof/>
                <w:webHidden/>
              </w:rPr>
              <w:fldChar w:fldCharType="begin"/>
            </w:r>
            <w:r>
              <w:rPr>
                <w:noProof/>
                <w:webHidden/>
              </w:rPr>
              <w:instrText xml:space="preserve"> PAGEREF _Toc151382957 \h </w:instrText>
            </w:r>
            <w:r>
              <w:rPr>
                <w:noProof/>
                <w:webHidden/>
              </w:rPr>
            </w:r>
            <w:r>
              <w:rPr>
                <w:noProof/>
                <w:webHidden/>
              </w:rPr>
              <w:fldChar w:fldCharType="separate"/>
            </w:r>
            <w:r w:rsidR="00D60305">
              <w:rPr>
                <w:noProof/>
                <w:webHidden/>
              </w:rPr>
              <w:t>13</w:t>
            </w:r>
            <w:r>
              <w:rPr>
                <w:noProof/>
                <w:webHidden/>
              </w:rPr>
              <w:fldChar w:fldCharType="end"/>
            </w:r>
          </w:hyperlink>
        </w:p>
        <w:p w14:paraId="7572E858" w14:textId="4D06D2E5" w:rsidR="00621544" w:rsidRDefault="00621544">
          <w:pPr>
            <w:pStyle w:val="Sumrio1"/>
            <w:tabs>
              <w:tab w:val="left" w:pos="440"/>
              <w:tab w:val="right" w:leader="dot" w:pos="8494"/>
            </w:tabs>
            <w:rPr>
              <w:rFonts w:eastAsiaTheme="minorEastAsia"/>
              <w:noProof/>
              <w:lang w:eastAsia="pt-BR"/>
            </w:rPr>
          </w:pPr>
          <w:hyperlink w:anchor="_Toc151382958" w:history="1">
            <w:r w:rsidRPr="0023766C">
              <w:rPr>
                <w:rStyle w:val="Hyperlink"/>
                <w:noProof/>
              </w:rPr>
              <w:t>5.</w:t>
            </w:r>
            <w:r>
              <w:rPr>
                <w:rFonts w:eastAsiaTheme="minorEastAsia"/>
                <w:noProof/>
                <w:lang w:eastAsia="pt-BR"/>
              </w:rPr>
              <w:tab/>
            </w:r>
            <w:r w:rsidRPr="0023766C">
              <w:rPr>
                <w:rStyle w:val="Hyperlink"/>
                <w:noProof/>
              </w:rPr>
              <w:t>ESTRATÉGIA PARA CONTRATAÇÃO</w:t>
            </w:r>
            <w:r>
              <w:rPr>
                <w:noProof/>
                <w:webHidden/>
              </w:rPr>
              <w:tab/>
            </w:r>
            <w:r>
              <w:rPr>
                <w:noProof/>
                <w:webHidden/>
              </w:rPr>
              <w:fldChar w:fldCharType="begin"/>
            </w:r>
            <w:r>
              <w:rPr>
                <w:noProof/>
                <w:webHidden/>
              </w:rPr>
              <w:instrText xml:space="preserve"> PAGEREF _Toc151382958 \h </w:instrText>
            </w:r>
            <w:r>
              <w:rPr>
                <w:noProof/>
                <w:webHidden/>
              </w:rPr>
            </w:r>
            <w:r>
              <w:rPr>
                <w:noProof/>
                <w:webHidden/>
              </w:rPr>
              <w:fldChar w:fldCharType="separate"/>
            </w:r>
            <w:r w:rsidR="00D60305">
              <w:rPr>
                <w:noProof/>
                <w:webHidden/>
              </w:rPr>
              <w:t>14</w:t>
            </w:r>
            <w:r>
              <w:rPr>
                <w:noProof/>
                <w:webHidden/>
              </w:rPr>
              <w:fldChar w:fldCharType="end"/>
            </w:r>
          </w:hyperlink>
        </w:p>
        <w:p w14:paraId="54486331" w14:textId="2CD22743" w:rsidR="00621544" w:rsidRDefault="00621544">
          <w:pPr>
            <w:pStyle w:val="Sumrio2"/>
            <w:tabs>
              <w:tab w:val="left" w:pos="880"/>
              <w:tab w:val="right" w:leader="dot" w:pos="8494"/>
            </w:tabs>
            <w:rPr>
              <w:rFonts w:eastAsiaTheme="minorEastAsia"/>
              <w:noProof/>
              <w:lang w:eastAsia="pt-BR"/>
            </w:rPr>
          </w:pPr>
          <w:hyperlink w:anchor="_Toc151382959" w:history="1">
            <w:r w:rsidRPr="0023766C">
              <w:rPr>
                <w:rStyle w:val="Hyperlink"/>
                <w:noProof/>
              </w:rPr>
              <w:t>5.1.</w:t>
            </w:r>
            <w:r>
              <w:rPr>
                <w:rFonts w:eastAsiaTheme="minorEastAsia"/>
                <w:noProof/>
                <w:lang w:eastAsia="pt-BR"/>
              </w:rPr>
              <w:tab/>
            </w:r>
            <w:r w:rsidRPr="0023766C">
              <w:rPr>
                <w:rStyle w:val="Hyperlink"/>
                <w:noProof/>
              </w:rPr>
              <w:t>Natureza do objeto</w:t>
            </w:r>
            <w:r>
              <w:rPr>
                <w:noProof/>
                <w:webHidden/>
              </w:rPr>
              <w:tab/>
            </w:r>
            <w:r>
              <w:rPr>
                <w:noProof/>
                <w:webHidden/>
              </w:rPr>
              <w:fldChar w:fldCharType="begin"/>
            </w:r>
            <w:r>
              <w:rPr>
                <w:noProof/>
                <w:webHidden/>
              </w:rPr>
              <w:instrText xml:space="preserve"> PAGEREF _Toc151382959 \h </w:instrText>
            </w:r>
            <w:r>
              <w:rPr>
                <w:noProof/>
                <w:webHidden/>
              </w:rPr>
            </w:r>
            <w:r>
              <w:rPr>
                <w:noProof/>
                <w:webHidden/>
              </w:rPr>
              <w:fldChar w:fldCharType="separate"/>
            </w:r>
            <w:r w:rsidR="00D60305">
              <w:rPr>
                <w:noProof/>
                <w:webHidden/>
              </w:rPr>
              <w:t>14</w:t>
            </w:r>
            <w:r>
              <w:rPr>
                <w:noProof/>
                <w:webHidden/>
              </w:rPr>
              <w:fldChar w:fldCharType="end"/>
            </w:r>
          </w:hyperlink>
        </w:p>
        <w:p w14:paraId="781225F0" w14:textId="457EB21F" w:rsidR="00621544" w:rsidRDefault="00621544">
          <w:pPr>
            <w:pStyle w:val="Sumrio2"/>
            <w:tabs>
              <w:tab w:val="left" w:pos="880"/>
              <w:tab w:val="right" w:leader="dot" w:pos="8494"/>
            </w:tabs>
            <w:rPr>
              <w:rFonts w:eastAsiaTheme="minorEastAsia"/>
              <w:noProof/>
              <w:lang w:eastAsia="pt-BR"/>
            </w:rPr>
          </w:pPr>
          <w:hyperlink w:anchor="_Toc151382960" w:history="1">
            <w:r w:rsidRPr="0023766C">
              <w:rPr>
                <w:rStyle w:val="Hyperlink"/>
                <w:noProof/>
              </w:rPr>
              <w:t>5.2.</w:t>
            </w:r>
            <w:r>
              <w:rPr>
                <w:rFonts w:eastAsiaTheme="minorEastAsia"/>
                <w:noProof/>
                <w:lang w:eastAsia="pt-BR"/>
              </w:rPr>
              <w:tab/>
            </w:r>
            <w:r w:rsidRPr="0023766C">
              <w:rPr>
                <w:rStyle w:val="Hyperlink"/>
                <w:noProof/>
              </w:rPr>
              <w:t>Parcelamento do objeto</w:t>
            </w:r>
            <w:r>
              <w:rPr>
                <w:noProof/>
                <w:webHidden/>
              </w:rPr>
              <w:tab/>
            </w:r>
            <w:r>
              <w:rPr>
                <w:noProof/>
                <w:webHidden/>
              </w:rPr>
              <w:fldChar w:fldCharType="begin"/>
            </w:r>
            <w:r>
              <w:rPr>
                <w:noProof/>
                <w:webHidden/>
              </w:rPr>
              <w:instrText xml:space="preserve"> PAGEREF _Toc151382960 \h </w:instrText>
            </w:r>
            <w:r>
              <w:rPr>
                <w:noProof/>
                <w:webHidden/>
              </w:rPr>
            </w:r>
            <w:r>
              <w:rPr>
                <w:noProof/>
                <w:webHidden/>
              </w:rPr>
              <w:fldChar w:fldCharType="separate"/>
            </w:r>
            <w:r w:rsidR="00D60305">
              <w:rPr>
                <w:noProof/>
                <w:webHidden/>
              </w:rPr>
              <w:t>14</w:t>
            </w:r>
            <w:r>
              <w:rPr>
                <w:noProof/>
                <w:webHidden/>
              </w:rPr>
              <w:fldChar w:fldCharType="end"/>
            </w:r>
          </w:hyperlink>
        </w:p>
        <w:p w14:paraId="6B4671E7" w14:textId="7029C7A0" w:rsidR="00621544" w:rsidRDefault="00621544">
          <w:pPr>
            <w:pStyle w:val="Sumrio2"/>
            <w:tabs>
              <w:tab w:val="left" w:pos="880"/>
              <w:tab w:val="right" w:leader="dot" w:pos="8494"/>
            </w:tabs>
            <w:rPr>
              <w:rFonts w:eastAsiaTheme="minorEastAsia"/>
              <w:noProof/>
              <w:lang w:eastAsia="pt-BR"/>
            </w:rPr>
          </w:pPr>
          <w:hyperlink w:anchor="_Toc151382961" w:history="1">
            <w:r w:rsidRPr="0023766C">
              <w:rPr>
                <w:rStyle w:val="Hyperlink"/>
                <w:noProof/>
              </w:rPr>
              <w:t>5.3.</w:t>
            </w:r>
            <w:r>
              <w:rPr>
                <w:rFonts w:eastAsiaTheme="minorEastAsia"/>
                <w:noProof/>
                <w:lang w:eastAsia="pt-BR"/>
              </w:rPr>
              <w:tab/>
            </w:r>
            <w:r w:rsidRPr="0023766C">
              <w:rPr>
                <w:rStyle w:val="Hyperlink"/>
                <w:noProof/>
              </w:rPr>
              <w:t>Modalidade e tipo de licitação</w:t>
            </w:r>
            <w:r>
              <w:rPr>
                <w:noProof/>
                <w:webHidden/>
              </w:rPr>
              <w:tab/>
            </w:r>
            <w:r>
              <w:rPr>
                <w:noProof/>
                <w:webHidden/>
              </w:rPr>
              <w:fldChar w:fldCharType="begin"/>
            </w:r>
            <w:r>
              <w:rPr>
                <w:noProof/>
                <w:webHidden/>
              </w:rPr>
              <w:instrText xml:space="preserve"> PAGEREF _Toc151382961 \h </w:instrText>
            </w:r>
            <w:r>
              <w:rPr>
                <w:noProof/>
                <w:webHidden/>
              </w:rPr>
            </w:r>
            <w:r>
              <w:rPr>
                <w:noProof/>
                <w:webHidden/>
              </w:rPr>
              <w:fldChar w:fldCharType="separate"/>
            </w:r>
            <w:r w:rsidR="00D60305">
              <w:rPr>
                <w:noProof/>
                <w:webHidden/>
              </w:rPr>
              <w:t>14</w:t>
            </w:r>
            <w:r>
              <w:rPr>
                <w:noProof/>
                <w:webHidden/>
              </w:rPr>
              <w:fldChar w:fldCharType="end"/>
            </w:r>
          </w:hyperlink>
        </w:p>
        <w:p w14:paraId="088CA5BB" w14:textId="53C47710" w:rsidR="00621544" w:rsidRDefault="00621544">
          <w:pPr>
            <w:pStyle w:val="Sumrio2"/>
            <w:tabs>
              <w:tab w:val="left" w:pos="880"/>
              <w:tab w:val="right" w:leader="dot" w:pos="8494"/>
            </w:tabs>
            <w:rPr>
              <w:rFonts w:eastAsiaTheme="minorEastAsia"/>
              <w:noProof/>
              <w:lang w:eastAsia="pt-BR"/>
            </w:rPr>
          </w:pPr>
          <w:hyperlink w:anchor="_Toc151382962" w:history="1">
            <w:r w:rsidRPr="0023766C">
              <w:rPr>
                <w:rStyle w:val="Hyperlink"/>
                <w:noProof/>
              </w:rPr>
              <w:t>5.4.</w:t>
            </w:r>
            <w:r>
              <w:rPr>
                <w:rFonts w:eastAsiaTheme="minorEastAsia"/>
                <w:noProof/>
                <w:lang w:eastAsia="pt-BR"/>
              </w:rPr>
              <w:tab/>
            </w:r>
            <w:r w:rsidRPr="0023766C">
              <w:rPr>
                <w:rStyle w:val="Hyperlink"/>
                <w:noProof/>
              </w:rPr>
              <w:t>Classificação e indicação orçamentária</w:t>
            </w:r>
            <w:r>
              <w:rPr>
                <w:noProof/>
                <w:webHidden/>
              </w:rPr>
              <w:tab/>
            </w:r>
            <w:r>
              <w:rPr>
                <w:noProof/>
                <w:webHidden/>
              </w:rPr>
              <w:fldChar w:fldCharType="begin"/>
            </w:r>
            <w:r>
              <w:rPr>
                <w:noProof/>
                <w:webHidden/>
              </w:rPr>
              <w:instrText xml:space="preserve"> PAGEREF _Toc151382962 \h </w:instrText>
            </w:r>
            <w:r>
              <w:rPr>
                <w:noProof/>
                <w:webHidden/>
              </w:rPr>
            </w:r>
            <w:r>
              <w:rPr>
                <w:noProof/>
                <w:webHidden/>
              </w:rPr>
              <w:fldChar w:fldCharType="separate"/>
            </w:r>
            <w:r w:rsidR="00D60305">
              <w:rPr>
                <w:noProof/>
                <w:webHidden/>
              </w:rPr>
              <w:t>14</w:t>
            </w:r>
            <w:r>
              <w:rPr>
                <w:noProof/>
                <w:webHidden/>
              </w:rPr>
              <w:fldChar w:fldCharType="end"/>
            </w:r>
          </w:hyperlink>
        </w:p>
        <w:p w14:paraId="16BE9F53" w14:textId="4C03D767" w:rsidR="00621544" w:rsidRDefault="00621544">
          <w:pPr>
            <w:pStyle w:val="Sumrio1"/>
            <w:tabs>
              <w:tab w:val="left" w:pos="440"/>
              <w:tab w:val="right" w:leader="dot" w:pos="8494"/>
            </w:tabs>
            <w:rPr>
              <w:rFonts w:eastAsiaTheme="minorEastAsia"/>
              <w:noProof/>
              <w:lang w:eastAsia="pt-BR"/>
            </w:rPr>
          </w:pPr>
          <w:hyperlink w:anchor="_Toc151382963" w:history="1">
            <w:r w:rsidRPr="0023766C">
              <w:rPr>
                <w:rStyle w:val="Hyperlink"/>
                <w:noProof/>
              </w:rPr>
              <w:t>6.</w:t>
            </w:r>
            <w:r>
              <w:rPr>
                <w:rFonts w:eastAsiaTheme="minorEastAsia"/>
                <w:noProof/>
                <w:lang w:eastAsia="pt-BR"/>
              </w:rPr>
              <w:tab/>
            </w:r>
            <w:r w:rsidRPr="0023766C">
              <w:rPr>
                <w:rStyle w:val="Hyperlink"/>
                <w:noProof/>
              </w:rPr>
              <w:t>PROVIDÊNCIAS A SEREM ADOTADAS</w:t>
            </w:r>
            <w:r>
              <w:rPr>
                <w:noProof/>
                <w:webHidden/>
              </w:rPr>
              <w:tab/>
            </w:r>
            <w:r>
              <w:rPr>
                <w:noProof/>
                <w:webHidden/>
              </w:rPr>
              <w:fldChar w:fldCharType="begin"/>
            </w:r>
            <w:r>
              <w:rPr>
                <w:noProof/>
                <w:webHidden/>
              </w:rPr>
              <w:instrText xml:space="preserve"> PAGEREF _Toc151382963 \h </w:instrText>
            </w:r>
            <w:r>
              <w:rPr>
                <w:noProof/>
                <w:webHidden/>
              </w:rPr>
            </w:r>
            <w:r>
              <w:rPr>
                <w:noProof/>
                <w:webHidden/>
              </w:rPr>
              <w:fldChar w:fldCharType="separate"/>
            </w:r>
            <w:r w:rsidR="00D60305">
              <w:rPr>
                <w:noProof/>
                <w:webHidden/>
              </w:rPr>
              <w:t>14</w:t>
            </w:r>
            <w:r>
              <w:rPr>
                <w:noProof/>
                <w:webHidden/>
              </w:rPr>
              <w:fldChar w:fldCharType="end"/>
            </w:r>
          </w:hyperlink>
        </w:p>
        <w:p w14:paraId="29F2E2F5" w14:textId="14037463" w:rsidR="00621544" w:rsidRDefault="00621544">
          <w:pPr>
            <w:pStyle w:val="Sumrio1"/>
            <w:tabs>
              <w:tab w:val="left" w:pos="440"/>
              <w:tab w:val="right" w:leader="dot" w:pos="8494"/>
            </w:tabs>
            <w:rPr>
              <w:rFonts w:eastAsiaTheme="minorEastAsia"/>
              <w:noProof/>
              <w:lang w:eastAsia="pt-BR"/>
            </w:rPr>
          </w:pPr>
          <w:hyperlink w:anchor="_Toc151382964" w:history="1">
            <w:r w:rsidRPr="0023766C">
              <w:rPr>
                <w:rStyle w:val="Hyperlink"/>
                <w:noProof/>
              </w:rPr>
              <w:t>7.</w:t>
            </w:r>
            <w:r>
              <w:rPr>
                <w:rFonts w:eastAsiaTheme="minorEastAsia"/>
                <w:noProof/>
                <w:lang w:eastAsia="pt-BR"/>
              </w:rPr>
              <w:tab/>
            </w:r>
            <w:r w:rsidRPr="0023766C">
              <w:rPr>
                <w:rStyle w:val="Hyperlink"/>
                <w:noProof/>
              </w:rPr>
              <w:t>DECLAÇÃO DE VIABILIDADE</w:t>
            </w:r>
            <w:r>
              <w:rPr>
                <w:noProof/>
                <w:webHidden/>
              </w:rPr>
              <w:tab/>
            </w:r>
            <w:r>
              <w:rPr>
                <w:noProof/>
                <w:webHidden/>
              </w:rPr>
              <w:fldChar w:fldCharType="begin"/>
            </w:r>
            <w:r>
              <w:rPr>
                <w:noProof/>
                <w:webHidden/>
              </w:rPr>
              <w:instrText xml:space="preserve"> PAGEREF _Toc151382964 \h </w:instrText>
            </w:r>
            <w:r>
              <w:rPr>
                <w:noProof/>
                <w:webHidden/>
              </w:rPr>
            </w:r>
            <w:r>
              <w:rPr>
                <w:noProof/>
                <w:webHidden/>
              </w:rPr>
              <w:fldChar w:fldCharType="separate"/>
            </w:r>
            <w:r w:rsidR="00D60305">
              <w:rPr>
                <w:noProof/>
                <w:webHidden/>
              </w:rPr>
              <w:t>15</w:t>
            </w:r>
            <w:r>
              <w:rPr>
                <w:noProof/>
                <w:webHidden/>
              </w:rPr>
              <w:fldChar w:fldCharType="end"/>
            </w:r>
          </w:hyperlink>
        </w:p>
        <w:p w14:paraId="65F9A67F" w14:textId="5941C00F" w:rsidR="00621544" w:rsidRDefault="00621544">
          <w:pPr>
            <w:pStyle w:val="Sumrio1"/>
            <w:tabs>
              <w:tab w:val="left" w:pos="440"/>
              <w:tab w:val="right" w:leader="dot" w:pos="8494"/>
            </w:tabs>
            <w:rPr>
              <w:rFonts w:eastAsiaTheme="minorEastAsia"/>
              <w:noProof/>
              <w:lang w:eastAsia="pt-BR"/>
            </w:rPr>
          </w:pPr>
          <w:hyperlink w:anchor="_Toc151382965" w:history="1">
            <w:r w:rsidRPr="0023766C">
              <w:rPr>
                <w:rStyle w:val="Hyperlink"/>
                <w:noProof/>
              </w:rPr>
              <w:t>8.</w:t>
            </w:r>
            <w:r>
              <w:rPr>
                <w:rFonts w:eastAsiaTheme="minorEastAsia"/>
                <w:noProof/>
                <w:lang w:eastAsia="pt-BR"/>
              </w:rPr>
              <w:tab/>
            </w:r>
            <w:r w:rsidRPr="0023766C">
              <w:rPr>
                <w:rStyle w:val="Hyperlink"/>
                <w:noProof/>
              </w:rPr>
              <w:t>CONSIDERAÇÕES FINAIS</w:t>
            </w:r>
            <w:r>
              <w:rPr>
                <w:noProof/>
                <w:webHidden/>
              </w:rPr>
              <w:tab/>
            </w:r>
            <w:r>
              <w:rPr>
                <w:noProof/>
                <w:webHidden/>
              </w:rPr>
              <w:fldChar w:fldCharType="begin"/>
            </w:r>
            <w:r>
              <w:rPr>
                <w:noProof/>
                <w:webHidden/>
              </w:rPr>
              <w:instrText xml:space="preserve"> PAGEREF _Toc151382965 \h </w:instrText>
            </w:r>
            <w:r>
              <w:rPr>
                <w:noProof/>
                <w:webHidden/>
              </w:rPr>
            </w:r>
            <w:r>
              <w:rPr>
                <w:noProof/>
                <w:webHidden/>
              </w:rPr>
              <w:fldChar w:fldCharType="separate"/>
            </w:r>
            <w:r w:rsidR="00D60305">
              <w:rPr>
                <w:noProof/>
                <w:webHidden/>
              </w:rPr>
              <w:t>15</w:t>
            </w:r>
            <w:r>
              <w:rPr>
                <w:noProof/>
                <w:webHidden/>
              </w:rPr>
              <w:fldChar w:fldCharType="end"/>
            </w:r>
          </w:hyperlink>
        </w:p>
        <w:p w14:paraId="036125A6" w14:textId="357539A4" w:rsidR="00312A58" w:rsidRDefault="00215404">
          <w:r>
            <w:rPr>
              <w:b/>
              <w:bCs/>
            </w:rPr>
            <w:fldChar w:fldCharType="end"/>
          </w:r>
        </w:p>
      </w:sdtContent>
    </w:sdt>
    <w:p w14:paraId="40EE0ADA" w14:textId="77777777" w:rsidR="00312A58" w:rsidRDefault="00312A58">
      <w:pPr>
        <w:jc w:val="center"/>
        <w:rPr>
          <w:rFonts w:ascii="Times New Roman" w:hAnsi="Times New Roman" w:cs="Times New Roman"/>
          <w:b/>
          <w:sz w:val="24"/>
          <w:szCs w:val="24"/>
        </w:rPr>
      </w:pPr>
    </w:p>
    <w:p w14:paraId="072313DB" w14:textId="77777777" w:rsidR="00312A58" w:rsidRDefault="00312A58">
      <w:pPr>
        <w:jc w:val="center"/>
        <w:rPr>
          <w:rFonts w:ascii="Times New Roman" w:hAnsi="Times New Roman" w:cs="Times New Roman"/>
          <w:b/>
          <w:sz w:val="24"/>
          <w:szCs w:val="24"/>
        </w:rPr>
      </w:pPr>
    </w:p>
    <w:p w14:paraId="67BD770C" w14:textId="77777777" w:rsidR="00312A58" w:rsidRDefault="00312A58">
      <w:pPr>
        <w:jc w:val="center"/>
        <w:rPr>
          <w:rFonts w:ascii="Times New Roman" w:hAnsi="Times New Roman" w:cs="Times New Roman"/>
          <w:b/>
          <w:sz w:val="24"/>
          <w:szCs w:val="24"/>
        </w:rPr>
      </w:pPr>
    </w:p>
    <w:p w14:paraId="6A8CF3EE" w14:textId="77777777" w:rsidR="00312A58" w:rsidRDefault="00312A58">
      <w:pPr>
        <w:jc w:val="center"/>
        <w:rPr>
          <w:rFonts w:ascii="Times New Roman" w:hAnsi="Times New Roman" w:cs="Times New Roman"/>
          <w:b/>
          <w:sz w:val="24"/>
          <w:szCs w:val="24"/>
        </w:rPr>
      </w:pPr>
    </w:p>
    <w:p w14:paraId="3C76D2DE" w14:textId="77777777" w:rsidR="00312A58" w:rsidRDefault="00312A58">
      <w:pPr>
        <w:jc w:val="center"/>
        <w:rPr>
          <w:rFonts w:ascii="Times New Roman" w:hAnsi="Times New Roman" w:cs="Times New Roman"/>
          <w:b/>
          <w:sz w:val="24"/>
          <w:szCs w:val="24"/>
        </w:rPr>
      </w:pPr>
    </w:p>
    <w:p w14:paraId="35846D95" w14:textId="77777777" w:rsidR="00312A58" w:rsidRDefault="00312A58">
      <w:pPr>
        <w:jc w:val="center"/>
        <w:rPr>
          <w:rFonts w:ascii="Times New Roman" w:hAnsi="Times New Roman" w:cs="Times New Roman"/>
          <w:b/>
          <w:sz w:val="24"/>
          <w:szCs w:val="24"/>
        </w:rPr>
      </w:pPr>
    </w:p>
    <w:p w14:paraId="346CCC4A" w14:textId="77777777" w:rsidR="00312A58" w:rsidRDefault="00312A58">
      <w:pPr>
        <w:jc w:val="center"/>
        <w:rPr>
          <w:rFonts w:ascii="Times New Roman" w:hAnsi="Times New Roman" w:cs="Times New Roman"/>
          <w:b/>
          <w:sz w:val="24"/>
          <w:szCs w:val="24"/>
        </w:rPr>
      </w:pPr>
    </w:p>
    <w:p w14:paraId="2EB13BD5" w14:textId="77777777" w:rsidR="00312A58" w:rsidRDefault="00215404" w:rsidP="00457D60">
      <w:pPr>
        <w:pStyle w:val="Ttulo1"/>
        <w:numPr>
          <w:ilvl w:val="0"/>
          <w:numId w:val="1"/>
        </w:numPr>
        <w:spacing w:after="120"/>
        <w:ind w:left="357" w:hanging="357"/>
        <w:rPr>
          <w:sz w:val="24"/>
          <w:szCs w:val="24"/>
        </w:rPr>
      </w:pPr>
      <w:bookmarkStart w:id="0" w:name="_Toc55577197"/>
      <w:bookmarkStart w:id="1" w:name="_Toc55577500"/>
      <w:bookmarkStart w:id="2" w:name="_Toc151382946"/>
      <w:r>
        <w:rPr>
          <w:sz w:val="24"/>
          <w:szCs w:val="24"/>
        </w:rPr>
        <w:lastRenderedPageBreak/>
        <w:t>CONTEXTUALIZAÇÃO/HISTÓRICO</w:t>
      </w:r>
      <w:bookmarkEnd w:id="0"/>
      <w:bookmarkEnd w:id="1"/>
      <w:bookmarkEnd w:id="2"/>
    </w:p>
    <w:p w14:paraId="60511CD7" w14:textId="77777777" w:rsidR="00312A58" w:rsidRDefault="00215404">
      <w:pPr>
        <w:jc w:val="both"/>
        <w:rPr>
          <w:rFonts w:ascii="Times New Roman" w:hAnsi="Times New Roman" w:cs="Times New Roman"/>
          <w:sz w:val="24"/>
          <w:szCs w:val="24"/>
        </w:rPr>
      </w:pPr>
      <w:r>
        <w:rPr>
          <w:rFonts w:ascii="Times New Roman" w:hAnsi="Times New Roman" w:cs="Times New Roman"/>
          <w:sz w:val="24"/>
          <w:szCs w:val="24"/>
        </w:rPr>
        <w:t xml:space="preserve">A </w:t>
      </w:r>
      <w:r w:rsidR="00977270">
        <w:rPr>
          <w:rFonts w:ascii="Times New Roman" w:hAnsi="Times New Roman" w:cs="Times New Roman"/>
          <w:sz w:val="24"/>
          <w:szCs w:val="24"/>
        </w:rPr>
        <w:t xml:space="preserve">Codevasf </w:t>
      </w:r>
      <w:r>
        <w:rPr>
          <w:rFonts w:ascii="Times New Roman" w:hAnsi="Times New Roman" w:cs="Times New Roman"/>
          <w:sz w:val="24"/>
          <w:szCs w:val="24"/>
        </w:rPr>
        <w:t xml:space="preserve">a partir da Lei nº 14.053, de 08 de setembro de 2020, passou a atuar nas bacias hidrográficas dos rios São Francisco, Parnaíba, Itapecuru, Mearim, Vaza-Barris, Paraíba, Mundaú, </w:t>
      </w:r>
      <w:proofErr w:type="spellStart"/>
      <w:r>
        <w:rPr>
          <w:rFonts w:ascii="Times New Roman" w:hAnsi="Times New Roman" w:cs="Times New Roman"/>
          <w:sz w:val="24"/>
          <w:szCs w:val="24"/>
        </w:rPr>
        <w:t>Jequiá</w:t>
      </w:r>
      <w:proofErr w:type="spellEnd"/>
      <w:r>
        <w:rPr>
          <w:rFonts w:ascii="Times New Roman" w:hAnsi="Times New Roman" w:cs="Times New Roman"/>
          <w:sz w:val="24"/>
          <w:szCs w:val="24"/>
        </w:rPr>
        <w:t xml:space="preserve">, Tocantins, </w:t>
      </w:r>
      <w:proofErr w:type="spellStart"/>
      <w:r>
        <w:rPr>
          <w:rFonts w:ascii="Times New Roman" w:hAnsi="Times New Roman" w:cs="Times New Roman"/>
          <w:sz w:val="24"/>
          <w:szCs w:val="24"/>
        </w:rPr>
        <w:t>Munim</w:t>
      </w:r>
      <w:proofErr w:type="spellEnd"/>
      <w:r>
        <w:rPr>
          <w:rFonts w:ascii="Times New Roman" w:hAnsi="Times New Roman" w:cs="Times New Roman"/>
          <w:sz w:val="24"/>
          <w:szCs w:val="24"/>
        </w:rPr>
        <w:t xml:space="preserve">, Gurupi, Turiaçu, </w:t>
      </w:r>
      <w:proofErr w:type="spellStart"/>
      <w:r>
        <w:rPr>
          <w:rFonts w:ascii="Times New Roman" w:hAnsi="Times New Roman" w:cs="Times New Roman"/>
          <w:sz w:val="24"/>
          <w:szCs w:val="24"/>
        </w:rPr>
        <w:t>Pericumã</w:t>
      </w:r>
      <w:proofErr w:type="spellEnd"/>
      <w:r>
        <w:rPr>
          <w:rFonts w:ascii="Times New Roman" w:hAnsi="Times New Roman" w:cs="Times New Roman"/>
          <w:sz w:val="24"/>
          <w:szCs w:val="24"/>
        </w:rPr>
        <w:t xml:space="preserve">, Una, Real, Itapicuru, Paraguaçu, Araguari (AP), Araguari (MG), Jequitinhonha, Mucuri e Pardo, nos Estados de Alagoas, do Amapá, da Bahia, do Ceará, de Goiás, do Maranhão, de Mato Grosso, de Minas Gerais, do Pará, de Pernambuco, do Piauí, de Sergipe e do Tocantins e no Distrito Federal, bem como nas demais bacias hidrográficas e litorâneas dos Estados de Alagoas, do Amapá, da Bahia, do Ceará, de Goiás, do Maranhão, da Paraíba, de Pernambuco, do Piauí, do Rio Grande do Norte e de Sergipe. Com a ampliação, a </w:t>
      </w:r>
      <w:r w:rsidR="001D4E24">
        <w:rPr>
          <w:rFonts w:ascii="Times New Roman" w:hAnsi="Times New Roman" w:cs="Times New Roman"/>
          <w:sz w:val="24"/>
          <w:szCs w:val="24"/>
        </w:rPr>
        <w:t xml:space="preserve">Codevasf </w:t>
      </w:r>
      <w:r>
        <w:rPr>
          <w:rFonts w:ascii="Times New Roman" w:hAnsi="Times New Roman" w:cs="Times New Roman"/>
          <w:sz w:val="24"/>
          <w:szCs w:val="24"/>
        </w:rPr>
        <w:t>passou a atuar em 2.681 municípios, localizados no Distrito Federal e em 15 estados: Alagoas, Amapá, Bahia, Ceará, Goiás, Maranhão, Minas Gerais, Mato Grosso, Pará, Paraíba, Pernambuco, Piauí, Rio Grande do Norte, Sergipe e Tocantins. Assim, a área de atuação atual equivale a 36,59% do território nacional, conforme quadro abaixo.</w:t>
      </w:r>
    </w:p>
    <w:p w14:paraId="22CC425E" w14:textId="77777777" w:rsidR="00312A58" w:rsidRDefault="00215404">
      <w:pPr>
        <w:rPr>
          <w:rFonts w:ascii="Times New Roman" w:hAnsi="Times New Roman" w:cs="Times New Roman"/>
          <w:sz w:val="24"/>
          <w:szCs w:val="24"/>
        </w:rPr>
      </w:pPr>
      <w:r>
        <w:rPr>
          <w:rFonts w:ascii="Times New Roman" w:hAnsi="Times New Roman" w:cs="Times New Roman"/>
          <w:noProof/>
          <w:sz w:val="24"/>
          <w:szCs w:val="24"/>
          <w:lang w:eastAsia="pt-BR"/>
        </w:rPr>
        <w:drawing>
          <wp:inline distT="0" distB="0" distL="0" distR="0" wp14:anchorId="12BA2901" wp14:editId="0AC3C583">
            <wp:extent cx="5400040" cy="3549015"/>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2"/>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5400040" cy="3549015"/>
                    </a:xfrm>
                    <a:prstGeom prst="rect">
                      <a:avLst/>
                    </a:prstGeom>
                  </pic:spPr>
                </pic:pic>
              </a:graphicData>
            </a:graphic>
          </wp:inline>
        </w:drawing>
      </w:r>
    </w:p>
    <w:p w14:paraId="111AD6F5" w14:textId="77777777" w:rsidR="00312A58" w:rsidRDefault="00215404">
      <w:pPr>
        <w:jc w:val="both"/>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t xml:space="preserve">Esse aumento da área de atuação da </w:t>
      </w:r>
      <w:r w:rsidR="001D4E24">
        <w:rPr>
          <w:rFonts w:ascii="Times New Roman" w:eastAsia="Times New Roman" w:hAnsi="Times New Roman" w:cs="Times New Roman"/>
          <w:sz w:val="24"/>
          <w:szCs w:val="24"/>
          <w:lang w:eastAsia="pt-BR"/>
        </w:rPr>
        <w:t xml:space="preserve">Codevasf </w:t>
      </w:r>
      <w:r>
        <w:rPr>
          <w:rFonts w:ascii="Times New Roman" w:eastAsia="Times New Roman" w:hAnsi="Times New Roman" w:cs="Times New Roman"/>
          <w:sz w:val="24"/>
          <w:szCs w:val="24"/>
          <w:lang w:eastAsia="pt-BR"/>
        </w:rPr>
        <w:t xml:space="preserve">ocorreu porque a sociedade e o corpo político passaram a demandar a presença dela em outros segmentos e regiões, devido ao reconhecimento do relevante trabalho realizado pela </w:t>
      </w:r>
      <w:r w:rsidR="001D4E24">
        <w:rPr>
          <w:rFonts w:ascii="Times New Roman" w:eastAsia="Times New Roman" w:hAnsi="Times New Roman" w:cs="Times New Roman"/>
          <w:sz w:val="24"/>
          <w:szCs w:val="24"/>
          <w:lang w:eastAsia="pt-BR"/>
        </w:rPr>
        <w:t xml:space="preserve">Codevasf </w:t>
      </w:r>
      <w:r>
        <w:rPr>
          <w:rFonts w:ascii="Times New Roman" w:eastAsia="Times New Roman" w:hAnsi="Times New Roman" w:cs="Times New Roman"/>
          <w:sz w:val="24"/>
          <w:szCs w:val="24"/>
          <w:lang w:eastAsia="pt-BR"/>
        </w:rPr>
        <w:t>como agente público, promovendo o crescimento econômico, social e difundindo novas tecnologias no segmento da agricultura irrigada, na oferta de água, no apoio as ações de arranjos produtivos locais, nas ações de melhorias de infraestrutura, e outros segmentos, aumentando suas linhas de negócios.</w:t>
      </w:r>
    </w:p>
    <w:p w14:paraId="4DB5416E" w14:textId="77777777" w:rsidR="00312A58" w:rsidRDefault="00215404" w:rsidP="00457D60">
      <w:pPr>
        <w:spacing w:after="120"/>
        <w:jc w:val="both"/>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lastRenderedPageBreak/>
        <w:t xml:space="preserve">Orçamentariamente, a </w:t>
      </w:r>
      <w:r w:rsidR="001D4E24">
        <w:rPr>
          <w:rFonts w:ascii="Times New Roman" w:eastAsia="Times New Roman" w:hAnsi="Times New Roman" w:cs="Times New Roman"/>
          <w:sz w:val="24"/>
          <w:szCs w:val="24"/>
          <w:lang w:eastAsia="pt-BR"/>
        </w:rPr>
        <w:t xml:space="preserve">Codevasf </w:t>
      </w:r>
      <w:r>
        <w:rPr>
          <w:rFonts w:ascii="Times New Roman" w:eastAsia="Times New Roman" w:hAnsi="Times New Roman" w:cs="Times New Roman"/>
          <w:sz w:val="24"/>
          <w:szCs w:val="24"/>
          <w:lang w:eastAsia="pt-BR"/>
        </w:rPr>
        <w:t>é uma empresa pública dependente 100% do capital da União e que transforma a realidade das pessoas, com foco na melhoria dos três pilares básicos da sustentabilidade: social, econômico e ambiental. Atua</w:t>
      </w:r>
      <w:proofErr w:type="spellStart"/>
      <w:r>
        <w:rPr>
          <w:rFonts w:ascii="Times New Roman" w:eastAsia="Times New Roman" w:hAnsi="Times New Roman" w:cs="Times New Roman"/>
          <w:sz w:val="24"/>
          <w:szCs w:val="24"/>
          <w:lang w:val="en-US" w:eastAsia="pt-BR"/>
        </w:rPr>
        <w:t>ndo</w:t>
      </w:r>
      <w:proofErr w:type="spellEnd"/>
      <w:r>
        <w:rPr>
          <w:rFonts w:ascii="Times New Roman" w:eastAsia="Times New Roman" w:hAnsi="Times New Roman" w:cs="Times New Roman"/>
          <w:sz w:val="24"/>
          <w:szCs w:val="24"/>
          <w:lang w:eastAsia="pt-BR"/>
        </w:rPr>
        <w:t xml:space="preserve"> com base na capacidade técnica de nossa força de trabalho, alicerçados nas expertises e experiências adquiridas ao longo da nossa história, ou mediante parcerias com instituições públicas ou organizações privadas da sociedade civil sem fins lucrativos, notoriamente nos segmentos de agricultura irrigada, revitalização de bacias hidrográficas, segurança hídrica e economia sustentável, promovendo o desenvolvimento regional em regiões de baixo poder econômico e distribuição de renda.</w:t>
      </w:r>
    </w:p>
    <w:p w14:paraId="3D9BFD4A" w14:textId="77777777" w:rsidR="00312A58" w:rsidRDefault="00215404">
      <w:pPr>
        <w:jc w:val="both"/>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t xml:space="preserve">A empresa tem como missão institucional “Desenvolver bacias hidrográficas de forma integrada e sustentável, contribuindo para a redução das desigualdades regionais”, norteada pelos objetivos fundamentais da República Federativa do Brasil previstos na Carta Magna, em especial, o de erradicar a pobreza, a marginalização e reduzir as desigualdades sociais e regionais (art. 3º, inciso III). Para atingir sua missão, a </w:t>
      </w:r>
      <w:r w:rsidR="001D4E24">
        <w:rPr>
          <w:rFonts w:ascii="Times New Roman" w:eastAsia="Times New Roman" w:hAnsi="Times New Roman" w:cs="Times New Roman"/>
          <w:sz w:val="24"/>
          <w:szCs w:val="24"/>
          <w:lang w:eastAsia="pt-BR"/>
        </w:rPr>
        <w:t xml:space="preserve">Codevasf </w:t>
      </w:r>
      <w:r>
        <w:rPr>
          <w:rFonts w:ascii="Times New Roman" w:eastAsia="Times New Roman" w:hAnsi="Times New Roman" w:cs="Times New Roman"/>
          <w:sz w:val="24"/>
          <w:szCs w:val="24"/>
          <w:lang w:eastAsia="pt-BR"/>
        </w:rPr>
        <w:t xml:space="preserve">realiza todo ano um planejamento de nível tático-operacional, que resulta no Plano Anual de Negócios – PAN. O PAN é um importante instrumento de governança da </w:t>
      </w:r>
      <w:r w:rsidR="001D4E24">
        <w:rPr>
          <w:rFonts w:ascii="Times New Roman" w:eastAsia="Times New Roman" w:hAnsi="Times New Roman" w:cs="Times New Roman"/>
          <w:sz w:val="24"/>
          <w:szCs w:val="24"/>
          <w:lang w:eastAsia="pt-BR"/>
        </w:rPr>
        <w:t xml:space="preserve">Codevasf </w:t>
      </w:r>
      <w:r>
        <w:rPr>
          <w:rFonts w:ascii="Times New Roman" w:eastAsia="Times New Roman" w:hAnsi="Times New Roman" w:cs="Times New Roman"/>
          <w:sz w:val="24"/>
          <w:szCs w:val="24"/>
          <w:lang w:eastAsia="pt-BR"/>
        </w:rPr>
        <w:t>no qual são estabelecidos os principais projetos que serão desenvolvidos em determinado exercício. O PAN apresenta as metas físicas, orçamentárias e financeiras que serão priorizadas pela empresa a partir do alinhamento com o Planejamento Estratégico Institucional – PEI, com foco em três temas estratégicos: “Segurança Hídrica”, “Agricultura Irrigada” e “Economia Sustentável”, conforme detalhado no quadro abaixo.</w:t>
      </w:r>
    </w:p>
    <w:tbl>
      <w:tblPr>
        <w:tblStyle w:val="TabeladeLista3-nfase1"/>
        <w:tblW w:w="9073" w:type="dxa"/>
        <w:tblInd w:w="-289" w:type="dxa"/>
        <w:tblBorders>
          <w:top w:val="single" w:sz="4" w:space="0" w:color="auto"/>
          <w:left w:val="none" w:sz="0" w:space="0" w:color="auto"/>
          <w:bottom w:val="single" w:sz="4" w:space="0" w:color="auto"/>
          <w:right w:val="none" w:sz="0" w:space="0" w:color="auto"/>
          <w:insideH w:val="single" w:sz="4" w:space="0" w:color="auto"/>
        </w:tblBorders>
        <w:tblLook w:val="04A0" w:firstRow="1" w:lastRow="0" w:firstColumn="1" w:lastColumn="0" w:noHBand="0" w:noVBand="1"/>
      </w:tblPr>
      <w:tblGrid>
        <w:gridCol w:w="2127"/>
        <w:gridCol w:w="1849"/>
        <w:gridCol w:w="5097"/>
      </w:tblGrid>
      <w:tr w:rsidR="00457D60" w:rsidRPr="00457D60" w14:paraId="436BCAB8" w14:textId="77777777" w:rsidTr="00457D60">
        <w:trPr>
          <w:cnfStyle w:val="100000000000" w:firstRow="1" w:lastRow="0" w:firstColumn="0" w:lastColumn="0" w:oddVBand="0" w:evenVBand="0" w:oddHBand="0" w:evenHBand="0" w:firstRowFirstColumn="0" w:firstRowLastColumn="0" w:lastRowFirstColumn="0" w:lastRowLastColumn="0"/>
          <w:trHeight w:val="378"/>
        </w:trPr>
        <w:tc>
          <w:tcPr>
            <w:cnfStyle w:val="001000000100" w:firstRow="0" w:lastRow="0" w:firstColumn="1" w:lastColumn="0" w:oddVBand="0" w:evenVBand="0" w:oddHBand="0" w:evenHBand="0" w:firstRowFirstColumn="1" w:firstRowLastColumn="0" w:lastRowFirstColumn="0" w:lastRowLastColumn="0"/>
            <w:tcW w:w="2127" w:type="dxa"/>
            <w:tcBorders>
              <w:bottom w:val="none" w:sz="0" w:space="0" w:color="auto"/>
              <w:right w:val="none" w:sz="0" w:space="0" w:color="auto"/>
            </w:tcBorders>
            <w:vAlign w:val="center"/>
          </w:tcPr>
          <w:p w14:paraId="2450E20A" w14:textId="77777777" w:rsidR="00312A58" w:rsidRPr="00457D60" w:rsidRDefault="00457D60" w:rsidP="00457D60">
            <w:pPr>
              <w:suppressAutoHyphens/>
              <w:spacing w:after="0" w:line="240" w:lineRule="auto"/>
              <w:rPr>
                <w:rFonts w:eastAsia="Calibri" w:cstheme="minorHAnsi"/>
                <w:b w:val="0"/>
                <w:lang w:eastAsia="ar-SA"/>
              </w:rPr>
            </w:pPr>
            <w:r w:rsidRPr="00457D60">
              <w:rPr>
                <w:rFonts w:eastAsia="Calibri" w:cstheme="minorHAnsi"/>
                <w:lang w:eastAsia="ar-SA"/>
              </w:rPr>
              <w:t xml:space="preserve">TEMA ESTRATÉGICO </w:t>
            </w:r>
          </w:p>
        </w:tc>
        <w:tc>
          <w:tcPr>
            <w:tcW w:w="1849" w:type="dxa"/>
            <w:vAlign w:val="center"/>
          </w:tcPr>
          <w:p w14:paraId="4DFC7186" w14:textId="77777777" w:rsidR="00312A58" w:rsidRPr="00457D60" w:rsidRDefault="00457D60" w:rsidP="00457D60">
            <w:pPr>
              <w:suppressAutoHyphens/>
              <w:spacing w:after="0" w:line="240" w:lineRule="auto"/>
              <w:cnfStyle w:val="100000000000" w:firstRow="1" w:lastRow="0" w:firstColumn="0" w:lastColumn="0" w:oddVBand="0" w:evenVBand="0" w:oddHBand="0" w:evenHBand="0" w:firstRowFirstColumn="0" w:firstRowLastColumn="0" w:lastRowFirstColumn="0" w:lastRowLastColumn="0"/>
              <w:rPr>
                <w:rFonts w:eastAsia="Calibri" w:cstheme="minorHAnsi"/>
                <w:b w:val="0"/>
                <w:lang w:eastAsia="ar-SA"/>
              </w:rPr>
            </w:pPr>
            <w:r w:rsidRPr="00457D60">
              <w:rPr>
                <w:rFonts w:eastAsia="Calibri" w:cstheme="minorHAnsi"/>
                <w:lang w:eastAsia="ar-SA"/>
              </w:rPr>
              <w:t>SETOR</w:t>
            </w:r>
          </w:p>
        </w:tc>
        <w:tc>
          <w:tcPr>
            <w:tcW w:w="5097" w:type="dxa"/>
            <w:vAlign w:val="center"/>
          </w:tcPr>
          <w:p w14:paraId="689BFDFD" w14:textId="77777777" w:rsidR="00312A58" w:rsidRPr="00457D60" w:rsidRDefault="00457D60" w:rsidP="00457D60">
            <w:pPr>
              <w:suppressAutoHyphens/>
              <w:spacing w:after="0" w:line="240" w:lineRule="auto"/>
              <w:cnfStyle w:val="100000000000" w:firstRow="1" w:lastRow="0" w:firstColumn="0" w:lastColumn="0" w:oddVBand="0" w:evenVBand="0" w:oddHBand="0" w:evenHBand="0" w:firstRowFirstColumn="0" w:firstRowLastColumn="0" w:lastRowFirstColumn="0" w:lastRowLastColumn="0"/>
              <w:rPr>
                <w:rFonts w:eastAsia="Calibri" w:cstheme="minorHAnsi"/>
                <w:b w:val="0"/>
                <w:lang w:eastAsia="ar-SA"/>
              </w:rPr>
            </w:pPr>
            <w:r w:rsidRPr="00457D60">
              <w:rPr>
                <w:rFonts w:eastAsia="Calibri" w:cstheme="minorHAnsi"/>
                <w:lang w:eastAsia="ar-SA"/>
              </w:rPr>
              <w:t>SEGMENTOS/INTERVENÇÕES</w:t>
            </w:r>
          </w:p>
        </w:tc>
      </w:tr>
      <w:tr w:rsidR="00312A58" w:rsidRPr="00457D60" w14:paraId="220840BB" w14:textId="77777777" w:rsidTr="00457D60">
        <w:trPr>
          <w:cnfStyle w:val="000000100000" w:firstRow="0" w:lastRow="0" w:firstColumn="0" w:lastColumn="0" w:oddVBand="0" w:evenVBand="0" w:oddHBand="1" w:evenHBand="0" w:firstRowFirstColumn="0" w:firstRowLastColumn="0" w:lastRowFirstColumn="0" w:lastRowLastColumn="0"/>
          <w:trHeight w:val="895"/>
        </w:trPr>
        <w:tc>
          <w:tcPr>
            <w:cnfStyle w:val="001000000000" w:firstRow="0" w:lastRow="0" w:firstColumn="1" w:lastColumn="0" w:oddVBand="0" w:evenVBand="0" w:oddHBand="0" w:evenHBand="0" w:firstRowFirstColumn="0" w:firstRowLastColumn="0" w:lastRowFirstColumn="0" w:lastRowLastColumn="0"/>
            <w:tcW w:w="2127" w:type="dxa"/>
            <w:vMerge w:val="restart"/>
            <w:tcBorders>
              <w:top w:val="none" w:sz="0" w:space="0" w:color="auto"/>
              <w:bottom w:val="none" w:sz="0" w:space="0" w:color="auto"/>
              <w:right w:val="none" w:sz="0" w:space="0" w:color="auto"/>
            </w:tcBorders>
          </w:tcPr>
          <w:p w14:paraId="194CDFB2" w14:textId="77777777" w:rsidR="00312A58" w:rsidRPr="00457D60" w:rsidRDefault="00312A58">
            <w:pPr>
              <w:spacing w:after="0" w:line="240" w:lineRule="auto"/>
              <w:jc w:val="center"/>
              <w:rPr>
                <w:rFonts w:cstheme="minorHAnsi"/>
              </w:rPr>
            </w:pPr>
          </w:p>
          <w:p w14:paraId="352E63E4" w14:textId="77777777" w:rsidR="00312A58" w:rsidRPr="00457D60" w:rsidRDefault="00312A58">
            <w:pPr>
              <w:spacing w:after="0" w:line="240" w:lineRule="auto"/>
              <w:jc w:val="center"/>
              <w:rPr>
                <w:rFonts w:cstheme="minorHAnsi"/>
              </w:rPr>
            </w:pPr>
          </w:p>
          <w:p w14:paraId="4FBAEC75" w14:textId="77777777" w:rsidR="00312A58" w:rsidRPr="00457D60" w:rsidRDefault="00312A58">
            <w:pPr>
              <w:spacing w:after="0" w:line="240" w:lineRule="auto"/>
              <w:jc w:val="center"/>
              <w:rPr>
                <w:rFonts w:cstheme="minorHAnsi"/>
              </w:rPr>
            </w:pPr>
          </w:p>
          <w:p w14:paraId="510E1B0C" w14:textId="77777777" w:rsidR="00312A58" w:rsidRPr="00457D60" w:rsidRDefault="00312A58">
            <w:pPr>
              <w:spacing w:after="0" w:line="240" w:lineRule="auto"/>
              <w:jc w:val="center"/>
              <w:rPr>
                <w:rFonts w:cstheme="minorHAnsi"/>
              </w:rPr>
            </w:pPr>
          </w:p>
          <w:tbl>
            <w:tblPr>
              <w:tblW w:w="0" w:type="auto"/>
              <w:tblLook w:val="04A0" w:firstRow="1" w:lastRow="0" w:firstColumn="1" w:lastColumn="0" w:noHBand="0" w:noVBand="1"/>
            </w:tblPr>
            <w:tblGrid>
              <w:gridCol w:w="1853"/>
            </w:tblGrid>
            <w:tr w:rsidR="00312A58" w:rsidRPr="00457D60" w14:paraId="4DDF24C7" w14:textId="77777777">
              <w:trPr>
                <w:trHeight w:val="90"/>
              </w:trPr>
              <w:tc>
                <w:tcPr>
                  <w:tcW w:w="0" w:type="auto"/>
                  <w:vAlign w:val="center"/>
                </w:tcPr>
                <w:p w14:paraId="25306D55" w14:textId="77777777" w:rsidR="00312A58" w:rsidRPr="00457D60" w:rsidRDefault="00215404">
                  <w:pPr>
                    <w:suppressAutoHyphens/>
                    <w:spacing w:after="0" w:line="240" w:lineRule="auto"/>
                    <w:jc w:val="center"/>
                    <w:rPr>
                      <w:rFonts w:eastAsia="Calibri" w:cstheme="minorHAnsi"/>
                      <w:b/>
                      <w:color w:val="000000"/>
                      <w:lang w:eastAsia="ar-SA"/>
                    </w:rPr>
                  </w:pPr>
                  <w:r w:rsidRPr="00457D60">
                    <w:rPr>
                      <w:rFonts w:eastAsia="Calibri" w:cstheme="minorHAnsi"/>
                      <w:b/>
                      <w:color w:val="000000"/>
                      <w:lang w:eastAsia="ar-SA"/>
                    </w:rPr>
                    <w:t>Segurança Hídrica</w:t>
                  </w:r>
                </w:p>
              </w:tc>
            </w:tr>
          </w:tbl>
          <w:p w14:paraId="0492CA67" w14:textId="77777777" w:rsidR="00312A58" w:rsidRPr="00457D60" w:rsidRDefault="00312A58">
            <w:pPr>
              <w:suppressAutoHyphens/>
              <w:spacing w:after="0" w:line="240" w:lineRule="auto"/>
              <w:jc w:val="center"/>
              <w:rPr>
                <w:rFonts w:eastAsia="Calibri" w:cstheme="minorHAnsi"/>
                <w:b w:val="0"/>
                <w:color w:val="000000"/>
                <w:lang w:eastAsia="ar-SA"/>
              </w:rPr>
            </w:pPr>
          </w:p>
        </w:tc>
        <w:tc>
          <w:tcPr>
            <w:tcW w:w="1849" w:type="dxa"/>
            <w:tcBorders>
              <w:top w:val="none" w:sz="0" w:space="0" w:color="auto"/>
              <w:bottom w:val="none" w:sz="0" w:space="0" w:color="auto"/>
            </w:tcBorders>
          </w:tcPr>
          <w:p w14:paraId="0E6B784F" w14:textId="77777777" w:rsidR="00312A58" w:rsidRPr="00457D60" w:rsidRDefault="00215404">
            <w:pPr>
              <w:suppressAutoHyphens/>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Calibri" w:cstheme="minorHAnsi"/>
                <w:b/>
                <w:color w:val="000000"/>
                <w:lang w:eastAsia="ar-SA"/>
              </w:rPr>
            </w:pPr>
            <w:r w:rsidRPr="00457D60">
              <w:rPr>
                <w:rFonts w:eastAsia="Calibri" w:cstheme="minorHAnsi"/>
                <w:b/>
                <w:color w:val="000000"/>
                <w:lang w:eastAsia="ar-SA"/>
              </w:rPr>
              <w:t>Revitalização de Bacias Hidrográficas</w:t>
            </w:r>
          </w:p>
        </w:tc>
        <w:tc>
          <w:tcPr>
            <w:tcW w:w="5097" w:type="dxa"/>
            <w:tcBorders>
              <w:top w:val="none" w:sz="0" w:space="0" w:color="auto"/>
              <w:bottom w:val="none" w:sz="0" w:space="0" w:color="auto"/>
            </w:tcBorders>
          </w:tcPr>
          <w:p w14:paraId="4BF32C97" w14:textId="77777777" w:rsidR="00312A58" w:rsidRPr="00457D60" w:rsidRDefault="00215404">
            <w:pPr>
              <w:suppressAutoHyphens/>
              <w:spacing w:after="0" w:line="240" w:lineRule="auto"/>
              <w:jc w:val="both"/>
              <w:cnfStyle w:val="000000100000" w:firstRow="0" w:lastRow="0" w:firstColumn="0" w:lastColumn="0" w:oddVBand="0" w:evenVBand="0" w:oddHBand="1" w:evenHBand="0" w:firstRowFirstColumn="0" w:firstRowLastColumn="0" w:lastRowFirstColumn="0" w:lastRowLastColumn="0"/>
              <w:rPr>
                <w:rFonts w:eastAsia="Calibri" w:cstheme="minorHAnsi"/>
                <w:color w:val="000000"/>
                <w:lang w:eastAsia="ar-SA"/>
              </w:rPr>
            </w:pPr>
            <w:r w:rsidRPr="00457D60">
              <w:rPr>
                <w:rFonts w:eastAsia="Calibri" w:cstheme="minorHAnsi"/>
                <w:color w:val="000000"/>
                <w:lang w:eastAsia="ar-SA"/>
              </w:rPr>
              <w:t>- Esgotamento sanitário;</w:t>
            </w:r>
          </w:p>
          <w:p w14:paraId="4B02780B" w14:textId="77777777" w:rsidR="00312A58" w:rsidRPr="00457D60" w:rsidRDefault="00215404">
            <w:pPr>
              <w:suppressAutoHyphens/>
              <w:spacing w:after="0" w:line="240" w:lineRule="auto"/>
              <w:jc w:val="both"/>
              <w:cnfStyle w:val="000000100000" w:firstRow="0" w:lastRow="0" w:firstColumn="0" w:lastColumn="0" w:oddVBand="0" w:evenVBand="0" w:oddHBand="1" w:evenHBand="0" w:firstRowFirstColumn="0" w:firstRowLastColumn="0" w:lastRowFirstColumn="0" w:lastRowLastColumn="0"/>
              <w:rPr>
                <w:rFonts w:eastAsia="Calibri" w:cstheme="minorHAnsi"/>
                <w:color w:val="000000"/>
                <w:lang w:eastAsia="ar-SA"/>
              </w:rPr>
            </w:pPr>
            <w:r w:rsidRPr="00457D60">
              <w:rPr>
                <w:rFonts w:eastAsia="Calibri" w:cstheme="minorHAnsi"/>
                <w:color w:val="000000"/>
                <w:lang w:eastAsia="ar-SA"/>
              </w:rPr>
              <w:t xml:space="preserve">- Ligações </w:t>
            </w:r>
            <w:proofErr w:type="spellStart"/>
            <w:r w:rsidRPr="00457D60">
              <w:rPr>
                <w:rFonts w:eastAsia="Calibri" w:cstheme="minorHAnsi"/>
                <w:color w:val="000000"/>
                <w:lang w:eastAsia="ar-SA"/>
              </w:rPr>
              <w:t>intra-domiciliares</w:t>
            </w:r>
            <w:proofErr w:type="spellEnd"/>
            <w:r w:rsidRPr="00457D60">
              <w:rPr>
                <w:rFonts w:eastAsia="Calibri" w:cstheme="minorHAnsi"/>
                <w:color w:val="000000"/>
                <w:lang w:eastAsia="ar-SA"/>
              </w:rPr>
              <w:t>;</w:t>
            </w:r>
          </w:p>
          <w:p w14:paraId="38C41A02" w14:textId="77777777" w:rsidR="00312A58" w:rsidRPr="00457D60" w:rsidRDefault="00215404">
            <w:pPr>
              <w:suppressAutoHyphens/>
              <w:spacing w:after="0" w:line="240" w:lineRule="auto"/>
              <w:jc w:val="both"/>
              <w:cnfStyle w:val="000000100000" w:firstRow="0" w:lastRow="0" w:firstColumn="0" w:lastColumn="0" w:oddVBand="0" w:evenVBand="0" w:oddHBand="1" w:evenHBand="0" w:firstRowFirstColumn="0" w:firstRowLastColumn="0" w:lastRowFirstColumn="0" w:lastRowLastColumn="0"/>
              <w:rPr>
                <w:rFonts w:eastAsia="Calibri" w:cstheme="minorHAnsi"/>
                <w:color w:val="000000"/>
                <w:lang w:eastAsia="ar-SA"/>
              </w:rPr>
            </w:pPr>
            <w:r w:rsidRPr="00457D60">
              <w:rPr>
                <w:rFonts w:eastAsia="Calibri" w:cstheme="minorHAnsi"/>
                <w:color w:val="000000"/>
                <w:lang w:eastAsia="ar-SA"/>
              </w:rPr>
              <w:t>- Sistemas de abastecimento de água;</w:t>
            </w:r>
          </w:p>
          <w:p w14:paraId="56269AAA" w14:textId="77777777" w:rsidR="00312A58" w:rsidRPr="00457D60" w:rsidRDefault="00215404">
            <w:pPr>
              <w:suppressAutoHyphens/>
              <w:spacing w:after="0" w:line="240" w:lineRule="auto"/>
              <w:jc w:val="both"/>
              <w:cnfStyle w:val="000000100000" w:firstRow="0" w:lastRow="0" w:firstColumn="0" w:lastColumn="0" w:oddVBand="0" w:evenVBand="0" w:oddHBand="1" w:evenHBand="0" w:firstRowFirstColumn="0" w:firstRowLastColumn="0" w:lastRowFirstColumn="0" w:lastRowLastColumn="0"/>
              <w:rPr>
                <w:rFonts w:eastAsia="Calibri" w:cstheme="minorHAnsi"/>
                <w:color w:val="000000"/>
                <w:lang w:eastAsia="ar-SA"/>
              </w:rPr>
            </w:pPr>
            <w:r w:rsidRPr="00457D60">
              <w:rPr>
                <w:rFonts w:eastAsia="Calibri" w:cstheme="minorHAnsi"/>
                <w:color w:val="000000"/>
                <w:lang w:eastAsia="ar-SA"/>
              </w:rPr>
              <w:t>- Processos erosivos.</w:t>
            </w:r>
          </w:p>
        </w:tc>
      </w:tr>
      <w:tr w:rsidR="00312A58" w:rsidRPr="00457D60" w14:paraId="5BFF3DA1" w14:textId="77777777" w:rsidTr="00457D60">
        <w:trPr>
          <w:trHeight w:val="895"/>
        </w:trPr>
        <w:tc>
          <w:tcPr>
            <w:cnfStyle w:val="001000000000" w:firstRow="0" w:lastRow="0" w:firstColumn="1" w:lastColumn="0" w:oddVBand="0" w:evenVBand="0" w:oddHBand="0" w:evenHBand="0" w:firstRowFirstColumn="0" w:firstRowLastColumn="0" w:lastRowFirstColumn="0" w:lastRowLastColumn="0"/>
            <w:tcW w:w="2127" w:type="dxa"/>
            <w:vMerge/>
            <w:tcBorders>
              <w:right w:val="none" w:sz="0" w:space="0" w:color="auto"/>
            </w:tcBorders>
          </w:tcPr>
          <w:p w14:paraId="31A7F8A9" w14:textId="77777777" w:rsidR="00312A58" w:rsidRPr="00457D60" w:rsidRDefault="00312A58">
            <w:pPr>
              <w:suppressAutoHyphens/>
              <w:spacing w:after="0" w:line="240" w:lineRule="auto"/>
              <w:jc w:val="center"/>
              <w:rPr>
                <w:rFonts w:eastAsia="Calibri" w:cstheme="minorHAnsi"/>
                <w:b w:val="0"/>
                <w:color w:val="000000"/>
                <w:lang w:eastAsia="ar-SA"/>
              </w:rPr>
            </w:pPr>
          </w:p>
        </w:tc>
        <w:tc>
          <w:tcPr>
            <w:tcW w:w="1849" w:type="dxa"/>
          </w:tcPr>
          <w:p w14:paraId="13FB441D" w14:textId="77777777" w:rsidR="00312A58" w:rsidRPr="00457D60" w:rsidRDefault="00215404">
            <w:pPr>
              <w:suppressAutoHyphens/>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Calibri" w:cstheme="minorHAnsi"/>
                <w:b/>
                <w:color w:val="000000"/>
                <w:lang w:eastAsia="ar-SA"/>
              </w:rPr>
            </w:pPr>
            <w:r w:rsidRPr="00457D60">
              <w:rPr>
                <w:rFonts w:eastAsia="Calibri" w:cstheme="minorHAnsi"/>
                <w:b/>
                <w:color w:val="000000"/>
                <w:lang w:eastAsia="ar-SA"/>
              </w:rPr>
              <w:t>Infraestrutura Hídrica</w:t>
            </w:r>
          </w:p>
        </w:tc>
        <w:tc>
          <w:tcPr>
            <w:tcW w:w="5097" w:type="dxa"/>
          </w:tcPr>
          <w:p w14:paraId="2970C269" w14:textId="77777777" w:rsidR="00312A58" w:rsidRPr="00457D60" w:rsidRDefault="00215404">
            <w:pPr>
              <w:suppressAutoHyphens/>
              <w:spacing w:after="0" w:line="240" w:lineRule="auto"/>
              <w:jc w:val="both"/>
              <w:cnfStyle w:val="000000000000" w:firstRow="0" w:lastRow="0" w:firstColumn="0" w:lastColumn="0" w:oddVBand="0" w:evenVBand="0" w:oddHBand="0" w:evenHBand="0" w:firstRowFirstColumn="0" w:firstRowLastColumn="0" w:lastRowFirstColumn="0" w:lastRowLastColumn="0"/>
              <w:rPr>
                <w:rFonts w:eastAsia="Calibri" w:cstheme="minorHAnsi"/>
                <w:color w:val="000000"/>
                <w:lang w:eastAsia="ar-SA"/>
              </w:rPr>
            </w:pPr>
            <w:r w:rsidRPr="00457D60">
              <w:rPr>
                <w:rFonts w:eastAsia="Calibri" w:cstheme="minorHAnsi"/>
                <w:color w:val="000000"/>
                <w:lang w:eastAsia="ar-SA"/>
              </w:rPr>
              <w:t>- Barragens/Barreiros;</w:t>
            </w:r>
          </w:p>
          <w:p w14:paraId="65DF009F" w14:textId="77777777" w:rsidR="00312A58" w:rsidRPr="00457D60" w:rsidRDefault="00215404">
            <w:pPr>
              <w:suppressAutoHyphens/>
              <w:spacing w:after="0" w:line="240" w:lineRule="auto"/>
              <w:jc w:val="both"/>
              <w:cnfStyle w:val="000000000000" w:firstRow="0" w:lastRow="0" w:firstColumn="0" w:lastColumn="0" w:oddVBand="0" w:evenVBand="0" w:oddHBand="0" w:evenHBand="0" w:firstRowFirstColumn="0" w:firstRowLastColumn="0" w:lastRowFirstColumn="0" w:lastRowLastColumn="0"/>
              <w:rPr>
                <w:rFonts w:eastAsia="Calibri" w:cstheme="minorHAnsi"/>
                <w:color w:val="000000"/>
                <w:lang w:eastAsia="ar-SA"/>
              </w:rPr>
            </w:pPr>
            <w:r w:rsidRPr="00457D60">
              <w:rPr>
                <w:rFonts w:eastAsia="Calibri" w:cstheme="minorHAnsi"/>
                <w:color w:val="000000"/>
                <w:lang w:eastAsia="ar-SA"/>
              </w:rPr>
              <w:t>- Adutoras;</w:t>
            </w:r>
          </w:p>
          <w:p w14:paraId="3727C2BB" w14:textId="77777777" w:rsidR="00312A58" w:rsidRPr="00457D60" w:rsidRDefault="00215404">
            <w:pPr>
              <w:suppressAutoHyphens/>
              <w:spacing w:after="0" w:line="240" w:lineRule="auto"/>
              <w:jc w:val="both"/>
              <w:cnfStyle w:val="000000000000" w:firstRow="0" w:lastRow="0" w:firstColumn="0" w:lastColumn="0" w:oddVBand="0" w:evenVBand="0" w:oddHBand="0" w:evenHBand="0" w:firstRowFirstColumn="0" w:firstRowLastColumn="0" w:lastRowFirstColumn="0" w:lastRowLastColumn="0"/>
              <w:rPr>
                <w:rFonts w:eastAsia="Calibri" w:cstheme="minorHAnsi"/>
                <w:color w:val="000000"/>
                <w:lang w:eastAsia="ar-SA"/>
              </w:rPr>
            </w:pPr>
            <w:r w:rsidRPr="00457D60">
              <w:rPr>
                <w:rFonts w:eastAsia="Calibri" w:cstheme="minorHAnsi"/>
                <w:color w:val="000000"/>
                <w:lang w:eastAsia="ar-SA"/>
              </w:rPr>
              <w:t>- Poços;</w:t>
            </w:r>
          </w:p>
          <w:p w14:paraId="0B665A27" w14:textId="77777777" w:rsidR="00312A58" w:rsidRPr="00457D60" w:rsidRDefault="00215404">
            <w:pPr>
              <w:suppressAutoHyphens/>
              <w:spacing w:after="0" w:line="240" w:lineRule="auto"/>
              <w:jc w:val="both"/>
              <w:cnfStyle w:val="000000000000" w:firstRow="0" w:lastRow="0" w:firstColumn="0" w:lastColumn="0" w:oddVBand="0" w:evenVBand="0" w:oddHBand="0" w:evenHBand="0" w:firstRowFirstColumn="0" w:firstRowLastColumn="0" w:lastRowFirstColumn="0" w:lastRowLastColumn="0"/>
              <w:rPr>
                <w:rFonts w:eastAsia="Calibri" w:cstheme="minorHAnsi"/>
                <w:color w:val="000000"/>
                <w:lang w:eastAsia="ar-SA"/>
              </w:rPr>
            </w:pPr>
            <w:r w:rsidRPr="00457D60">
              <w:rPr>
                <w:rFonts w:eastAsia="Calibri" w:cstheme="minorHAnsi"/>
                <w:color w:val="000000"/>
                <w:lang w:eastAsia="ar-SA"/>
              </w:rPr>
              <w:t>- Cisternas;</w:t>
            </w:r>
          </w:p>
          <w:p w14:paraId="709D31F4" w14:textId="77777777" w:rsidR="00312A58" w:rsidRPr="00457D60" w:rsidRDefault="00215404">
            <w:pPr>
              <w:suppressAutoHyphens/>
              <w:spacing w:after="0" w:line="240" w:lineRule="auto"/>
              <w:jc w:val="both"/>
              <w:cnfStyle w:val="000000000000" w:firstRow="0" w:lastRow="0" w:firstColumn="0" w:lastColumn="0" w:oddVBand="0" w:evenVBand="0" w:oddHBand="0" w:evenHBand="0" w:firstRowFirstColumn="0" w:firstRowLastColumn="0" w:lastRowFirstColumn="0" w:lastRowLastColumn="0"/>
              <w:rPr>
                <w:rFonts w:eastAsia="Calibri" w:cstheme="minorHAnsi"/>
                <w:color w:val="000000"/>
                <w:lang w:eastAsia="ar-SA"/>
              </w:rPr>
            </w:pPr>
            <w:r w:rsidRPr="00457D60">
              <w:rPr>
                <w:rFonts w:eastAsia="Calibri" w:cstheme="minorHAnsi"/>
                <w:color w:val="000000"/>
                <w:lang w:eastAsia="ar-SA"/>
              </w:rPr>
              <w:t>- Sistemas de abastecimento de água;</w:t>
            </w:r>
          </w:p>
          <w:p w14:paraId="599248C9" w14:textId="77777777" w:rsidR="00312A58" w:rsidRPr="00457D60" w:rsidRDefault="00215404">
            <w:pPr>
              <w:suppressAutoHyphens/>
              <w:spacing w:after="0" w:line="240" w:lineRule="auto"/>
              <w:jc w:val="both"/>
              <w:cnfStyle w:val="000000000000" w:firstRow="0" w:lastRow="0" w:firstColumn="0" w:lastColumn="0" w:oddVBand="0" w:evenVBand="0" w:oddHBand="0" w:evenHBand="0" w:firstRowFirstColumn="0" w:firstRowLastColumn="0" w:lastRowFirstColumn="0" w:lastRowLastColumn="0"/>
              <w:rPr>
                <w:rFonts w:eastAsia="Calibri" w:cstheme="minorHAnsi"/>
                <w:color w:val="000000"/>
                <w:lang w:eastAsia="ar-SA"/>
              </w:rPr>
            </w:pPr>
            <w:r w:rsidRPr="00457D60">
              <w:rPr>
                <w:rFonts w:eastAsia="Calibri" w:cstheme="minorHAnsi"/>
                <w:color w:val="000000"/>
                <w:lang w:eastAsia="ar-SA"/>
              </w:rPr>
              <w:t>- Canais.</w:t>
            </w:r>
          </w:p>
        </w:tc>
      </w:tr>
      <w:tr w:rsidR="00312A58" w:rsidRPr="00457D60" w14:paraId="05999516" w14:textId="77777777" w:rsidTr="00457D60">
        <w:trPr>
          <w:cnfStyle w:val="000000100000" w:firstRow="0" w:lastRow="0" w:firstColumn="0" w:lastColumn="0" w:oddVBand="0" w:evenVBand="0" w:oddHBand="1" w:evenHBand="0" w:firstRowFirstColumn="0" w:firstRowLastColumn="0" w:lastRowFirstColumn="0" w:lastRowLastColumn="0"/>
          <w:trHeight w:val="895"/>
        </w:trPr>
        <w:tc>
          <w:tcPr>
            <w:cnfStyle w:val="001000000000" w:firstRow="0" w:lastRow="0" w:firstColumn="1" w:lastColumn="0" w:oddVBand="0" w:evenVBand="0" w:oddHBand="0" w:evenHBand="0" w:firstRowFirstColumn="0" w:firstRowLastColumn="0" w:lastRowFirstColumn="0" w:lastRowLastColumn="0"/>
            <w:tcW w:w="2127" w:type="dxa"/>
            <w:vMerge/>
            <w:tcBorders>
              <w:top w:val="none" w:sz="0" w:space="0" w:color="auto"/>
              <w:bottom w:val="none" w:sz="0" w:space="0" w:color="auto"/>
              <w:right w:val="none" w:sz="0" w:space="0" w:color="auto"/>
            </w:tcBorders>
          </w:tcPr>
          <w:p w14:paraId="69EC37EE" w14:textId="77777777" w:rsidR="00312A58" w:rsidRPr="00457D60" w:rsidRDefault="00312A58">
            <w:pPr>
              <w:suppressAutoHyphens/>
              <w:spacing w:after="0" w:line="240" w:lineRule="auto"/>
              <w:jc w:val="center"/>
              <w:rPr>
                <w:rFonts w:eastAsia="Calibri" w:cstheme="minorHAnsi"/>
                <w:b w:val="0"/>
                <w:color w:val="000000"/>
                <w:lang w:eastAsia="ar-SA"/>
              </w:rPr>
            </w:pPr>
          </w:p>
        </w:tc>
        <w:tc>
          <w:tcPr>
            <w:tcW w:w="1849" w:type="dxa"/>
            <w:tcBorders>
              <w:top w:val="none" w:sz="0" w:space="0" w:color="auto"/>
              <w:bottom w:val="none" w:sz="0" w:space="0" w:color="auto"/>
            </w:tcBorders>
          </w:tcPr>
          <w:p w14:paraId="262A9BA0" w14:textId="77777777" w:rsidR="00312A58" w:rsidRPr="00457D60" w:rsidRDefault="00215404">
            <w:pPr>
              <w:suppressAutoHyphens/>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Calibri" w:cstheme="minorHAnsi"/>
                <w:b/>
                <w:color w:val="000000"/>
                <w:lang w:eastAsia="ar-SA"/>
              </w:rPr>
            </w:pPr>
            <w:r w:rsidRPr="00457D60">
              <w:rPr>
                <w:rFonts w:eastAsia="Calibri" w:cstheme="minorHAnsi"/>
                <w:b/>
                <w:color w:val="000000"/>
                <w:lang w:eastAsia="ar-SA"/>
              </w:rPr>
              <w:t>Adução de Água Bruta</w:t>
            </w:r>
          </w:p>
        </w:tc>
        <w:tc>
          <w:tcPr>
            <w:tcW w:w="5097" w:type="dxa"/>
            <w:tcBorders>
              <w:top w:val="none" w:sz="0" w:space="0" w:color="auto"/>
              <w:bottom w:val="none" w:sz="0" w:space="0" w:color="auto"/>
            </w:tcBorders>
          </w:tcPr>
          <w:tbl>
            <w:tblPr>
              <w:tblW w:w="0" w:type="auto"/>
              <w:tblLook w:val="04A0" w:firstRow="1" w:lastRow="0" w:firstColumn="1" w:lastColumn="0" w:noHBand="0" w:noVBand="1"/>
            </w:tblPr>
            <w:tblGrid>
              <w:gridCol w:w="4143"/>
            </w:tblGrid>
            <w:tr w:rsidR="00312A58" w:rsidRPr="00457D60" w14:paraId="73DC3930" w14:textId="77777777">
              <w:trPr>
                <w:trHeight w:val="220"/>
              </w:trPr>
              <w:tc>
                <w:tcPr>
                  <w:tcW w:w="0" w:type="auto"/>
                </w:tcPr>
                <w:p w14:paraId="4BA10DC2" w14:textId="77777777" w:rsidR="00312A58" w:rsidRPr="00457D60" w:rsidRDefault="00215404">
                  <w:pPr>
                    <w:suppressAutoHyphens/>
                    <w:spacing w:after="0" w:line="240" w:lineRule="auto"/>
                    <w:jc w:val="both"/>
                    <w:rPr>
                      <w:rFonts w:eastAsia="Calibri" w:cstheme="minorHAnsi"/>
                      <w:color w:val="000000"/>
                      <w:lang w:eastAsia="ar-SA"/>
                    </w:rPr>
                  </w:pPr>
                  <w:r w:rsidRPr="00457D60">
                    <w:rPr>
                      <w:rFonts w:eastAsia="Calibri" w:cstheme="minorHAnsi"/>
                      <w:color w:val="000000"/>
                      <w:lang w:eastAsia="ar-SA"/>
                    </w:rPr>
                    <w:t xml:space="preserve">- Implantação do sistema de gestão do PISF; </w:t>
                  </w:r>
                </w:p>
                <w:p w14:paraId="7C99B400" w14:textId="77777777" w:rsidR="00312A58" w:rsidRPr="00457D60" w:rsidRDefault="00215404">
                  <w:pPr>
                    <w:suppressAutoHyphens/>
                    <w:spacing w:after="0" w:line="240" w:lineRule="auto"/>
                    <w:jc w:val="both"/>
                    <w:rPr>
                      <w:rFonts w:eastAsia="Calibri" w:cstheme="minorHAnsi"/>
                      <w:color w:val="000000"/>
                      <w:lang w:eastAsia="ar-SA"/>
                    </w:rPr>
                  </w:pPr>
                  <w:r w:rsidRPr="00457D60">
                    <w:rPr>
                      <w:rFonts w:eastAsia="Calibri" w:cstheme="minorHAnsi"/>
                      <w:color w:val="000000"/>
                      <w:lang w:eastAsia="ar-SA"/>
                    </w:rPr>
                    <w:t>- Operação e manutenção do PISF.</w:t>
                  </w:r>
                </w:p>
                <w:p w14:paraId="2F9B4CC0" w14:textId="77777777" w:rsidR="00312A58" w:rsidRPr="00457D60" w:rsidRDefault="00312A58">
                  <w:pPr>
                    <w:suppressAutoHyphens/>
                    <w:spacing w:after="0" w:line="240" w:lineRule="auto"/>
                    <w:jc w:val="both"/>
                    <w:rPr>
                      <w:rFonts w:eastAsia="Calibri" w:cstheme="minorHAnsi"/>
                      <w:color w:val="000000"/>
                      <w:lang w:eastAsia="ar-SA"/>
                    </w:rPr>
                  </w:pPr>
                </w:p>
              </w:tc>
            </w:tr>
          </w:tbl>
          <w:p w14:paraId="628AE5AA" w14:textId="77777777" w:rsidR="00312A58" w:rsidRPr="00457D60" w:rsidRDefault="00312A58">
            <w:pPr>
              <w:suppressAutoHyphens/>
              <w:spacing w:after="0" w:line="240" w:lineRule="auto"/>
              <w:ind w:left="720"/>
              <w:jc w:val="both"/>
              <w:cnfStyle w:val="000000100000" w:firstRow="0" w:lastRow="0" w:firstColumn="0" w:lastColumn="0" w:oddVBand="0" w:evenVBand="0" w:oddHBand="1" w:evenHBand="0" w:firstRowFirstColumn="0" w:firstRowLastColumn="0" w:lastRowFirstColumn="0" w:lastRowLastColumn="0"/>
              <w:rPr>
                <w:rFonts w:eastAsia="Calibri" w:cstheme="minorHAnsi"/>
                <w:color w:val="000000"/>
                <w:lang w:eastAsia="ar-SA"/>
              </w:rPr>
            </w:pPr>
          </w:p>
        </w:tc>
      </w:tr>
      <w:tr w:rsidR="00312A58" w:rsidRPr="00457D60" w14:paraId="050CB76A" w14:textId="77777777" w:rsidTr="00457D60">
        <w:trPr>
          <w:trHeight w:val="1263"/>
        </w:trPr>
        <w:tc>
          <w:tcPr>
            <w:cnfStyle w:val="001000000000" w:firstRow="0" w:lastRow="0" w:firstColumn="1" w:lastColumn="0" w:oddVBand="0" w:evenVBand="0" w:oddHBand="0" w:evenHBand="0" w:firstRowFirstColumn="0" w:firstRowLastColumn="0" w:lastRowFirstColumn="0" w:lastRowLastColumn="0"/>
            <w:tcW w:w="2127" w:type="dxa"/>
            <w:tcBorders>
              <w:right w:val="none" w:sz="0" w:space="0" w:color="auto"/>
            </w:tcBorders>
          </w:tcPr>
          <w:p w14:paraId="6FF916CD" w14:textId="77777777" w:rsidR="00312A58" w:rsidRPr="00457D60" w:rsidRDefault="00215404">
            <w:pPr>
              <w:suppressAutoHyphens/>
              <w:spacing w:after="0" w:line="240" w:lineRule="auto"/>
              <w:jc w:val="center"/>
              <w:rPr>
                <w:rFonts w:eastAsia="Calibri" w:cstheme="minorHAnsi"/>
                <w:b w:val="0"/>
                <w:color w:val="000000"/>
                <w:lang w:eastAsia="ar-SA"/>
              </w:rPr>
            </w:pPr>
            <w:r w:rsidRPr="00457D60">
              <w:rPr>
                <w:rFonts w:eastAsia="Calibri" w:cstheme="minorHAnsi"/>
                <w:color w:val="000000"/>
                <w:lang w:eastAsia="ar-SA"/>
              </w:rPr>
              <w:t>Agricultura Irrigada</w:t>
            </w:r>
          </w:p>
          <w:p w14:paraId="41EC9DF3" w14:textId="77777777" w:rsidR="00312A58" w:rsidRPr="00457D60" w:rsidRDefault="00312A58">
            <w:pPr>
              <w:suppressAutoHyphens/>
              <w:spacing w:after="0" w:line="240" w:lineRule="auto"/>
              <w:jc w:val="center"/>
              <w:rPr>
                <w:rFonts w:eastAsia="Calibri" w:cstheme="minorHAnsi"/>
                <w:b w:val="0"/>
                <w:color w:val="000000"/>
                <w:lang w:eastAsia="ar-SA"/>
              </w:rPr>
            </w:pPr>
          </w:p>
        </w:tc>
        <w:tc>
          <w:tcPr>
            <w:tcW w:w="1849" w:type="dxa"/>
          </w:tcPr>
          <w:p w14:paraId="2D744746" w14:textId="77777777" w:rsidR="00312A58" w:rsidRPr="00457D60" w:rsidRDefault="00215404">
            <w:pPr>
              <w:suppressAutoHyphens/>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Calibri" w:cstheme="minorHAnsi"/>
                <w:b/>
                <w:color w:val="000000"/>
                <w:lang w:eastAsia="ar-SA"/>
              </w:rPr>
            </w:pPr>
            <w:r w:rsidRPr="00457D60">
              <w:rPr>
                <w:rFonts w:eastAsia="Calibri" w:cstheme="minorHAnsi"/>
                <w:b/>
                <w:color w:val="000000"/>
                <w:lang w:eastAsia="ar-SA"/>
              </w:rPr>
              <w:t>Agricultura Irrigada</w:t>
            </w:r>
          </w:p>
        </w:tc>
        <w:tc>
          <w:tcPr>
            <w:tcW w:w="5097" w:type="dxa"/>
          </w:tcPr>
          <w:p w14:paraId="60DF13A8" w14:textId="77777777" w:rsidR="00312A58" w:rsidRPr="00457D60" w:rsidRDefault="00215404">
            <w:pPr>
              <w:suppressAutoHyphens/>
              <w:spacing w:after="0" w:line="240" w:lineRule="auto"/>
              <w:jc w:val="both"/>
              <w:cnfStyle w:val="000000000000" w:firstRow="0" w:lastRow="0" w:firstColumn="0" w:lastColumn="0" w:oddVBand="0" w:evenVBand="0" w:oddHBand="0" w:evenHBand="0" w:firstRowFirstColumn="0" w:firstRowLastColumn="0" w:lastRowFirstColumn="0" w:lastRowLastColumn="0"/>
              <w:rPr>
                <w:rFonts w:eastAsia="Calibri" w:cstheme="minorHAnsi"/>
                <w:color w:val="000000"/>
                <w:lang w:eastAsia="ar-SA"/>
              </w:rPr>
            </w:pPr>
            <w:r w:rsidRPr="00457D60">
              <w:rPr>
                <w:rFonts w:eastAsia="Calibri" w:cstheme="minorHAnsi"/>
                <w:color w:val="000000"/>
                <w:lang w:eastAsia="ar-SA"/>
              </w:rPr>
              <w:t>- Gestão, administração e operação de projetos públicos de irrigação;</w:t>
            </w:r>
          </w:p>
          <w:p w14:paraId="6901FBF4" w14:textId="77777777" w:rsidR="00312A58" w:rsidRPr="00457D60" w:rsidRDefault="00215404">
            <w:pPr>
              <w:suppressAutoHyphens/>
              <w:spacing w:after="0" w:line="240" w:lineRule="auto"/>
              <w:jc w:val="both"/>
              <w:cnfStyle w:val="000000000000" w:firstRow="0" w:lastRow="0" w:firstColumn="0" w:lastColumn="0" w:oddVBand="0" w:evenVBand="0" w:oddHBand="0" w:evenHBand="0" w:firstRowFirstColumn="0" w:firstRowLastColumn="0" w:lastRowFirstColumn="0" w:lastRowLastColumn="0"/>
              <w:rPr>
                <w:rFonts w:eastAsia="Calibri" w:cstheme="minorHAnsi"/>
                <w:color w:val="000000"/>
                <w:lang w:eastAsia="ar-SA"/>
              </w:rPr>
            </w:pPr>
            <w:r w:rsidRPr="00457D60">
              <w:rPr>
                <w:rFonts w:eastAsia="Calibri" w:cstheme="minorHAnsi"/>
                <w:color w:val="000000"/>
                <w:lang w:eastAsia="ar-SA"/>
              </w:rPr>
              <w:t>- Implantação de infraestrutura de uso comum para irrigação.</w:t>
            </w:r>
          </w:p>
          <w:p w14:paraId="0C2BBD60" w14:textId="77777777" w:rsidR="00312A58" w:rsidRPr="00457D60" w:rsidRDefault="00312A58">
            <w:pPr>
              <w:suppressAutoHyphens/>
              <w:spacing w:after="0" w:line="240" w:lineRule="auto"/>
              <w:jc w:val="both"/>
              <w:cnfStyle w:val="000000000000" w:firstRow="0" w:lastRow="0" w:firstColumn="0" w:lastColumn="0" w:oddVBand="0" w:evenVBand="0" w:oddHBand="0" w:evenHBand="0" w:firstRowFirstColumn="0" w:firstRowLastColumn="0" w:lastRowFirstColumn="0" w:lastRowLastColumn="0"/>
              <w:rPr>
                <w:rFonts w:eastAsia="Calibri" w:cstheme="minorHAnsi"/>
                <w:color w:val="000000"/>
                <w:lang w:eastAsia="ar-SA"/>
              </w:rPr>
            </w:pPr>
          </w:p>
        </w:tc>
      </w:tr>
      <w:tr w:rsidR="00312A58" w:rsidRPr="00457D60" w14:paraId="09139D02" w14:textId="77777777" w:rsidTr="00457D60">
        <w:trPr>
          <w:cnfStyle w:val="000000100000" w:firstRow="0" w:lastRow="0" w:firstColumn="0" w:lastColumn="0" w:oddVBand="0" w:evenVBand="0" w:oddHBand="1" w:evenHBand="0" w:firstRowFirstColumn="0" w:firstRowLastColumn="0" w:lastRowFirstColumn="0" w:lastRowLastColumn="0"/>
          <w:trHeight w:val="1479"/>
        </w:trPr>
        <w:tc>
          <w:tcPr>
            <w:cnfStyle w:val="001000000000" w:firstRow="0" w:lastRow="0" w:firstColumn="1" w:lastColumn="0" w:oddVBand="0" w:evenVBand="0" w:oddHBand="0" w:evenHBand="0" w:firstRowFirstColumn="0" w:firstRowLastColumn="0" w:lastRowFirstColumn="0" w:lastRowLastColumn="0"/>
            <w:tcW w:w="2127" w:type="dxa"/>
            <w:tcBorders>
              <w:top w:val="none" w:sz="0" w:space="0" w:color="auto"/>
              <w:bottom w:val="none" w:sz="0" w:space="0" w:color="auto"/>
              <w:right w:val="none" w:sz="0" w:space="0" w:color="auto"/>
            </w:tcBorders>
          </w:tcPr>
          <w:p w14:paraId="53E4FF13" w14:textId="77777777" w:rsidR="00312A58" w:rsidRPr="00457D60" w:rsidRDefault="00215404">
            <w:pPr>
              <w:suppressAutoHyphens/>
              <w:spacing w:after="0" w:line="240" w:lineRule="auto"/>
              <w:jc w:val="center"/>
              <w:rPr>
                <w:rFonts w:eastAsia="Calibri" w:cstheme="minorHAnsi"/>
                <w:b w:val="0"/>
                <w:color w:val="000000"/>
                <w:lang w:eastAsia="ar-SA"/>
              </w:rPr>
            </w:pPr>
            <w:r w:rsidRPr="00457D60">
              <w:rPr>
                <w:rFonts w:eastAsia="Calibri" w:cstheme="minorHAnsi"/>
                <w:color w:val="000000"/>
                <w:lang w:eastAsia="ar-SA"/>
              </w:rPr>
              <w:lastRenderedPageBreak/>
              <w:t>Economia Sustentável</w:t>
            </w:r>
          </w:p>
          <w:p w14:paraId="131A6421" w14:textId="77777777" w:rsidR="00312A58" w:rsidRPr="00457D60" w:rsidRDefault="00312A58">
            <w:pPr>
              <w:suppressAutoHyphens/>
              <w:spacing w:after="0" w:line="240" w:lineRule="auto"/>
              <w:jc w:val="center"/>
              <w:rPr>
                <w:rFonts w:eastAsia="Calibri" w:cstheme="minorHAnsi"/>
                <w:b w:val="0"/>
                <w:color w:val="000000"/>
                <w:lang w:eastAsia="ar-SA"/>
              </w:rPr>
            </w:pPr>
          </w:p>
        </w:tc>
        <w:tc>
          <w:tcPr>
            <w:tcW w:w="1849" w:type="dxa"/>
            <w:tcBorders>
              <w:top w:val="none" w:sz="0" w:space="0" w:color="auto"/>
              <w:bottom w:val="none" w:sz="0" w:space="0" w:color="auto"/>
            </w:tcBorders>
          </w:tcPr>
          <w:p w14:paraId="768012DD" w14:textId="77777777" w:rsidR="00312A58" w:rsidRPr="00457D60" w:rsidRDefault="00215404">
            <w:pPr>
              <w:suppressAutoHyphens/>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Calibri" w:cstheme="minorHAnsi"/>
                <w:b/>
                <w:color w:val="000000"/>
                <w:lang w:eastAsia="ar-SA"/>
              </w:rPr>
            </w:pPr>
            <w:r w:rsidRPr="00457D60">
              <w:rPr>
                <w:rFonts w:eastAsia="Calibri" w:cstheme="minorHAnsi"/>
                <w:b/>
                <w:color w:val="000000"/>
                <w:lang w:eastAsia="ar-SA"/>
              </w:rPr>
              <w:t>Inclusão Produtiva</w:t>
            </w:r>
          </w:p>
        </w:tc>
        <w:tc>
          <w:tcPr>
            <w:tcW w:w="5097" w:type="dxa"/>
            <w:tcBorders>
              <w:top w:val="none" w:sz="0" w:space="0" w:color="auto"/>
              <w:bottom w:val="none" w:sz="0" w:space="0" w:color="auto"/>
            </w:tcBorders>
          </w:tcPr>
          <w:p w14:paraId="2A609010" w14:textId="77777777" w:rsidR="00312A58" w:rsidRPr="00457D60" w:rsidRDefault="00215404">
            <w:pPr>
              <w:suppressAutoHyphens/>
              <w:spacing w:after="0" w:line="240" w:lineRule="auto"/>
              <w:jc w:val="both"/>
              <w:cnfStyle w:val="000000100000" w:firstRow="0" w:lastRow="0" w:firstColumn="0" w:lastColumn="0" w:oddVBand="0" w:evenVBand="0" w:oddHBand="1" w:evenHBand="0" w:firstRowFirstColumn="0" w:firstRowLastColumn="0" w:lastRowFirstColumn="0" w:lastRowLastColumn="0"/>
              <w:rPr>
                <w:rFonts w:eastAsia="Calibri" w:cstheme="minorHAnsi"/>
                <w:color w:val="000000"/>
                <w:lang w:eastAsia="ar-SA"/>
              </w:rPr>
            </w:pPr>
            <w:r w:rsidRPr="00457D60">
              <w:rPr>
                <w:rFonts w:eastAsia="Calibri" w:cstheme="minorHAnsi"/>
                <w:color w:val="000000"/>
                <w:lang w:eastAsia="ar-SA"/>
              </w:rPr>
              <w:t>- Apoio as atividades produtivas, apicultura, aquicultura, fruticultura e agricultura familiar;</w:t>
            </w:r>
          </w:p>
          <w:p w14:paraId="55837F51" w14:textId="77777777" w:rsidR="00312A58" w:rsidRPr="00457D60" w:rsidRDefault="00215404">
            <w:pPr>
              <w:suppressAutoHyphens/>
              <w:spacing w:after="0" w:line="240" w:lineRule="auto"/>
              <w:jc w:val="both"/>
              <w:cnfStyle w:val="000000100000" w:firstRow="0" w:lastRow="0" w:firstColumn="0" w:lastColumn="0" w:oddVBand="0" w:evenVBand="0" w:oddHBand="1" w:evenHBand="0" w:firstRowFirstColumn="0" w:firstRowLastColumn="0" w:lastRowFirstColumn="0" w:lastRowLastColumn="0"/>
              <w:rPr>
                <w:rFonts w:eastAsia="Calibri" w:cstheme="minorHAnsi"/>
                <w:color w:val="000000"/>
                <w:lang w:eastAsia="ar-SA"/>
              </w:rPr>
            </w:pPr>
            <w:r w:rsidRPr="00457D60">
              <w:rPr>
                <w:rFonts w:eastAsia="Calibri" w:cstheme="minorHAnsi"/>
                <w:color w:val="000000"/>
                <w:lang w:eastAsia="ar-SA"/>
              </w:rPr>
              <w:t>- Capacitação de jovens;</w:t>
            </w:r>
          </w:p>
          <w:p w14:paraId="30B82789" w14:textId="77777777" w:rsidR="00312A58" w:rsidRPr="00457D60" w:rsidRDefault="00215404">
            <w:pPr>
              <w:suppressAutoHyphens/>
              <w:spacing w:after="0" w:line="240" w:lineRule="auto"/>
              <w:jc w:val="both"/>
              <w:cnfStyle w:val="000000100000" w:firstRow="0" w:lastRow="0" w:firstColumn="0" w:lastColumn="0" w:oddVBand="0" w:evenVBand="0" w:oddHBand="1" w:evenHBand="0" w:firstRowFirstColumn="0" w:firstRowLastColumn="0" w:lastRowFirstColumn="0" w:lastRowLastColumn="0"/>
              <w:rPr>
                <w:rFonts w:eastAsia="Calibri" w:cstheme="minorHAnsi"/>
                <w:color w:val="000000"/>
                <w:lang w:eastAsia="ar-SA"/>
              </w:rPr>
            </w:pPr>
            <w:r w:rsidRPr="00457D60">
              <w:rPr>
                <w:rFonts w:eastAsia="Calibri" w:cstheme="minorHAnsi"/>
                <w:color w:val="000000"/>
                <w:lang w:eastAsia="ar-SA"/>
              </w:rPr>
              <w:t>- Obras de infraestrutura para escoamento de produção;</w:t>
            </w:r>
          </w:p>
          <w:p w14:paraId="23D175D5" w14:textId="77777777" w:rsidR="00312A58" w:rsidRPr="00457D60" w:rsidRDefault="00215404">
            <w:pPr>
              <w:suppressAutoHyphens/>
              <w:spacing w:after="0" w:line="240" w:lineRule="auto"/>
              <w:jc w:val="both"/>
              <w:cnfStyle w:val="000000100000" w:firstRow="0" w:lastRow="0" w:firstColumn="0" w:lastColumn="0" w:oddVBand="0" w:evenVBand="0" w:oddHBand="1" w:evenHBand="0" w:firstRowFirstColumn="0" w:firstRowLastColumn="0" w:lastRowFirstColumn="0" w:lastRowLastColumn="0"/>
              <w:rPr>
                <w:rFonts w:eastAsia="Calibri" w:cstheme="minorHAnsi"/>
                <w:color w:val="000000"/>
                <w:lang w:eastAsia="ar-SA"/>
              </w:rPr>
            </w:pPr>
            <w:r w:rsidRPr="00457D60">
              <w:rPr>
                <w:rFonts w:eastAsia="Calibri" w:cstheme="minorHAnsi"/>
                <w:color w:val="000000"/>
                <w:lang w:eastAsia="ar-SA"/>
              </w:rPr>
              <w:t>- Fornecimento de equipamentos e implementos agrícolas e máquinas;</w:t>
            </w:r>
          </w:p>
          <w:p w14:paraId="35A235A9" w14:textId="77777777" w:rsidR="00312A58" w:rsidRPr="00457D60" w:rsidRDefault="00215404">
            <w:pPr>
              <w:suppressAutoHyphens/>
              <w:spacing w:after="0" w:line="240" w:lineRule="auto"/>
              <w:jc w:val="both"/>
              <w:cnfStyle w:val="000000100000" w:firstRow="0" w:lastRow="0" w:firstColumn="0" w:lastColumn="0" w:oddVBand="0" w:evenVBand="0" w:oddHBand="1" w:evenHBand="0" w:firstRowFirstColumn="0" w:firstRowLastColumn="0" w:lastRowFirstColumn="0" w:lastRowLastColumn="0"/>
              <w:rPr>
                <w:rFonts w:eastAsia="Calibri" w:cstheme="minorHAnsi"/>
                <w:color w:val="000000"/>
                <w:lang w:eastAsia="ar-SA"/>
              </w:rPr>
            </w:pPr>
            <w:r w:rsidRPr="00457D60">
              <w:rPr>
                <w:rFonts w:eastAsia="Calibri" w:cstheme="minorHAnsi"/>
                <w:color w:val="000000"/>
                <w:lang w:eastAsia="ar-SA"/>
              </w:rPr>
              <w:t>- Projetos e obras em infraestruturas urbana e rural;</w:t>
            </w:r>
          </w:p>
          <w:p w14:paraId="2AF16099" w14:textId="77777777" w:rsidR="00312A58" w:rsidRPr="00457D60" w:rsidRDefault="00215404" w:rsidP="00C22D67">
            <w:pPr>
              <w:suppressAutoHyphens/>
              <w:spacing w:after="120" w:line="240" w:lineRule="auto"/>
              <w:jc w:val="both"/>
              <w:cnfStyle w:val="000000100000" w:firstRow="0" w:lastRow="0" w:firstColumn="0" w:lastColumn="0" w:oddVBand="0" w:evenVBand="0" w:oddHBand="1" w:evenHBand="0" w:firstRowFirstColumn="0" w:firstRowLastColumn="0" w:lastRowFirstColumn="0" w:lastRowLastColumn="0"/>
              <w:rPr>
                <w:rFonts w:eastAsia="Calibri" w:cstheme="minorHAnsi"/>
                <w:color w:val="000000"/>
                <w:lang w:eastAsia="ar-SA"/>
              </w:rPr>
            </w:pPr>
            <w:r w:rsidRPr="00457D60">
              <w:rPr>
                <w:rFonts w:eastAsia="Calibri" w:cstheme="minorHAnsi"/>
                <w:color w:val="000000"/>
                <w:lang w:eastAsia="ar-SA"/>
              </w:rPr>
              <w:t>- Operação dos Centros Integrados de Recursos Pesqueiros e Aquicultura.</w:t>
            </w:r>
          </w:p>
        </w:tc>
      </w:tr>
    </w:tbl>
    <w:p w14:paraId="507B1DE2" w14:textId="77777777" w:rsidR="00DA24B3" w:rsidRDefault="00DA24B3" w:rsidP="00457D60">
      <w:pPr>
        <w:spacing w:before="120" w:after="120"/>
        <w:jc w:val="both"/>
        <w:rPr>
          <w:rFonts w:ascii="Times New Roman" w:hAnsi="Times New Roman" w:cs="Times New Roman"/>
          <w:sz w:val="24"/>
          <w:szCs w:val="24"/>
        </w:rPr>
      </w:pPr>
      <w:r w:rsidRPr="00DA24B3">
        <w:rPr>
          <w:rFonts w:ascii="Times New Roman" w:hAnsi="Times New Roman" w:cs="Times New Roman"/>
          <w:sz w:val="24"/>
          <w:szCs w:val="24"/>
        </w:rPr>
        <w:t>Um dos temas estratégicos abordados é a "Economia Sustentável". Esse enfoque inclui diversas ações voltadas para o fortalecimento da agricultura familiar, o aumento da produção e a melhoria da infraestrutura logística. Para atingir esses objetivos, foram realizados investimentos na aquisição de máquinas, caminhões e equipamentos, visando otimizar o escoamento da produção e reduzir os custos produtivos, ao mesmo tempo em que se promove a permanência dos trabalhadores no campo.</w:t>
      </w:r>
      <w:r>
        <w:rPr>
          <w:rFonts w:ascii="Times New Roman" w:hAnsi="Times New Roman" w:cs="Times New Roman"/>
          <w:sz w:val="24"/>
          <w:szCs w:val="24"/>
        </w:rPr>
        <w:t xml:space="preserve"> </w:t>
      </w:r>
      <w:r w:rsidRPr="00DA24B3">
        <w:rPr>
          <w:rFonts w:ascii="Times New Roman" w:hAnsi="Times New Roman" w:cs="Times New Roman"/>
          <w:sz w:val="24"/>
          <w:szCs w:val="24"/>
        </w:rPr>
        <w:t>Em 2022, a Codevasf teve participação ativa em cinco cadeias produtivas, por meio do fornecimento de máquinas, equipamentos, veículos e treinamentos, além da execução de obras de infraestrutura que beneficiaram a produção local. Estima-se que, com essas ações, foram investidos cerca de R$ 1,804 bilhão em obras de infraestrutura e aquisição de bens, contribuindo para a estruturação das cadeias produtivas e o atendimento das políticas públicas de desenvolvimento regional no âmbito da Economia Sustentável.</w:t>
      </w:r>
      <w:r>
        <w:rPr>
          <w:rFonts w:ascii="Times New Roman" w:hAnsi="Times New Roman" w:cs="Times New Roman"/>
          <w:sz w:val="24"/>
          <w:szCs w:val="24"/>
        </w:rPr>
        <w:t xml:space="preserve"> </w:t>
      </w:r>
      <w:r w:rsidRPr="00DA24B3">
        <w:rPr>
          <w:rFonts w:ascii="Times New Roman" w:hAnsi="Times New Roman" w:cs="Times New Roman"/>
          <w:sz w:val="24"/>
          <w:szCs w:val="24"/>
        </w:rPr>
        <w:t xml:space="preserve">Esses investimentos impactaram indiretamente mais de 6 milhões de pessoas, representando um avanço significativo </w:t>
      </w:r>
      <w:r>
        <w:rPr>
          <w:rFonts w:ascii="Times New Roman" w:hAnsi="Times New Roman" w:cs="Times New Roman"/>
          <w:sz w:val="24"/>
          <w:szCs w:val="24"/>
        </w:rPr>
        <w:t>regionalmente</w:t>
      </w:r>
      <w:r w:rsidRPr="00DA24B3">
        <w:rPr>
          <w:rFonts w:ascii="Times New Roman" w:hAnsi="Times New Roman" w:cs="Times New Roman"/>
          <w:sz w:val="24"/>
          <w:szCs w:val="24"/>
        </w:rPr>
        <w:t>. Os recursos utilizados provêm de emendas parlamentares e Temos de Execução Descentralizada, demonstrando o compromisso em promover o desenvolvimento sustentável. (Fonte: Relatório de Gestão da CODEVASF 2022).</w:t>
      </w:r>
    </w:p>
    <w:p w14:paraId="1E363DDF" w14:textId="77777777" w:rsidR="00312A58" w:rsidRDefault="00215404" w:rsidP="00457D60">
      <w:pPr>
        <w:pStyle w:val="Ttulo1"/>
        <w:numPr>
          <w:ilvl w:val="0"/>
          <w:numId w:val="1"/>
        </w:numPr>
        <w:spacing w:before="240" w:after="120"/>
        <w:ind w:left="357" w:hanging="357"/>
        <w:rPr>
          <w:sz w:val="24"/>
          <w:szCs w:val="24"/>
        </w:rPr>
      </w:pPr>
      <w:bookmarkStart w:id="3" w:name="_Toc55577501"/>
      <w:bookmarkStart w:id="4" w:name="_Toc55577198"/>
      <w:bookmarkStart w:id="5" w:name="_Toc151382947"/>
      <w:r>
        <w:rPr>
          <w:sz w:val="24"/>
          <w:szCs w:val="24"/>
        </w:rPr>
        <w:t>APORTE DE RECURSO DA CODEVASF E OPORTUNIDADES</w:t>
      </w:r>
      <w:bookmarkEnd w:id="3"/>
      <w:bookmarkEnd w:id="4"/>
      <w:bookmarkEnd w:id="5"/>
    </w:p>
    <w:p w14:paraId="21F05487" w14:textId="77777777" w:rsidR="00312A58" w:rsidRDefault="00215404" w:rsidP="00457D60">
      <w:pPr>
        <w:spacing w:after="120"/>
        <w:jc w:val="both"/>
        <w:rPr>
          <w:rFonts w:ascii="Times New Roman" w:hAnsi="Times New Roman" w:cs="Times New Roman"/>
          <w:sz w:val="24"/>
          <w:szCs w:val="24"/>
        </w:rPr>
      </w:pPr>
      <w:r>
        <w:rPr>
          <w:rFonts w:ascii="Times New Roman" w:hAnsi="Times New Roman" w:cs="Times New Roman"/>
          <w:sz w:val="24"/>
          <w:szCs w:val="24"/>
        </w:rPr>
        <w:t xml:space="preserve">A </w:t>
      </w:r>
      <w:r w:rsidR="00483D67">
        <w:rPr>
          <w:rFonts w:ascii="Times New Roman" w:hAnsi="Times New Roman" w:cs="Times New Roman"/>
          <w:sz w:val="24"/>
          <w:szCs w:val="24"/>
        </w:rPr>
        <w:t xml:space="preserve">Codevasf </w:t>
      </w:r>
      <w:r>
        <w:rPr>
          <w:rFonts w:ascii="Times New Roman" w:hAnsi="Times New Roman" w:cs="Times New Roman"/>
          <w:sz w:val="24"/>
          <w:szCs w:val="24"/>
        </w:rPr>
        <w:t>como empresa pública dependente dos aportes orçamentários e financeiros da União, depende fortemente dos direcionamentos adotados pelo Governo Federal. Os programas e ações executadas e respectivo orçamento originam-se nas políticas públicas implementadas pelo Executivo Federal, as quais são materializadas no Plano Plurianual e Orçamento Anual. Assim, a política fiscal afeta diretamente os recursos destinados aos programas executados pela Companhia e seus parceiros.</w:t>
      </w:r>
    </w:p>
    <w:p w14:paraId="1BE78195" w14:textId="77777777" w:rsidR="00312A58" w:rsidRDefault="00215404" w:rsidP="00457D60">
      <w:pPr>
        <w:spacing w:after="120"/>
        <w:jc w:val="both"/>
        <w:rPr>
          <w:rFonts w:ascii="Times New Roman" w:hAnsi="Times New Roman" w:cs="Times New Roman"/>
          <w:sz w:val="24"/>
          <w:szCs w:val="24"/>
        </w:rPr>
      </w:pPr>
      <w:r>
        <w:rPr>
          <w:rFonts w:ascii="Times New Roman" w:hAnsi="Times New Roman" w:cs="Times New Roman"/>
          <w:sz w:val="24"/>
          <w:szCs w:val="24"/>
        </w:rPr>
        <w:t>As demandas da área de atuação são o grande direcionador da estratégia corporativa, pois atendê-las é o sentido da existência da instituição. As dimensões econômica, social, ambiental e institucional devem ser monitoradas sistematicamente, visando identificar potencialidades e vulnerabilidades dos territórios.</w:t>
      </w:r>
    </w:p>
    <w:p w14:paraId="1B62EFFF" w14:textId="77777777" w:rsidR="00312A58" w:rsidRDefault="00215404" w:rsidP="00457D60">
      <w:pPr>
        <w:spacing w:after="120"/>
        <w:jc w:val="both"/>
        <w:rPr>
          <w:rFonts w:ascii="Times New Roman" w:hAnsi="Times New Roman" w:cs="Times New Roman"/>
          <w:sz w:val="24"/>
          <w:szCs w:val="24"/>
        </w:rPr>
      </w:pPr>
      <w:r>
        <w:rPr>
          <w:rFonts w:ascii="Times New Roman" w:hAnsi="Times New Roman" w:cs="Times New Roman"/>
          <w:sz w:val="24"/>
          <w:szCs w:val="24"/>
        </w:rPr>
        <w:t xml:space="preserve">A capacidade operacional da </w:t>
      </w:r>
      <w:r w:rsidR="00483D67">
        <w:rPr>
          <w:rFonts w:ascii="Times New Roman" w:hAnsi="Times New Roman" w:cs="Times New Roman"/>
          <w:sz w:val="24"/>
          <w:szCs w:val="24"/>
        </w:rPr>
        <w:t>Codevasf</w:t>
      </w:r>
      <w:r>
        <w:rPr>
          <w:rFonts w:ascii="Times New Roman" w:hAnsi="Times New Roman" w:cs="Times New Roman"/>
          <w:sz w:val="24"/>
          <w:szCs w:val="24"/>
        </w:rPr>
        <w:t>, alinhada à sua capilaridade e ampla experiência, permite a atuação eficaz no desenvolvimento regional, seja de forma estrutural ou pontual. É capaz de suprir as demandas locais e regionais para fomentar o desenvolvimento socioeconômico e ambiental.</w:t>
      </w:r>
    </w:p>
    <w:p w14:paraId="3D9DCC53" w14:textId="77777777" w:rsidR="00312A58" w:rsidRDefault="00215404" w:rsidP="00457D60">
      <w:pPr>
        <w:spacing w:after="120"/>
        <w:jc w:val="both"/>
        <w:rPr>
          <w:rFonts w:ascii="Times New Roman" w:hAnsi="Times New Roman" w:cs="Times New Roman"/>
          <w:sz w:val="24"/>
          <w:szCs w:val="24"/>
        </w:rPr>
      </w:pPr>
      <w:r>
        <w:rPr>
          <w:rFonts w:ascii="Times New Roman" w:hAnsi="Times New Roman" w:cs="Times New Roman"/>
          <w:sz w:val="24"/>
          <w:szCs w:val="24"/>
        </w:rPr>
        <w:lastRenderedPageBreak/>
        <w:t>Destaca-se que no âmbito da sua área de atuação existem diversos municípios que possuem os piores indicadores socioeconômicos do país e enfrentam severos problemas climáticos. Essas regiões têm grandes potencialidades de desenvolvimento que não são totalmente aproveitadas, principalmente respaldadas pelas grandes demandas para incremento das atividades produtivas.</w:t>
      </w:r>
    </w:p>
    <w:p w14:paraId="69B458F4" w14:textId="70A36837" w:rsidR="00312A58" w:rsidRDefault="00215404" w:rsidP="00457D60">
      <w:pPr>
        <w:spacing w:after="120"/>
        <w:jc w:val="both"/>
        <w:rPr>
          <w:rFonts w:ascii="Times New Roman" w:hAnsi="Times New Roman" w:cs="Times New Roman"/>
          <w:sz w:val="24"/>
          <w:szCs w:val="24"/>
        </w:rPr>
      </w:pPr>
      <w:r>
        <w:rPr>
          <w:rFonts w:ascii="Times New Roman" w:hAnsi="Times New Roman" w:cs="Times New Roman"/>
          <w:sz w:val="24"/>
          <w:szCs w:val="24"/>
        </w:rPr>
        <w:t>Tal tarefa exige constante sinergia com instâncias governamentais nas três esferas e setor privado. Desta forma, as demandas são identificadas, analisadas e priorizadas, surgindo, assim, um conjunto de propostas que poderão compor o portfólio de programas e projetos da Companhia.</w:t>
      </w:r>
    </w:p>
    <w:p w14:paraId="46C56973" w14:textId="77777777" w:rsidR="00312A58" w:rsidRDefault="00215404" w:rsidP="00457D60">
      <w:pPr>
        <w:spacing w:after="120"/>
        <w:jc w:val="both"/>
        <w:rPr>
          <w:rFonts w:ascii="Times New Roman" w:hAnsi="Times New Roman" w:cs="Times New Roman"/>
          <w:sz w:val="24"/>
          <w:szCs w:val="24"/>
        </w:rPr>
      </w:pPr>
      <w:r>
        <w:rPr>
          <w:rFonts w:ascii="Times New Roman" w:hAnsi="Times New Roman" w:cs="Times New Roman"/>
          <w:sz w:val="24"/>
          <w:szCs w:val="24"/>
        </w:rPr>
        <w:t xml:space="preserve">Deste modo, o adequado direcionamento estratégico da Companhia pode levá-la a aproveitar oportunidades, não só de ampliar como também de fortalecer a execução das estratégias de desenvolvimento regional adotadas pelo Governo Federal, impulsionada pela captação de recursos orçamentários que venham a contribuir com a missão estratégica da </w:t>
      </w:r>
      <w:r w:rsidR="00483D67">
        <w:rPr>
          <w:rFonts w:ascii="Times New Roman" w:hAnsi="Times New Roman" w:cs="Times New Roman"/>
          <w:sz w:val="24"/>
          <w:szCs w:val="24"/>
        </w:rPr>
        <w:t>Codevasf</w:t>
      </w:r>
      <w:r>
        <w:rPr>
          <w:rFonts w:ascii="Times New Roman" w:hAnsi="Times New Roman" w:cs="Times New Roman"/>
          <w:sz w:val="24"/>
          <w:szCs w:val="24"/>
        </w:rPr>
        <w:t>.</w:t>
      </w:r>
    </w:p>
    <w:p w14:paraId="1E6B2E55" w14:textId="77777777" w:rsidR="00312A58" w:rsidRDefault="00215404" w:rsidP="00457D60">
      <w:pPr>
        <w:spacing w:after="120"/>
        <w:jc w:val="both"/>
        <w:rPr>
          <w:rFonts w:ascii="Times New Roman" w:hAnsi="Times New Roman" w:cs="Times New Roman"/>
          <w:sz w:val="24"/>
          <w:szCs w:val="24"/>
        </w:rPr>
      </w:pPr>
      <w:r>
        <w:rPr>
          <w:rFonts w:ascii="Times New Roman" w:hAnsi="Times New Roman" w:cs="Times New Roman"/>
          <w:sz w:val="24"/>
          <w:szCs w:val="24"/>
        </w:rPr>
        <w:t xml:space="preserve">Outra força que tem impactado significativamente a estratégia organizacional é oriunda do Congresso Nacional. A </w:t>
      </w:r>
      <w:r w:rsidR="00483D67">
        <w:rPr>
          <w:rFonts w:ascii="Times New Roman" w:hAnsi="Times New Roman" w:cs="Times New Roman"/>
          <w:sz w:val="24"/>
          <w:szCs w:val="24"/>
        </w:rPr>
        <w:t xml:space="preserve">Codevasf </w:t>
      </w:r>
      <w:r>
        <w:rPr>
          <w:rFonts w:ascii="Times New Roman" w:hAnsi="Times New Roman" w:cs="Times New Roman"/>
          <w:sz w:val="24"/>
          <w:szCs w:val="24"/>
        </w:rPr>
        <w:t>tem ciência que é preciso aproveitar as oportunidades relacionadas a fatores políticos, como o orçamento das emendas parlamentares, que podem viabilizar recursos orçamentários para as ações em favor do desenvolvimento regional, do mesmo modo busca apoio político das comissões ligadas ao setor, que podem alavancar ações e promover regulamentações de interesse da Companhia.</w:t>
      </w:r>
    </w:p>
    <w:p w14:paraId="10DD2648" w14:textId="77777777" w:rsidR="00312A58" w:rsidRDefault="00215404" w:rsidP="00457D60">
      <w:pPr>
        <w:pStyle w:val="Ttulo1"/>
        <w:numPr>
          <w:ilvl w:val="0"/>
          <w:numId w:val="1"/>
        </w:numPr>
        <w:spacing w:before="240" w:after="120"/>
        <w:ind w:left="357" w:hanging="357"/>
        <w:jc w:val="both"/>
        <w:rPr>
          <w:sz w:val="24"/>
          <w:szCs w:val="24"/>
        </w:rPr>
      </w:pPr>
      <w:bookmarkStart w:id="6" w:name="_Toc99731199"/>
      <w:bookmarkStart w:id="7" w:name="_Toc55577199"/>
      <w:bookmarkStart w:id="8" w:name="_Toc55577502"/>
      <w:bookmarkStart w:id="9" w:name="_Toc151382948"/>
      <w:bookmarkEnd w:id="6"/>
      <w:r>
        <w:rPr>
          <w:sz w:val="24"/>
          <w:szCs w:val="24"/>
        </w:rPr>
        <w:t>EXECUÇÃO ORÇAMENTÁRIA E PREVISÃO DE DEMANDAS PARLAMENTARES</w:t>
      </w:r>
      <w:bookmarkEnd w:id="7"/>
      <w:bookmarkEnd w:id="8"/>
      <w:bookmarkEnd w:id="9"/>
    </w:p>
    <w:p w14:paraId="0F1262DD" w14:textId="77777777" w:rsidR="00312A58" w:rsidRDefault="00483D67" w:rsidP="00C22D67">
      <w:pPr>
        <w:spacing w:after="60"/>
        <w:jc w:val="both"/>
        <w:rPr>
          <w:rFonts w:ascii="Times New Roman" w:hAnsi="Times New Roman" w:cs="Times New Roman"/>
          <w:sz w:val="24"/>
          <w:szCs w:val="24"/>
        </w:rPr>
      </w:pPr>
      <w:r w:rsidRPr="00483D67">
        <w:rPr>
          <w:rFonts w:ascii="Times New Roman" w:hAnsi="Times New Roman" w:cs="Times New Roman"/>
          <w:sz w:val="24"/>
          <w:szCs w:val="24"/>
        </w:rPr>
        <w:t>No ano de 2022</w:t>
      </w:r>
      <w:r w:rsidR="00DA24B3">
        <w:rPr>
          <w:rFonts w:ascii="Times New Roman" w:hAnsi="Times New Roman" w:cs="Times New Roman"/>
          <w:sz w:val="24"/>
          <w:szCs w:val="24"/>
        </w:rPr>
        <w:t>,</w:t>
      </w:r>
      <w:r w:rsidRPr="00483D67">
        <w:rPr>
          <w:rFonts w:ascii="Times New Roman" w:hAnsi="Times New Roman" w:cs="Times New Roman"/>
          <w:sz w:val="24"/>
          <w:szCs w:val="24"/>
        </w:rPr>
        <w:t xml:space="preserve"> </w:t>
      </w:r>
      <w:r w:rsidR="00DA24B3" w:rsidRPr="00483D67">
        <w:rPr>
          <w:rFonts w:ascii="Times New Roman" w:hAnsi="Times New Roman" w:cs="Times New Roman"/>
          <w:sz w:val="24"/>
          <w:szCs w:val="24"/>
        </w:rPr>
        <w:t xml:space="preserve">a 2ª Superintendência Regional da Codevasf </w:t>
      </w:r>
      <w:r w:rsidRPr="00483D67">
        <w:rPr>
          <w:rFonts w:ascii="Times New Roman" w:hAnsi="Times New Roman" w:cs="Times New Roman"/>
          <w:sz w:val="24"/>
          <w:szCs w:val="24"/>
        </w:rPr>
        <w:t>empenh</w:t>
      </w:r>
      <w:r w:rsidR="00DA24B3">
        <w:rPr>
          <w:rFonts w:ascii="Times New Roman" w:hAnsi="Times New Roman" w:cs="Times New Roman"/>
          <w:sz w:val="24"/>
          <w:szCs w:val="24"/>
        </w:rPr>
        <w:t>ou</w:t>
      </w:r>
      <w:r w:rsidRPr="00483D67">
        <w:rPr>
          <w:rFonts w:ascii="Times New Roman" w:hAnsi="Times New Roman" w:cs="Times New Roman"/>
          <w:sz w:val="24"/>
          <w:szCs w:val="24"/>
        </w:rPr>
        <w:t xml:space="preserve"> um orçamento de R$ 161.214.890,25</w:t>
      </w:r>
      <w:r w:rsidR="00DA24B3">
        <w:rPr>
          <w:rFonts w:ascii="Times New Roman" w:hAnsi="Times New Roman" w:cs="Times New Roman"/>
          <w:sz w:val="24"/>
          <w:szCs w:val="24"/>
        </w:rPr>
        <w:t>,</w:t>
      </w:r>
      <w:r w:rsidRPr="00483D67">
        <w:rPr>
          <w:rFonts w:ascii="Times New Roman" w:hAnsi="Times New Roman" w:cs="Times New Roman"/>
          <w:sz w:val="24"/>
          <w:szCs w:val="24"/>
        </w:rPr>
        <w:t xml:space="preserve"> recurso orçamentário </w:t>
      </w:r>
      <w:r w:rsidR="00DA24B3">
        <w:rPr>
          <w:rFonts w:ascii="Times New Roman" w:hAnsi="Times New Roman" w:cs="Times New Roman"/>
          <w:sz w:val="24"/>
          <w:szCs w:val="24"/>
        </w:rPr>
        <w:t xml:space="preserve">proveniente </w:t>
      </w:r>
      <w:r w:rsidRPr="00483D67">
        <w:rPr>
          <w:rFonts w:ascii="Times New Roman" w:hAnsi="Times New Roman" w:cs="Times New Roman"/>
          <w:sz w:val="24"/>
          <w:szCs w:val="24"/>
        </w:rPr>
        <w:t>de emendas parlamentares,</w:t>
      </w:r>
      <w:r w:rsidR="00DA24B3">
        <w:rPr>
          <w:rFonts w:ascii="Times New Roman" w:hAnsi="Times New Roman" w:cs="Times New Roman"/>
          <w:sz w:val="24"/>
          <w:szCs w:val="24"/>
        </w:rPr>
        <w:t xml:space="preserve"> destinado </w:t>
      </w:r>
      <w:r w:rsidRPr="00483D67">
        <w:rPr>
          <w:rFonts w:ascii="Times New Roman" w:hAnsi="Times New Roman" w:cs="Times New Roman"/>
          <w:sz w:val="24"/>
          <w:szCs w:val="24"/>
        </w:rPr>
        <w:t xml:space="preserve">a atender diversas demandas, </w:t>
      </w:r>
      <w:r w:rsidR="00DA24B3">
        <w:rPr>
          <w:rFonts w:ascii="Times New Roman" w:hAnsi="Times New Roman" w:cs="Times New Roman"/>
          <w:sz w:val="24"/>
          <w:szCs w:val="24"/>
        </w:rPr>
        <w:t xml:space="preserve">como </w:t>
      </w:r>
      <w:r w:rsidRPr="00483D67">
        <w:rPr>
          <w:rFonts w:ascii="Times New Roman" w:hAnsi="Times New Roman" w:cs="Times New Roman"/>
          <w:sz w:val="24"/>
          <w:szCs w:val="24"/>
        </w:rPr>
        <w:t>a aquisição de máquinas, caminhões, equipamentos, veículos, obras/serviços e outras ações</w:t>
      </w:r>
      <w:r w:rsidR="00DA24B3">
        <w:rPr>
          <w:rFonts w:ascii="Times New Roman" w:hAnsi="Times New Roman" w:cs="Times New Roman"/>
          <w:sz w:val="24"/>
          <w:szCs w:val="24"/>
        </w:rPr>
        <w:t>. A execução orçamentária correspondente pode ser observada</w:t>
      </w:r>
      <w:r w:rsidRPr="00483D67">
        <w:rPr>
          <w:rFonts w:ascii="Times New Roman" w:hAnsi="Times New Roman" w:cs="Times New Roman"/>
          <w:sz w:val="24"/>
          <w:szCs w:val="24"/>
        </w:rPr>
        <w:t xml:space="preserve"> na planilha abaixo.</w:t>
      </w:r>
    </w:p>
    <w:tbl>
      <w:tblPr>
        <w:tblW w:w="9067" w:type="dxa"/>
        <w:jc w:val="center"/>
        <w:tblCellMar>
          <w:left w:w="70" w:type="dxa"/>
          <w:right w:w="70" w:type="dxa"/>
        </w:tblCellMar>
        <w:tblLook w:val="04A0" w:firstRow="1" w:lastRow="0" w:firstColumn="1" w:lastColumn="0" w:noHBand="0" w:noVBand="1"/>
      </w:tblPr>
      <w:tblGrid>
        <w:gridCol w:w="5949"/>
        <w:gridCol w:w="1701"/>
        <w:gridCol w:w="1417"/>
      </w:tblGrid>
      <w:tr w:rsidR="00312A58" w14:paraId="46B70858" w14:textId="77777777" w:rsidTr="00C22D67">
        <w:trPr>
          <w:trHeight w:val="298"/>
          <w:jc w:val="center"/>
        </w:trPr>
        <w:tc>
          <w:tcPr>
            <w:tcW w:w="5949" w:type="dxa"/>
            <w:tcBorders>
              <w:top w:val="single" w:sz="4" w:space="0" w:color="auto"/>
              <w:left w:val="single" w:sz="4" w:space="0" w:color="auto"/>
              <w:bottom w:val="single" w:sz="4" w:space="0" w:color="auto"/>
              <w:right w:val="single" w:sz="4" w:space="0" w:color="auto"/>
            </w:tcBorders>
            <w:shd w:val="clear" w:color="auto" w:fill="365F91" w:themeFill="accent1" w:themeFillShade="BF"/>
            <w:noWrap/>
            <w:vAlign w:val="center"/>
          </w:tcPr>
          <w:p w14:paraId="4F676F6F" w14:textId="77777777" w:rsidR="00312A58" w:rsidRDefault="00215404" w:rsidP="00C22D67">
            <w:pPr>
              <w:spacing w:after="0" w:line="240" w:lineRule="auto"/>
              <w:jc w:val="center"/>
              <w:rPr>
                <w:rFonts w:ascii="Arial" w:eastAsia="Times New Roman" w:hAnsi="Arial" w:cs="Arial"/>
                <w:b/>
                <w:bCs/>
                <w:color w:val="FFFFFF" w:themeColor="background1"/>
                <w:sz w:val="18"/>
                <w:szCs w:val="18"/>
                <w:lang w:eastAsia="pt-BR"/>
              </w:rPr>
            </w:pPr>
            <w:r>
              <w:rPr>
                <w:rFonts w:ascii="Arial" w:eastAsia="Times New Roman" w:hAnsi="Arial" w:cs="Arial"/>
                <w:b/>
                <w:bCs/>
                <w:color w:val="FFFFFF" w:themeColor="background1"/>
                <w:sz w:val="18"/>
                <w:szCs w:val="18"/>
                <w:lang w:eastAsia="pt-BR"/>
              </w:rPr>
              <w:t>AÇÃO ORÇAMENTÁRIA - 202</w:t>
            </w:r>
            <w:r w:rsidR="00483D67">
              <w:rPr>
                <w:rFonts w:ascii="Arial" w:eastAsia="Times New Roman" w:hAnsi="Arial" w:cs="Arial"/>
                <w:b/>
                <w:bCs/>
                <w:color w:val="FFFFFF" w:themeColor="background1"/>
                <w:sz w:val="18"/>
                <w:szCs w:val="18"/>
                <w:lang w:eastAsia="pt-BR"/>
              </w:rPr>
              <w:t>2</w:t>
            </w:r>
          </w:p>
        </w:tc>
        <w:tc>
          <w:tcPr>
            <w:tcW w:w="1701" w:type="dxa"/>
            <w:tcBorders>
              <w:top w:val="single" w:sz="4" w:space="0" w:color="auto"/>
              <w:left w:val="nil"/>
              <w:bottom w:val="single" w:sz="4" w:space="0" w:color="auto"/>
              <w:right w:val="single" w:sz="4" w:space="0" w:color="auto"/>
            </w:tcBorders>
            <w:shd w:val="clear" w:color="auto" w:fill="365F91" w:themeFill="accent1" w:themeFillShade="BF"/>
            <w:noWrap/>
            <w:vAlign w:val="center"/>
          </w:tcPr>
          <w:p w14:paraId="4E2AC32D" w14:textId="77777777" w:rsidR="00312A58" w:rsidRDefault="00215404" w:rsidP="00C22D67">
            <w:pPr>
              <w:spacing w:after="0" w:line="240" w:lineRule="auto"/>
              <w:jc w:val="center"/>
              <w:rPr>
                <w:rFonts w:ascii="Arial" w:eastAsia="Times New Roman" w:hAnsi="Arial" w:cs="Arial"/>
                <w:b/>
                <w:bCs/>
                <w:color w:val="FFFFFF" w:themeColor="background1"/>
                <w:sz w:val="18"/>
                <w:szCs w:val="18"/>
                <w:lang w:eastAsia="pt-BR"/>
              </w:rPr>
            </w:pPr>
            <w:r>
              <w:rPr>
                <w:rFonts w:ascii="Arial" w:eastAsia="Times New Roman" w:hAnsi="Arial" w:cs="Arial"/>
                <w:b/>
                <w:bCs/>
                <w:color w:val="FFFFFF" w:themeColor="background1"/>
                <w:sz w:val="18"/>
                <w:szCs w:val="18"/>
                <w:lang w:eastAsia="pt-BR"/>
              </w:rPr>
              <w:t>VALOR R$</w:t>
            </w:r>
          </w:p>
        </w:tc>
        <w:tc>
          <w:tcPr>
            <w:tcW w:w="1417" w:type="dxa"/>
            <w:tcBorders>
              <w:top w:val="single" w:sz="4" w:space="0" w:color="auto"/>
              <w:left w:val="nil"/>
              <w:bottom w:val="single" w:sz="4" w:space="0" w:color="auto"/>
              <w:right w:val="single" w:sz="4" w:space="0" w:color="auto"/>
            </w:tcBorders>
            <w:shd w:val="clear" w:color="auto" w:fill="365F91" w:themeFill="accent1" w:themeFillShade="BF"/>
            <w:noWrap/>
            <w:vAlign w:val="center"/>
          </w:tcPr>
          <w:p w14:paraId="598E649F" w14:textId="77777777" w:rsidR="00312A58" w:rsidRDefault="00215404" w:rsidP="00C22D67">
            <w:pPr>
              <w:spacing w:after="0" w:line="240" w:lineRule="auto"/>
              <w:jc w:val="center"/>
              <w:rPr>
                <w:rFonts w:ascii="Arial" w:eastAsia="Times New Roman" w:hAnsi="Arial" w:cs="Arial"/>
                <w:b/>
                <w:bCs/>
                <w:color w:val="FFFFFF" w:themeColor="background1"/>
                <w:sz w:val="18"/>
                <w:szCs w:val="18"/>
                <w:lang w:eastAsia="pt-BR"/>
              </w:rPr>
            </w:pPr>
            <w:r>
              <w:rPr>
                <w:rFonts w:ascii="Arial" w:eastAsia="Times New Roman" w:hAnsi="Arial" w:cs="Arial"/>
                <w:b/>
                <w:bCs/>
                <w:color w:val="FFFFFF" w:themeColor="background1"/>
                <w:sz w:val="18"/>
                <w:szCs w:val="18"/>
                <w:lang w:eastAsia="pt-BR"/>
              </w:rPr>
              <w:t>PERCENTUAL</w:t>
            </w:r>
          </w:p>
        </w:tc>
      </w:tr>
      <w:tr w:rsidR="00483D67" w14:paraId="42302A94" w14:textId="77777777" w:rsidTr="00483D67">
        <w:trPr>
          <w:trHeight w:val="300"/>
          <w:jc w:val="center"/>
        </w:trPr>
        <w:tc>
          <w:tcPr>
            <w:tcW w:w="5949" w:type="dxa"/>
            <w:tcBorders>
              <w:top w:val="nil"/>
              <w:left w:val="single" w:sz="4" w:space="0" w:color="auto"/>
              <w:bottom w:val="single" w:sz="4" w:space="0" w:color="auto"/>
              <w:right w:val="single" w:sz="4" w:space="0" w:color="auto"/>
            </w:tcBorders>
            <w:shd w:val="clear" w:color="auto" w:fill="auto"/>
          </w:tcPr>
          <w:p w14:paraId="76C7F6FA" w14:textId="77777777" w:rsidR="00483D67" w:rsidRPr="00483D67" w:rsidRDefault="00483D67" w:rsidP="00483D67">
            <w:pPr>
              <w:spacing w:after="0"/>
            </w:pPr>
            <w:r w:rsidRPr="00483D67">
              <w:t xml:space="preserve">Administração da Unidade (Sede e Unid. </w:t>
            </w:r>
            <w:proofErr w:type="spellStart"/>
            <w:r w:rsidRPr="00483D67">
              <w:t>Descent</w:t>
            </w:r>
            <w:proofErr w:type="spellEnd"/>
            <w:r w:rsidRPr="00483D67">
              <w:t>.)</w:t>
            </w:r>
          </w:p>
        </w:tc>
        <w:tc>
          <w:tcPr>
            <w:tcW w:w="1701" w:type="dxa"/>
            <w:tcBorders>
              <w:top w:val="nil"/>
              <w:left w:val="nil"/>
              <w:bottom w:val="single" w:sz="4" w:space="0" w:color="auto"/>
              <w:right w:val="single" w:sz="4" w:space="0" w:color="auto"/>
            </w:tcBorders>
            <w:shd w:val="clear" w:color="auto" w:fill="auto"/>
          </w:tcPr>
          <w:p w14:paraId="705ABAF2" w14:textId="77777777" w:rsidR="00483D67" w:rsidRPr="008C06F9" w:rsidRDefault="00483D67" w:rsidP="00483D67">
            <w:pPr>
              <w:spacing w:after="0"/>
              <w:jc w:val="right"/>
            </w:pPr>
            <w:r w:rsidRPr="008C06F9">
              <w:t xml:space="preserve"> 2.086.236,19     </w:t>
            </w:r>
          </w:p>
        </w:tc>
        <w:tc>
          <w:tcPr>
            <w:tcW w:w="1417" w:type="dxa"/>
            <w:tcBorders>
              <w:top w:val="nil"/>
              <w:left w:val="nil"/>
              <w:bottom w:val="single" w:sz="4" w:space="0" w:color="auto"/>
              <w:right w:val="single" w:sz="4" w:space="0" w:color="auto"/>
            </w:tcBorders>
            <w:shd w:val="clear" w:color="auto" w:fill="auto"/>
            <w:noWrap/>
          </w:tcPr>
          <w:p w14:paraId="63C2C5EE" w14:textId="77777777" w:rsidR="00483D67" w:rsidRPr="008C06F9" w:rsidRDefault="00483D67" w:rsidP="00483D67">
            <w:pPr>
              <w:spacing w:after="0"/>
              <w:jc w:val="right"/>
            </w:pPr>
            <w:r w:rsidRPr="008C06F9">
              <w:t>0,8%</w:t>
            </w:r>
          </w:p>
        </w:tc>
      </w:tr>
      <w:tr w:rsidR="00483D67" w14:paraId="64B69A5B" w14:textId="77777777" w:rsidTr="00483D67">
        <w:trPr>
          <w:trHeight w:val="300"/>
          <w:jc w:val="center"/>
        </w:trPr>
        <w:tc>
          <w:tcPr>
            <w:tcW w:w="5949" w:type="dxa"/>
            <w:tcBorders>
              <w:top w:val="nil"/>
              <w:left w:val="single" w:sz="4" w:space="0" w:color="auto"/>
              <w:bottom w:val="single" w:sz="4" w:space="0" w:color="auto"/>
              <w:right w:val="single" w:sz="4" w:space="0" w:color="auto"/>
            </w:tcBorders>
            <w:shd w:val="clear" w:color="auto" w:fill="auto"/>
          </w:tcPr>
          <w:p w14:paraId="4CDE57EA" w14:textId="77777777" w:rsidR="00483D67" w:rsidRPr="00483D67" w:rsidRDefault="00483D67" w:rsidP="00483D67">
            <w:pPr>
              <w:spacing w:after="0"/>
            </w:pPr>
            <w:r w:rsidRPr="00483D67">
              <w:t xml:space="preserve">Centros de Pesquisa em Aquicultura/Conservação de </w:t>
            </w:r>
            <w:r>
              <w:t>N</w:t>
            </w:r>
            <w:r w:rsidRPr="00483D67">
              <w:t>ascentes</w:t>
            </w:r>
          </w:p>
        </w:tc>
        <w:tc>
          <w:tcPr>
            <w:tcW w:w="1701" w:type="dxa"/>
            <w:tcBorders>
              <w:top w:val="nil"/>
              <w:left w:val="nil"/>
              <w:bottom w:val="single" w:sz="4" w:space="0" w:color="auto"/>
              <w:right w:val="single" w:sz="4" w:space="0" w:color="auto"/>
            </w:tcBorders>
            <w:shd w:val="clear" w:color="auto" w:fill="auto"/>
          </w:tcPr>
          <w:p w14:paraId="08DF9848" w14:textId="77777777" w:rsidR="00483D67" w:rsidRPr="008C06F9" w:rsidRDefault="00483D67" w:rsidP="00483D67">
            <w:pPr>
              <w:spacing w:after="0"/>
              <w:jc w:val="right"/>
            </w:pPr>
            <w:r w:rsidRPr="008C06F9">
              <w:t xml:space="preserve">2.344.471,00 </w:t>
            </w:r>
          </w:p>
        </w:tc>
        <w:tc>
          <w:tcPr>
            <w:tcW w:w="1417" w:type="dxa"/>
            <w:tcBorders>
              <w:top w:val="nil"/>
              <w:left w:val="nil"/>
              <w:bottom w:val="single" w:sz="4" w:space="0" w:color="auto"/>
              <w:right w:val="single" w:sz="4" w:space="0" w:color="auto"/>
            </w:tcBorders>
            <w:shd w:val="clear" w:color="auto" w:fill="auto"/>
            <w:noWrap/>
          </w:tcPr>
          <w:p w14:paraId="04E1C7B2" w14:textId="77777777" w:rsidR="00483D67" w:rsidRPr="008C06F9" w:rsidRDefault="00483D67" w:rsidP="00483D67">
            <w:pPr>
              <w:spacing w:after="0"/>
              <w:jc w:val="right"/>
            </w:pPr>
            <w:r w:rsidRPr="008C06F9">
              <w:t>0,9%</w:t>
            </w:r>
          </w:p>
        </w:tc>
      </w:tr>
      <w:tr w:rsidR="00483D67" w14:paraId="6215106F" w14:textId="77777777" w:rsidTr="00483D67">
        <w:trPr>
          <w:trHeight w:val="300"/>
          <w:jc w:val="center"/>
        </w:trPr>
        <w:tc>
          <w:tcPr>
            <w:tcW w:w="5949" w:type="dxa"/>
            <w:tcBorders>
              <w:top w:val="nil"/>
              <w:left w:val="single" w:sz="4" w:space="0" w:color="auto"/>
              <w:bottom w:val="single" w:sz="4" w:space="0" w:color="auto"/>
              <w:right w:val="single" w:sz="4" w:space="0" w:color="auto"/>
            </w:tcBorders>
            <w:shd w:val="clear" w:color="auto" w:fill="auto"/>
          </w:tcPr>
          <w:p w14:paraId="4C4C72B8" w14:textId="77777777" w:rsidR="00483D67" w:rsidRPr="00483D67" w:rsidRDefault="00483D67" w:rsidP="00483D67">
            <w:pPr>
              <w:spacing w:after="0"/>
            </w:pPr>
            <w:r w:rsidRPr="00483D67">
              <w:t>Segurança de Barragens</w:t>
            </w:r>
          </w:p>
        </w:tc>
        <w:tc>
          <w:tcPr>
            <w:tcW w:w="1701" w:type="dxa"/>
            <w:tcBorders>
              <w:top w:val="nil"/>
              <w:left w:val="nil"/>
              <w:bottom w:val="single" w:sz="4" w:space="0" w:color="auto"/>
              <w:right w:val="single" w:sz="4" w:space="0" w:color="auto"/>
            </w:tcBorders>
            <w:shd w:val="clear" w:color="auto" w:fill="auto"/>
          </w:tcPr>
          <w:p w14:paraId="2BD9D8A2" w14:textId="77777777" w:rsidR="00483D67" w:rsidRPr="008C06F9" w:rsidRDefault="00483D67" w:rsidP="00483D67">
            <w:pPr>
              <w:spacing w:after="0"/>
              <w:jc w:val="right"/>
            </w:pPr>
            <w:r w:rsidRPr="008C06F9">
              <w:t>3.588.735,31</w:t>
            </w:r>
          </w:p>
        </w:tc>
        <w:tc>
          <w:tcPr>
            <w:tcW w:w="1417" w:type="dxa"/>
            <w:tcBorders>
              <w:top w:val="nil"/>
              <w:left w:val="nil"/>
              <w:bottom w:val="single" w:sz="4" w:space="0" w:color="auto"/>
              <w:right w:val="single" w:sz="4" w:space="0" w:color="auto"/>
            </w:tcBorders>
            <w:shd w:val="clear" w:color="auto" w:fill="auto"/>
            <w:noWrap/>
          </w:tcPr>
          <w:p w14:paraId="5F5885E2" w14:textId="77777777" w:rsidR="00483D67" w:rsidRPr="008C06F9" w:rsidRDefault="00483D67" w:rsidP="00483D67">
            <w:pPr>
              <w:spacing w:after="0"/>
              <w:jc w:val="right"/>
            </w:pPr>
            <w:r w:rsidRPr="008C06F9">
              <w:t>1,1%</w:t>
            </w:r>
          </w:p>
        </w:tc>
      </w:tr>
      <w:tr w:rsidR="00483D67" w14:paraId="6F8DB359" w14:textId="77777777" w:rsidTr="00483D67">
        <w:trPr>
          <w:trHeight w:val="300"/>
          <w:jc w:val="center"/>
        </w:trPr>
        <w:tc>
          <w:tcPr>
            <w:tcW w:w="5949" w:type="dxa"/>
            <w:tcBorders>
              <w:top w:val="nil"/>
              <w:left w:val="single" w:sz="4" w:space="0" w:color="auto"/>
              <w:bottom w:val="single" w:sz="4" w:space="0" w:color="auto"/>
              <w:right w:val="single" w:sz="4" w:space="0" w:color="auto"/>
            </w:tcBorders>
            <w:shd w:val="clear" w:color="auto" w:fill="auto"/>
          </w:tcPr>
          <w:p w14:paraId="5D244A4A" w14:textId="77777777" w:rsidR="00483D67" w:rsidRPr="00483D67" w:rsidRDefault="00483D67" w:rsidP="00483D67">
            <w:pPr>
              <w:spacing w:after="0"/>
            </w:pPr>
            <w:r w:rsidRPr="00483D67">
              <w:t>Emendas Parlamentares</w:t>
            </w:r>
          </w:p>
        </w:tc>
        <w:tc>
          <w:tcPr>
            <w:tcW w:w="1701" w:type="dxa"/>
            <w:tcBorders>
              <w:top w:val="nil"/>
              <w:left w:val="nil"/>
              <w:bottom w:val="single" w:sz="4" w:space="0" w:color="auto"/>
              <w:right w:val="single" w:sz="4" w:space="0" w:color="auto"/>
            </w:tcBorders>
            <w:shd w:val="clear" w:color="auto" w:fill="auto"/>
          </w:tcPr>
          <w:p w14:paraId="5442DC29" w14:textId="77777777" w:rsidR="00483D67" w:rsidRPr="008C06F9" w:rsidRDefault="00483D67" w:rsidP="00483D67">
            <w:pPr>
              <w:spacing w:after="0"/>
              <w:jc w:val="right"/>
            </w:pPr>
            <w:r w:rsidRPr="008C06F9">
              <w:t>161.214.890,25</w:t>
            </w:r>
          </w:p>
        </w:tc>
        <w:tc>
          <w:tcPr>
            <w:tcW w:w="1417" w:type="dxa"/>
            <w:tcBorders>
              <w:top w:val="nil"/>
              <w:left w:val="nil"/>
              <w:bottom w:val="single" w:sz="4" w:space="0" w:color="auto"/>
              <w:right w:val="single" w:sz="4" w:space="0" w:color="auto"/>
            </w:tcBorders>
            <w:shd w:val="clear" w:color="auto" w:fill="auto"/>
            <w:noWrap/>
          </w:tcPr>
          <w:p w14:paraId="24050496" w14:textId="77777777" w:rsidR="00483D67" w:rsidRPr="008C06F9" w:rsidRDefault="00483D67" w:rsidP="00483D67">
            <w:pPr>
              <w:spacing w:after="0"/>
              <w:jc w:val="right"/>
            </w:pPr>
            <w:r w:rsidRPr="008C06F9">
              <w:t>63%</w:t>
            </w:r>
          </w:p>
        </w:tc>
      </w:tr>
      <w:tr w:rsidR="00483D67" w14:paraId="0870538F" w14:textId="77777777" w:rsidTr="00483D67">
        <w:trPr>
          <w:trHeight w:val="300"/>
          <w:jc w:val="center"/>
        </w:trPr>
        <w:tc>
          <w:tcPr>
            <w:tcW w:w="5949" w:type="dxa"/>
            <w:tcBorders>
              <w:top w:val="nil"/>
              <w:left w:val="single" w:sz="4" w:space="0" w:color="auto"/>
              <w:bottom w:val="single" w:sz="4" w:space="0" w:color="auto"/>
              <w:right w:val="single" w:sz="4" w:space="0" w:color="auto"/>
            </w:tcBorders>
            <w:shd w:val="clear" w:color="auto" w:fill="auto"/>
          </w:tcPr>
          <w:p w14:paraId="2A265AC3" w14:textId="77777777" w:rsidR="00483D67" w:rsidRPr="00483D67" w:rsidRDefault="00483D67" w:rsidP="00483D67">
            <w:pPr>
              <w:spacing w:after="0"/>
            </w:pPr>
            <w:r w:rsidRPr="00483D67">
              <w:t xml:space="preserve">Recuperação </w:t>
            </w:r>
            <w:proofErr w:type="spellStart"/>
            <w:r w:rsidRPr="00483D67">
              <w:t>hidroambiental</w:t>
            </w:r>
            <w:proofErr w:type="spellEnd"/>
            <w:r w:rsidRPr="00483D67">
              <w:t>/</w:t>
            </w:r>
            <w:r>
              <w:t>C</w:t>
            </w:r>
            <w:r w:rsidRPr="00483D67">
              <w:t>onservação de solo e água</w:t>
            </w:r>
          </w:p>
        </w:tc>
        <w:tc>
          <w:tcPr>
            <w:tcW w:w="1701" w:type="dxa"/>
            <w:tcBorders>
              <w:top w:val="nil"/>
              <w:left w:val="nil"/>
              <w:bottom w:val="single" w:sz="4" w:space="0" w:color="auto"/>
              <w:right w:val="single" w:sz="4" w:space="0" w:color="auto"/>
            </w:tcBorders>
            <w:shd w:val="clear" w:color="auto" w:fill="auto"/>
          </w:tcPr>
          <w:p w14:paraId="1C74C761" w14:textId="77777777" w:rsidR="00483D67" w:rsidRPr="008C06F9" w:rsidRDefault="00483D67" w:rsidP="00483D67">
            <w:pPr>
              <w:spacing w:after="0"/>
              <w:jc w:val="right"/>
            </w:pPr>
            <w:r w:rsidRPr="008C06F9">
              <w:t xml:space="preserve"> 19.495.833,02</w:t>
            </w:r>
          </w:p>
        </w:tc>
        <w:tc>
          <w:tcPr>
            <w:tcW w:w="1417" w:type="dxa"/>
            <w:tcBorders>
              <w:top w:val="nil"/>
              <w:left w:val="nil"/>
              <w:bottom w:val="single" w:sz="4" w:space="0" w:color="auto"/>
              <w:right w:val="single" w:sz="4" w:space="0" w:color="auto"/>
            </w:tcBorders>
            <w:shd w:val="clear" w:color="auto" w:fill="auto"/>
            <w:noWrap/>
          </w:tcPr>
          <w:p w14:paraId="4711943A" w14:textId="77777777" w:rsidR="00483D67" w:rsidRPr="008C06F9" w:rsidRDefault="00483D67" w:rsidP="00483D67">
            <w:pPr>
              <w:spacing w:after="0"/>
              <w:jc w:val="right"/>
            </w:pPr>
            <w:r w:rsidRPr="008C06F9">
              <w:t>7,6%</w:t>
            </w:r>
          </w:p>
        </w:tc>
      </w:tr>
      <w:tr w:rsidR="00483D67" w14:paraId="7858A2CC" w14:textId="77777777" w:rsidTr="00483D67">
        <w:trPr>
          <w:trHeight w:val="300"/>
          <w:jc w:val="center"/>
        </w:trPr>
        <w:tc>
          <w:tcPr>
            <w:tcW w:w="5949" w:type="dxa"/>
            <w:tcBorders>
              <w:top w:val="nil"/>
              <w:left w:val="single" w:sz="4" w:space="0" w:color="auto"/>
              <w:bottom w:val="single" w:sz="4" w:space="0" w:color="auto"/>
              <w:right w:val="single" w:sz="4" w:space="0" w:color="auto"/>
            </w:tcBorders>
            <w:shd w:val="clear" w:color="auto" w:fill="auto"/>
          </w:tcPr>
          <w:p w14:paraId="58424A4C" w14:textId="77777777" w:rsidR="00483D67" w:rsidRPr="00483D67" w:rsidRDefault="00483D67" w:rsidP="00483D67">
            <w:pPr>
              <w:spacing w:after="0"/>
            </w:pPr>
            <w:r w:rsidRPr="00483D67">
              <w:t>Perímetros (custeio e investimentos)</w:t>
            </w:r>
          </w:p>
        </w:tc>
        <w:tc>
          <w:tcPr>
            <w:tcW w:w="1701" w:type="dxa"/>
            <w:tcBorders>
              <w:top w:val="nil"/>
              <w:left w:val="nil"/>
              <w:bottom w:val="single" w:sz="4" w:space="0" w:color="auto"/>
              <w:right w:val="single" w:sz="4" w:space="0" w:color="auto"/>
            </w:tcBorders>
            <w:shd w:val="clear" w:color="auto" w:fill="auto"/>
          </w:tcPr>
          <w:p w14:paraId="02292C0A" w14:textId="77777777" w:rsidR="00483D67" w:rsidRPr="008C06F9" w:rsidRDefault="00483D67" w:rsidP="00483D67">
            <w:pPr>
              <w:spacing w:after="0"/>
              <w:jc w:val="right"/>
            </w:pPr>
            <w:r w:rsidRPr="008C06F9">
              <w:t>7.777.408,63</w:t>
            </w:r>
          </w:p>
        </w:tc>
        <w:tc>
          <w:tcPr>
            <w:tcW w:w="1417" w:type="dxa"/>
            <w:tcBorders>
              <w:top w:val="nil"/>
              <w:left w:val="nil"/>
              <w:bottom w:val="single" w:sz="4" w:space="0" w:color="auto"/>
              <w:right w:val="single" w:sz="4" w:space="0" w:color="auto"/>
            </w:tcBorders>
            <w:shd w:val="clear" w:color="auto" w:fill="auto"/>
            <w:noWrap/>
          </w:tcPr>
          <w:p w14:paraId="008B3ABA" w14:textId="77777777" w:rsidR="00483D67" w:rsidRPr="008C06F9" w:rsidRDefault="00483D67" w:rsidP="00483D67">
            <w:pPr>
              <w:spacing w:after="0"/>
              <w:jc w:val="right"/>
            </w:pPr>
            <w:r w:rsidRPr="008C06F9">
              <w:t>3,0%</w:t>
            </w:r>
          </w:p>
        </w:tc>
      </w:tr>
      <w:tr w:rsidR="00483D67" w14:paraId="1B517069" w14:textId="77777777" w:rsidTr="00483D67">
        <w:trPr>
          <w:trHeight w:val="300"/>
          <w:jc w:val="center"/>
        </w:trPr>
        <w:tc>
          <w:tcPr>
            <w:tcW w:w="5949" w:type="dxa"/>
            <w:tcBorders>
              <w:top w:val="nil"/>
              <w:left w:val="single" w:sz="4" w:space="0" w:color="auto"/>
              <w:bottom w:val="single" w:sz="4" w:space="0" w:color="auto"/>
              <w:right w:val="single" w:sz="4" w:space="0" w:color="auto"/>
            </w:tcBorders>
            <w:shd w:val="clear" w:color="auto" w:fill="auto"/>
          </w:tcPr>
          <w:p w14:paraId="7B6A69E8" w14:textId="77777777" w:rsidR="00483D67" w:rsidRPr="00483D67" w:rsidRDefault="00483D67" w:rsidP="00483D67">
            <w:pPr>
              <w:spacing w:after="0"/>
            </w:pPr>
            <w:r w:rsidRPr="00483D67">
              <w:t>Esgotamento sanitário</w:t>
            </w:r>
          </w:p>
        </w:tc>
        <w:tc>
          <w:tcPr>
            <w:tcW w:w="1701" w:type="dxa"/>
            <w:tcBorders>
              <w:top w:val="nil"/>
              <w:left w:val="nil"/>
              <w:bottom w:val="single" w:sz="4" w:space="0" w:color="auto"/>
              <w:right w:val="single" w:sz="4" w:space="0" w:color="auto"/>
            </w:tcBorders>
            <w:shd w:val="clear" w:color="auto" w:fill="auto"/>
          </w:tcPr>
          <w:p w14:paraId="3C6DD567" w14:textId="77777777" w:rsidR="00483D67" w:rsidRPr="008C06F9" w:rsidRDefault="00483D67" w:rsidP="00483D67">
            <w:pPr>
              <w:spacing w:after="0"/>
              <w:jc w:val="right"/>
            </w:pPr>
            <w:r w:rsidRPr="008C06F9">
              <w:t>23.402.716,86</w:t>
            </w:r>
          </w:p>
        </w:tc>
        <w:tc>
          <w:tcPr>
            <w:tcW w:w="1417" w:type="dxa"/>
            <w:tcBorders>
              <w:top w:val="nil"/>
              <w:left w:val="nil"/>
              <w:bottom w:val="single" w:sz="4" w:space="0" w:color="auto"/>
              <w:right w:val="single" w:sz="4" w:space="0" w:color="auto"/>
            </w:tcBorders>
            <w:shd w:val="clear" w:color="auto" w:fill="auto"/>
            <w:noWrap/>
          </w:tcPr>
          <w:p w14:paraId="5CA0AE74" w14:textId="77777777" w:rsidR="00483D67" w:rsidRPr="008C06F9" w:rsidRDefault="00483D67" w:rsidP="00483D67">
            <w:pPr>
              <w:spacing w:after="0"/>
              <w:jc w:val="right"/>
            </w:pPr>
            <w:r w:rsidRPr="008C06F9">
              <w:t>9,1%</w:t>
            </w:r>
          </w:p>
        </w:tc>
      </w:tr>
      <w:tr w:rsidR="00483D67" w14:paraId="6C5CAEDD" w14:textId="77777777" w:rsidTr="00483D67">
        <w:trPr>
          <w:trHeight w:val="300"/>
          <w:jc w:val="center"/>
        </w:trPr>
        <w:tc>
          <w:tcPr>
            <w:tcW w:w="5949" w:type="dxa"/>
            <w:tcBorders>
              <w:top w:val="nil"/>
              <w:left w:val="single" w:sz="4" w:space="0" w:color="auto"/>
              <w:bottom w:val="single" w:sz="4" w:space="0" w:color="auto"/>
              <w:right w:val="single" w:sz="4" w:space="0" w:color="auto"/>
            </w:tcBorders>
            <w:shd w:val="clear" w:color="auto" w:fill="auto"/>
          </w:tcPr>
          <w:p w14:paraId="1E521E93" w14:textId="77777777" w:rsidR="00483D67" w:rsidRPr="00483D67" w:rsidRDefault="00483D67" w:rsidP="00483D67">
            <w:pPr>
              <w:spacing w:after="0"/>
            </w:pPr>
            <w:r w:rsidRPr="00483D67">
              <w:t>Outros</w:t>
            </w:r>
          </w:p>
        </w:tc>
        <w:tc>
          <w:tcPr>
            <w:tcW w:w="1701" w:type="dxa"/>
            <w:tcBorders>
              <w:top w:val="nil"/>
              <w:left w:val="nil"/>
              <w:bottom w:val="single" w:sz="4" w:space="0" w:color="auto"/>
              <w:right w:val="single" w:sz="4" w:space="0" w:color="auto"/>
            </w:tcBorders>
            <w:shd w:val="clear" w:color="auto" w:fill="auto"/>
          </w:tcPr>
          <w:p w14:paraId="4F6BAA3E" w14:textId="77777777" w:rsidR="00483D67" w:rsidRPr="008C06F9" w:rsidRDefault="00483D67" w:rsidP="00483D67">
            <w:pPr>
              <w:spacing w:after="0"/>
              <w:jc w:val="right"/>
            </w:pPr>
            <w:r w:rsidRPr="008C06F9">
              <w:t>35.940.969,84</w:t>
            </w:r>
          </w:p>
        </w:tc>
        <w:tc>
          <w:tcPr>
            <w:tcW w:w="1417" w:type="dxa"/>
            <w:tcBorders>
              <w:top w:val="nil"/>
              <w:left w:val="nil"/>
              <w:bottom w:val="single" w:sz="4" w:space="0" w:color="auto"/>
              <w:right w:val="single" w:sz="4" w:space="0" w:color="auto"/>
            </w:tcBorders>
            <w:shd w:val="clear" w:color="auto" w:fill="auto"/>
            <w:noWrap/>
          </w:tcPr>
          <w:p w14:paraId="706EF93E" w14:textId="77777777" w:rsidR="00483D67" w:rsidRDefault="00483D67" w:rsidP="00483D67">
            <w:pPr>
              <w:spacing w:after="0"/>
              <w:jc w:val="right"/>
            </w:pPr>
            <w:r w:rsidRPr="008C06F9">
              <w:t>14,5%</w:t>
            </w:r>
          </w:p>
        </w:tc>
      </w:tr>
      <w:tr w:rsidR="00483D67" w14:paraId="4EF26BD2" w14:textId="77777777" w:rsidTr="00483D67">
        <w:trPr>
          <w:trHeight w:val="300"/>
          <w:jc w:val="center"/>
        </w:trPr>
        <w:tc>
          <w:tcPr>
            <w:tcW w:w="5949" w:type="dxa"/>
            <w:tcBorders>
              <w:top w:val="nil"/>
              <w:left w:val="single" w:sz="4" w:space="0" w:color="auto"/>
              <w:bottom w:val="single" w:sz="4" w:space="0" w:color="auto"/>
              <w:right w:val="single" w:sz="4" w:space="0" w:color="auto"/>
            </w:tcBorders>
            <w:shd w:val="clear" w:color="auto" w:fill="auto"/>
          </w:tcPr>
          <w:p w14:paraId="3AAD517E" w14:textId="77777777" w:rsidR="00483D67" w:rsidRPr="00483D67" w:rsidRDefault="00483D67" w:rsidP="00483D67">
            <w:pPr>
              <w:spacing w:after="0"/>
            </w:pPr>
            <w:r w:rsidRPr="00483D67">
              <w:t xml:space="preserve">Administração da Unidade (Sede e Unid. </w:t>
            </w:r>
            <w:proofErr w:type="spellStart"/>
            <w:r w:rsidRPr="00483D67">
              <w:t>Descent</w:t>
            </w:r>
            <w:proofErr w:type="spellEnd"/>
            <w:r w:rsidRPr="00483D67">
              <w:t>.)</w:t>
            </w:r>
          </w:p>
        </w:tc>
        <w:tc>
          <w:tcPr>
            <w:tcW w:w="1701" w:type="dxa"/>
            <w:tcBorders>
              <w:top w:val="nil"/>
              <w:left w:val="nil"/>
              <w:bottom w:val="single" w:sz="4" w:space="0" w:color="auto"/>
              <w:right w:val="single" w:sz="4" w:space="0" w:color="auto"/>
            </w:tcBorders>
            <w:shd w:val="clear" w:color="auto" w:fill="auto"/>
          </w:tcPr>
          <w:p w14:paraId="261C1655" w14:textId="77777777" w:rsidR="00483D67" w:rsidRPr="008C06F9" w:rsidRDefault="00483D67" w:rsidP="00483D67">
            <w:pPr>
              <w:spacing w:after="0"/>
              <w:jc w:val="right"/>
            </w:pPr>
            <w:r w:rsidRPr="008C06F9">
              <w:t xml:space="preserve"> 2.086.236,19     </w:t>
            </w:r>
          </w:p>
        </w:tc>
        <w:tc>
          <w:tcPr>
            <w:tcW w:w="1417" w:type="dxa"/>
            <w:tcBorders>
              <w:top w:val="nil"/>
              <w:left w:val="nil"/>
              <w:bottom w:val="single" w:sz="4" w:space="0" w:color="auto"/>
              <w:right w:val="single" w:sz="4" w:space="0" w:color="auto"/>
            </w:tcBorders>
            <w:shd w:val="clear" w:color="auto" w:fill="auto"/>
            <w:noWrap/>
          </w:tcPr>
          <w:p w14:paraId="1E918044" w14:textId="77777777" w:rsidR="00483D67" w:rsidRPr="008C06F9" w:rsidRDefault="00483D67" w:rsidP="00483D67">
            <w:pPr>
              <w:spacing w:after="0"/>
              <w:jc w:val="right"/>
            </w:pPr>
            <w:r w:rsidRPr="008C06F9">
              <w:t>0,8%</w:t>
            </w:r>
          </w:p>
        </w:tc>
      </w:tr>
      <w:tr w:rsidR="00483D67" w14:paraId="2B5C69E4" w14:textId="77777777" w:rsidTr="00483D67">
        <w:trPr>
          <w:trHeight w:val="300"/>
          <w:jc w:val="center"/>
        </w:trPr>
        <w:tc>
          <w:tcPr>
            <w:tcW w:w="5949" w:type="dxa"/>
            <w:tcBorders>
              <w:top w:val="nil"/>
              <w:left w:val="single" w:sz="4" w:space="0" w:color="auto"/>
              <w:bottom w:val="single" w:sz="4" w:space="0" w:color="auto"/>
              <w:right w:val="single" w:sz="4" w:space="0" w:color="auto"/>
            </w:tcBorders>
            <w:shd w:val="clear" w:color="auto" w:fill="auto"/>
          </w:tcPr>
          <w:p w14:paraId="451F3D31" w14:textId="77777777" w:rsidR="00483D67" w:rsidRPr="00483D67" w:rsidRDefault="00483D67" w:rsidP="00483D67">
            <w:pPr>
              <w:spacing w:after="0"/>
            </w:pPr>
            <w:r w:rsidRPr="00483D67">
              <w:t>Centros de Pesquisa em Aquicultura/Conservação de nascentes</w:t>
            </w:r>
          </w:p>
        </w:tc>
        <w:tc>
          <w:tcPr>
            <w:tcW w:w="1701" w:type="dxa"/>
            <w:tcBorders>
              <w:top w:val="nil"/>
              <w:left w:val="nil"/>
              <w:bottom w:val="single" w:sz="4" w:space="0" w:color="auto"/>
              <w:right w:val="single" w:sz="4" w:space="0" w:color="auto"/>
            </w:tcBorders>
            <w:shd w:val="clear" w:color="auto" w:fill="auto"/>
          </w:tcPr>
          <w:p w14:paraId="5A7B5BD6" w14:textId="77777777" w:rsidR="00483D67" w:rsidRPr="008C06F9" w:rsidRDefault="00483D67" w:rsidP="00483D67">
            <w:pPr>
              <w:spacing w:after="0"/>
              <w:jc w:val="right"/>
            </w:pPr>
            <w:r w:rsidRPr="008C06F9">
              <w:t xml:space="preserve">2.344.471,00 </w:t>
            </w:r>
          </w:p>
        </w:tc>
        <w:tc>
          <w:tcPr>
            <w:tcW w:w="1417" w:type="dxa"/>
            <w:tcBorders>
              <w:top w:val="nil"/>
              <w:left w:val="nil"/>
              <w:bottom w:val="single" w:sz="4" w:space="0" w:color="auto"/>
              <w:right w:val="single" w:sz="4" w:space="0" w:color="auto"/>
            </w:tcBorders>
            <w:shd w:val="clear" w:color="auto" w:fill="auto"/>
            <w:noWrap/>
          </w:tcPr>
          <w:p w14:paraId="497F152E" w14:textId="77777777" w:rsidR="00483D67" w:rsidRPr="008C06F9" w:rsidRDefault="00483D67" w:rsidP="00483D67">
            <w:pPr>
              <w:spacing w:after="0"/>
              <w:jc w:val="right"/>
            </w:pPr>
            <w:r w:rsidRPr="008C06F9">
              <w:t>0,9%</w:t>
            </w:r>
          </w:p>
        </w:tc>
      </w:tr>
      <w:tr w:rsidR="00312A58" w14:paraId="340424BC" w14:textId="77777777" w:rsidTr="00F2440A">
        <w:trPr>
          <w:trHeight w:val="300"/>
          <w:jc w:val="center"/>
        </w:trPr>
        <w:tc>
          <w:tcPr>
            <w:tcW w:w="5949" w:type="dxa"/>
            <w:tcBorders>
              <w:top w:val="nil"/>
              <w:left w:val="single" w:sz="4" w:space="0" w:color="auto"/>
              <w:bottom w:val="single" w:sz="4" w:space="0" w:color="auto"/>
              <w:right w:val="single" w:sz="4" w:space="0" w:color="auto"/>
            </w:tcBorders>
            <w:shd w:val="clear" w:color="auto" w:fill="365F91" w:themeFill="accent1" w:themeFillShade="BF"/>
            <w:noWrap/>
            <w:vAlign w:val="center"/>
          </w:tcPr>
          <w:p w14:paraId="1357240D" w14:textId="77777777" w:rsidR="00312A58" w:rsidRDefault="00215404" w:rsidP="00F2440A">
            <w:pPr>
              <w:spacing w:after="0" w:line="240" w:lineRule="auto"/>
              <w:jc w:val="center"/>
              <w:rPr>
                <w:rFonts w:ascii="Arial" w:eastAsia="Times New Roman" w:hAnsi="Arial" w:cs="Arial"/>
                <w:b/>
                <w:bCs/>
                <w:color w:val="FFFFFF" w:themeColor="background1"/>
                <w:sz w:val="18"/>
                <w:szCs w:val="18"/>
                <w:lang w:eastAsia="pt-BR"/>
              </w:rPr>
            </w:pPr>
            <w:r>
              <w:rPr>
                <w:rFonts w:ascii="Arial" w:eastAsia="Times New Roman" w:hAnsi="Arial" w:cs="Arial"/>
                <w:b/>
                <w:bCs/>
                <w:color w:val="FFFFFF" w:themeColor="background1"/>
                <w:sz w:val="18"/>
                <w:szCs w:val="18"/>
                <w:lang w:eastAsia="pt-BR"/>
              </w:rPr>
              <w:t>TOTAL - R$</w:t>
            </w:r>
          </w:p>
        </w:tc>
        <w:tc>
          <w:tcPr>
            <w:tcW w:w="1701" w:type="dxa"/>
            <w:tcBorders>
              <w:top w:val="nil"/>
              <w:left w:val="nil"/>
              <w:bottom w:val="single" w:sz="4" w:space="0" w:color="auto"/>
              <w:right w:val="single" w:sz="4" w:space="0" w:color="auto"/>
            </w:tcBorders>
            <w:shd w:val="clear" w:color="auto" w:fill="365F91" w:themeFill="accent1" w:themeFillShade="BF"/>
            <w:noWrap/>
            <w:vAlign w:val="center"/>
          </w:tcPr>
          <w:p w14:paraId="110EC07F" w14:textId="77777777" w:rsidR="00312A58" w:rsidRDefault="00215404" w:rsidP="00F2440A">
            <w:pPr>
              <w:spacing w:after="0" w:line="240" w:lineRule="auto"/>
              <w:jc w:val="center"/>
              <w:rPr>
                <w:rFonts w:ascii="Arial" w:eastAsia="Times New Roman" w:hAnsi="Arial" w:cs="Arial"/>
                <w:b/>
                <w:bCs/>
                <w:color w:val="FFFFFF" w:themeColor="background1"/>
                <w:sz w:val="18"/>
                <w:szCs w:val="18"/>
                <w:lang w:eastAsia="pt-BR"/>
              </w:rPr>
            </w:pPr>
            <w:r>
              <w:rPr>
                <w:rFonts w:ascii="Arial" w:eastAsia="Times New Roman" w:hAnsi="Arial" w:cs="Arial"/>
                <w:b/>
                <w:bCs/>
                <w:color w:val="FFFFFF" w:themeColor="background1"/>
                <w:sz w:val="18"/>
                <w:szCs w:val="18"/>
                <w:lang w:eastAsia="pt-BR"/>
              </w:rPr>
              <w:t xml:space="preserve">R$ </w:t>
            </w:r>
            <w:r w:rsidR="005A1D10" w:rsidRPr="005A1D10">
              <w:rPr>
                <w:rFonts w:ascii="Arial" w:eastAsia="Times New Roman" w:hAnsi="Arial" w:cs="Arial"/>
                <w:b/>
                <w:bCs/>
                <w:color w:val="FFFFFF" w:themeColor="background1"/>
                <w:sz w:val="18"/>
                <w:szCs w:val="18"/>
                <w:lang w:val="en-US" w:eastAsia="pt-BR"/>
              </w:rPr>
              <w:t>255.851.261,10</w:t>
            </w:r>
          </w:p>
        </w:tc>
        <w:tc>
          <w:tcPr>
            <w:tcW w:w="1417" w:type="dxa"/>
            <w:tcBorders>
              <w:top w:val="nil"/>
              <w:left w:val="nil"/>
              <w:bottom w:val="single" w:sz="4" w:space="0" w:color="auto"/>
              <w:right w:val="single" w:sz="4" w:space="0" w:color="auto"/>
            </w:tcBorders>
            <w:shd w:val="clear" w:color="auto" w:fill="365F91" w:themeFill="accent1" w:themeFillShade="BF"/>
            <w:noWrap/>
            <w:vAlign w:val="center"/>
          </w:tcPr>
          <w:p w14:paraId="7DFB7D55" w14:textId="79671048" w:rsidR="00312A58" w:rsidRPr="00F2440A" w:rsidRDefault="00483D67" w:rsidP="00F2440A">
            <w:pPr>
              <w:spacing w:after="0" w:line="240" w:lineRule="auto"/>
              <w:jc w:val="right"/>
              <w:rPr>
                <w:rFonts w:ascii="Arial" w:eastAsia="Times New Roman" w:hAnsi="Arial" w:cs="Arial"/>
                <w:b/>
                <w:bCs/>
                <w:color w:val="FFFFFF" w:themeColor="background1"/>
                <w:sz w:val="20"/>
                <w:szCs w:val="20"/>
                <w:lang w:eastAsia="pt-BR"/>
              </w:rPr>
            </w:pPr>
            <w:r w:rsidRPr="00F2440A">
              <w:rPr>
                <w:rFonts w:ascii="Arial" w:eastAsia="Times New Roman" w:hAnsi="Arial" w:cs="Arial"/>
                <w:b/>
                <w:bCs/>
                <w:color w:val="FFFFFF" w:themeColor="background1"/>
                <w:sz w:val="20"/>
                <w:szCs w:val="20"/>
                <w:lang w:eastAsia="pt-BR"/>
              </w:rPr>
              <w:t>100%</w:t>
            </w:r>
          </w:p>
        </w:tc>
      </w:tr>
    </w:tbl>
    <w:p w14:paraId="1E0207B5" w14:textId="77777777" w:rsidR="00312A58" w:rsidRDefault="00215404">
      <w:pPr>
        <w:jc w:val="center"/>
        <w:rPr>
          <w:rFonts w:ascii="Times New Roman" w:hAnsi="Times New Roman" w:cs="Times New Roman"/>
          <w:sz w:val="18"/>
          <w:szCs w:val="18"/>
        </w:rPr>
      </w:pPr>
      <w:r>
        <w:rPr>
          <w:rFonts w:ascii="Times New Roman" w:hAnsi="Times New Roman" w:cs="Times New Roman"/>
          <w:sz w:val="18"/>
          <w:szCs w:val="18"/>
        </w:rPr>
        <w:t>Fonte: 2ª GRG</w:t>
      </w:r>
      <w:r w:rsidR="00483D67">
        <w:rPr>
          <w:rFonts w:ascii="Times New Roman" w:hAnsi="Times New Roman" w:cs="Times New Roman"/>
          <w:sz w:val="18"/>
          <w:szCs w:val="18"/>
        </w:rPr>
        <w:t>/</w:t>
      </w:r>
      <w:r>
        <w:rPr>
          <w:rFonts w:ascii="Times New Roman" w:hAnsi="Times New Roman" w:cs="Times New Roman"/>
          <w:sz w:val="18"/>
          <w:szCs w:val="18"/>
        </w:rPr>
        <w:t>CODEVASF</w:t>
      </w:r>
      <w:r w:rsidR="00483D67">
        <w:rPr>
          <w:rFonts w:ascii="Times New Roman" w:hAnsi="Times New Roman" w:cs="Times New Roman"/>
          <w:sz w:val="18"/>
          <w:szCs w:val="18"/>
        </w:rPr>
        <w:t xml:space="preserve"> - 2023</w:t>
      </w:r>
    </w:p>
    <w:p w14:paraId="4EEE6233" w14:textId="3176DB69" w:rsidR="00312A58" w:rsidRDefault="00483D67">
      <w:pPr>
        <w:jc w:val="both"/>
        <w:rPr>
          <w:rFonts w:ascii="Times New Roman" w:hAnsi="Times New Roman" w:cs="Times New Roman"/>
          <w:sz w:val="24"/>
          <w:szCs w:val="24"/>
        </w:rPr>
      </w:pPr>
      <w:r w:rsidRPr="00483D67">
        <w:rPr>
          <w:rFonts w:ascii="Times New Roman" w:hAnsi="Times New Roman" w:cs="Times New Roman"/>
          <w:sz w:val="24"/>
          <w:szCs w:val="24"/>
        </w:rPr>
        <w:lastRenderedPageBreak/>
        <w:t>Já na LOA 2023 está previsto um orçamento no valor total de R$ 148.655.456,57 para o Estado da Bahia, que será destinado para a aquisição de máquinas, caminhões, equipamentos, veículos e outras demandas, recurso orçamentário de emendas impositivas conforme detalhamento abaixo</w:t>
      </w:r>
      <w:r w:rsidR="00F81375">
        <w:rPr>
          <w:rFonts w:ascii="Times New Roman" w:hAnsi="Times New Roman" w:cs="Times New Roman"/>
          <w:sz w:val="24"/>
          <w:szCs w:val="24"/>
        </w:rPr>
        <w:t>.</w:t>
      </w:r>
    </w:p>
    <w:tbl>
      <w:tblPr>
        <w:tblW w:w="8784" w:type="dxa"/>
        <w:jc w:val="center"/>
        <w:tblCellMar>
          <w:left w:w="70" w:type="dxa"/>
          <w:right w:w="70" w:type="dxa"/>
        </w:tblCellMar>
        <w:tblLook w:val="04A0" w:firstRow="1" w:lastRow="0" w:firstColumn="1" w:lastColumn="0" w:noHBand="0" w:noVBand="1"/>
      </w:tblPr>
      <w:tblGrid>
        <w:gridCol w:w="7083"/>
        <w:gridCol w:w="1701"/>
      </w:tblGrid>
      <w:tr w:rsidR="00312A58" w14:paraId="37E0C580" w14:textId="77777777" w:rsidTr="00483D67">
        <w:trPr>
          <w:trHeight w:val="300"/>
          <w:jc w:val="center"/>
        </w:trPr>
        <w:tc>
          <w:tcPr>
            <w:tcW w:w="7083" w:type="dxa"/>
            <w:tcBorders>
              <w:top w:val="single" w:sz="4" w:space="0" w:color="auto"/>
              <w:left w:val="single" w:sz="4" w:space="0" w:color="auto"/>
              <w:bottom w:val="single" w:sz="4" w:space="0" w:color="auto"/>
              <w:right w:val="single" w:sz="4" w:space="0" w:color="auto"/>
            </w:tcBorders>
            <w:shd w:val="clear" w:color="auto" w:fill="365F91" w:themeFill="accent1" w:themeFillShade="BF"/>
            <w:noWrap/>
            <w:vAlign w:val="bottom"/>
          </w:tcPr>
          <w:p w14:paraId="2A3A2841" w14:textId="77777777" w:rsidR="00312A58" w:rsidRDefault="00215404">
            <w:pPr>
              <w:spacing w:after="0" w:line="240" w:lineRule="auto"/>
              <w:jc w:val="center"/>
              <w:rPr>
                <w:rFonts w:ascii="Arial" w:eastAsia="Times New Roman" w:hAnsi="Arial" w:cs="Arial"/>
                <w:b/>
                <w:bCs/>
                <w:color w:val="FFFFFF" w:themeColor="background1"/>
                <w:sz w:val="18"/>
                <w:szCs w:val="18"/>
                <w:lang w:eastAsia="pt-BR"/>
              </w:rPr>
            </w:pPr>
            <w:r>
              <w:rPr>
                <w:rFonts w:ascii="Arial" w:eastAsia="Times New Roman" w:hAnsi="Arial" w:cs="Arial"/>
                <w:b/>
                <w:bCs/>
                <w:color w:val="FFFFFF" w:themeColor="background1"/>
                <w:sz w:val="18"/>
                <w:szCs w:val="18"/>
                <w:lang w:eastAsia="pt-BR"/>
              </w:rPr>
              <w:t>AÇÃO ORÇAMENTÁRIA</w:t>
            </w:r>
          </w:p>
        </w:tc>
        <w:tc>
          <w:tcPr>
            <w:tcW w:w="1701" w:type="dxa"/>
            <w:tcBorders>
              <w:top w:val="single" w:sz="4" w:space="0" w:color="auto"/>
              <w:left w:val="nil"/>
              <w:bottom w:val="single" w:sz="4" w:space="0" w:color="auto"/>
              <w:right w:val="single" w:sz="4" w:space="0" w:color="auto"/>
            </w:tcBorders>
            <w:shd w:val="clear" w:color="auto" w:fill="365F91" w:themeFill="accent1" w:themeFillShade="BF"/>
            <w:noWrap/>
            <w:vAlign w:val="bottom"/>
          </w:tcPr>
          <w:p w14:paraId="14270468" w14:textId="77777777" w:rsidR="00312A58" w:rsidRDefault="00215404" w:rsidP="005A1D10">
            <w:pPr>
              <w:spacing w:after="0" w:line="240" w:lineRule="auto"/>
              <w:jc w:val="center"/>
              <w:rPr>
                <w:rFonts w:ascii="Arial" w:eastAsia="Times New Roman" w:hAnsi="Arial" w:cs="Arial"/>
                <w:b/>
                <w:bCs/>
                <w:color w:val="FFFFFF" w:themeColor="background1"/>
                <w:sz w:val="18"/>
                <w:szCs w:val="18"/>
                <w:lang w:eastAsia="pt-BR"/>
              </w:rPr>
            </w:pPr>
            <w:r>
              <w:rPr>
                <w:rFonts w:ascii="Arial" w:eastAsia="Times New Roman" w:hAnsi="Arial" w:cs="Arial"/>
                <w:b/>
                <w:bCs/>
                <w:color w:val="FFFFFF" w:themeColor="background1"/>
                <w:sz w:val="18"/>
                <w:szCs w:val="18"/>
                <w:lang w:eastAsia="pt-BR"/>
              </w:rPr>
              <w:t>VALOR R$</w:t>
            </w:r>
          </w:p>
        </w:tc>
      </w:tr>
      <w:tr w:rsidR="00312A58" w14:paraId="019CF433" w14:textId="77777777" w:rsidTr="005A1D10">
        <w:trPr>
          <w:trHeight w:val="600"/>
          <w:jc w:val="center"/>
        </w:trPr>
        <w:tc>
          <w:tcPr>
            <w:tcW w:w="7083" w:type="dxa"/>
            <w:tcBorders>
              <w:top w:val="nil"/>
              <w:left w:val="single" w:sz="4" w:space="0" w:color="auto"/>
              <w:bottom w:val="single" w:sz="4" w:space="0" w:color="auto"/>
              <w:right w:val="single" w:sz="4" w:space="0" w:color="auto"/>
            </w:tcBorders>
            <w:shd w:val="clear" w:color="auto" w:fill="auto"/>
            <w:vAlign w:val="center"/>
          </w:tcPr>
          <w:p w14:paraId="4505906C" w14:textId="77777777" w:rsidR="00312A58" w:rsidRPr="00483D67" w:rsidRDefault="00483D67" w:rsidP="00DC0961">
            <w:pPr>
              <w:spacing w:before="120" w:after="120"/>
              <w:jc w:val="center"/>
            </w:pPr>
            <w:r w:rsidRPr="00483D67">
              <w:t>Programa de Trabalho Nº 15.244.2217.00SX.7012 - Apoio a Projetos de Desenvolvimento Sustentável Local Integrado (Aquisição de Máquinas e Equipamentos) No estado da Bahia</w:t>
            </w:r>
          </w:p>
        </w:tc>
        <w:tc>
          <w:tcPr>
            <w:tcW w:w="1701" w:type="dxa"/>
            <w:tcBorders>
              <w:top w:val="nil"/>
              <w:left w:val="nil"/>
              <w:bottom w:val="single" w:sz="4" w:space="0" w:color="auto"/>
              <w:right w:val="single" w:sz="4" w:space="0" w:color="auto"/>
            </w:tcBorders>
            <w:shd w:val="clear" w:color="auto" w:fill="auto"/>
            <w:noWrap/>
            <w:vAlign w:val="center"/>
          </w:tcPr>
          <w:p w14:paraId="01825FAC" w14:textId="77777777" w:rsidR="00312A58" w:rsidRPr="00483D67" w:rsidRDefault="00483D67" w:rsidP="00DC0961">
            <w:pPr>
              <w:spacing w:before="120" w:after="120"/>
              <w:jc w:val="center"/>
            </w:pPr>
            <w:r w:rsidRPr="00483D67">
              <w:t>120.475.000,00</w:t>
            </w:r>
          </w:p>
        </w:tc>
      </w:tr>
      <w:tr w:rsidR="00483D67" w14:paraId="0A78D9F1" w14:textId="77777777" w:rsidTr="005A1D10">
        <w:trPr>
          <w:trHeight w:val="600"/>
          <w:jc w:val="center"/>
        </w:trPr>
        <w:tc>
          <w:tcPr>
            <w:tcW w:w="7083" w:type="dxa"/>
            <w:tcBorders>
              <w:top w:val="nil"/>
              <w:left w:val="single" w:sz="4" w:space="0" w:color="auto"/>
              <w:bottom w:val="single" w:sz="4" w:space="0" w:color="auto"/>
              <w:right w:val="single" w:sz="4" w:space="0" w:color="auto"/>
            </w:tcBorders>
            <w:shd w:val="clear" w:color="auto" w:fill="auto"/>
            <w:vAlign w:val="center"/>
          </w:tcPr>
          <w:p w14:paraId="7D50EA2B" w14:textId="77777777" w:rsidR="00483D67" w:rsidRPr="00483D67" w:rsidRDefault="00483D67" w:rsidP="00DC0961">
            <w:pPr>
              <w:spacing w:before="120" w:after="120"/>
              <w:jc w:val="center"/>
            </w:pPr>
            <w:r w:rsidRPr="00483D67">
              <w:t>Programa de Trabalho Nº 15.244.2217.00SX.0029 - Apoio a Projetos de Desenvolvimento Sustentável Local Integrado - No estado da Bahia</w:t>
            </w:r>
          </w:p>
        </w:tc>
        <w:tc>
          <w:tcPr>
            <w:tcW w:w="1701" w:type="dxa"/>
            <w:tcBorders>
              <w:top w:val="nil"/>
              <w:left w:val="nil"/>
              <w:bottom w:val="single" w:sz="4" w:space="0" w:color="auto"/>
              <w:right w:val="single" w:sz="4" w:space="0" w:color="auto"/>
            </w:tcBorders>
            <w:shd w:val="clear" w:color="auto" w:fill="auto"/>
            <w:noWrap/>
            <w:vAlign w:val="center"/>
          </w:tcPr>
          <w:p w14:paraId="24346E51" w14:textId="77777777" w:rsidR="00483D67" w:rsidRPr="00483D67" w:rsidRDefault="00483D67" w:rsidP="00DC0961">
            <w:pPr>
              <w:spacing w:before="120" w:after="120"/>
              <w:jc w:val="center"/>
            </w:pPr>
            <w:r w:rsidRPr="00483D67">
              <w:t>28.180.456,57</w:t>
            </w:r>
          </w:p>
        </w:tc>
      </w:tr>
      <w:tr w:rsidR="00312A58" w14:paraId="5EE13764" w14:textId="77777777" w:rsidTr="00F2440A">
        <w:trPr>
          <w:trHeight w:val="300"/>
          <w:jc w:val="center"/>
        </w:trPr>
        <w:tc>
          <w:tcPr>
            <w:tcW w:w="7083" w:type="dxa"/>
            <w:tcBorders>
              <w:top w:val="nil"/>
              <w:left w:val="single" w:sz="4" w:space="0" w:color="auto"/>
              <w:bottom w:val="single" w:sz="4" w:space="0" w:color="auto"/>
              <w:right w:val="single" w:sz="4" w:space="0" w:color="auto"/>
            </w:tcBorders>
            <w:shd w:val="clear" w:color="auto" w:fill="365F91" w:themeFill="accent1" w:themeFillShade="BF"/>
            <w:noWrap/>
            <w:vAlign w:val="center"/>
          </w:tcPr>
          <w:p w14:paraId="594DB516" w14:textId="77777777" w:rsidR="00312A58" w:rsidRDefault="00215404" w:rsidP="00F2440A">
            <w:pPr>
              <w:spacing w:after="0" w:line="240" w:lineRule="auto"/>
              <w:jc w:val="center"/>
              <w:rPr>
                <w:rFonts w:ascii="Arial" w:eastAsia="Times New Roman" w:hAnsi="Arial" w:cs="Arial"/>
                <w:b/>
                <w:bCs/>
                <w:color w:val="FFFFFF" w:themeColor="background1"/>
                <w:sz w:val="18"/>
                <w:szCs w:val="18"/>
                <w:lang w:eastAsia="pt-BR"/>
              </w:rPr>
            </w:pPr>
            <w:r>
              <w:rPr>
                <w:rFonts w:ascii="Arial" w:eastAsia="Times New Roman" w:hAnsi="Arial" w:cs="Arial"/>
                <w:b/>
                <w:bCs/>
                <w:color w:val="FFFFFF" w:themeColor="background1"/>
                <w:sz w:val="18"/>
                <w:szCs w:val="18"/>
                <w:lang w:eastAsia="pt-BR"/>
              </w:rPr>
              <w:t>TOTAL - R$</w:t>
            </w:r>
          </w:p>
        </w:tc>
        <w:tc>
          <w:tcPr>
            <w:tcW w:w="1701" w:type="dxa"/>
            <w:tcBorders>
              <w:top w:val="nil"/>
              <w:left w:val="nil"/>
              <w:bottom w:val="single" w:sz="4" w:space="0" w:color="auto"/>
              <w:right w:val="single" w:sz="4" w:space="0" w:color="auto"/>
            </w:tcBorders>
            <w:shd w:val="clear" w:color="auto" w:fill="365F91" w:themeFill="accent1" w:themeFillShade="BF"/>
            <w:noWrap/>
            <w:vAlign w:val="center"/>
          </w:tcPr>
          <w:p w14:paraId="1528F239" w14:textId="77777777" w:rsidR="00312A58" w:rsidRPr="00ED2D17" w:rsidRDefault="005A1D10" w:rsidP="00F2440A">
            <w:pPr>
              <w:spacing w:after="0" w:line="240" w:lineRule="auto"/>
              <w:jc w:val="center"/>
              <w:rPr>
                <w:rFonts w:ascii="Arial" w:eastAsia="Times New Roman" w:hAnsi="Arial" w:cs="Arial"/>
                <w:b/>
                <w:bCs/>
                <w:color w:val="000000"/>
                <w:sz w:val="18"/>
                <w:szCs w:val="18"/>
                <w:lang w:val="en-US" w:eastAsia="pt-BR"/>
              </w:rPr>
            </w:pPr>
            <w:r w:rsidRPr="00ED2D17">
              <w:rPr>
                <w:rFonts w:ascii="Arial" w:eastAsia="Times New Roman" w:hAnsi="Arial" w:cs="Arial"/>
                <w:b/>
                <w:bCs/>
                <w:color w:val="F2F2F2" w:themeColor="background1" w:themeShade="F2"/>
                <w:sz w:val="18"/>
                <w:szCs w:val="18"/>
                <w:lang w:eastAsia="pt-BR"/>
              </w:rPr>
              <w:t>148.655.456,57</w:t>
            </w:r>
          </w:p>
        </w:tc>
      </w:tr>
    </w:tbl>
    <w:p w14:paraId="0116EA7F" w14:textId="77777777" w:rsidR="00312A58" w:rsidRDefault="00215404">
      <w:pPr>
        <w:jc w:val="center"/>
        <w:rPr>
          <w:rFonts w:ascii="Times New Roman" w:hAnsi="Times New Roman" w:cs="Times New Roman"/>
          <w:sz w:val="18"/>
          <w:szCs w:val="18"/>
        </w:rPr>
      </w:pPr>
      <w:r>
        <w:rPr>
          <w:rFonts w:ascii="Times New Roman" w:hAnsi="Times New Roman" w:cs="Times New Roman"/>
          <w:sz w:val="18"/>
          <w:szCs w:val="18"/>
        </w:rPr>
        <w:t>Fonte: 2ª GRG – CODEVASF/LOA-202</w:t>
      </w:r>
      <w:r w:rsidR="005A1D10">
        <w:rPr>
          <w:rFonts w:ascii="Times New Roman" w:hAnsi="Times New Roman" w:cs="Times New Roman"/>
          <w:sz w:val="18"/>
          <w:szCs w:val="18"/>
        </w:rPr>
        <w:t>3</w:t>
      </w:r>
    </w:p>
    <w:p w14:paraId="672EC494" w14:textId="77777777" w:rsidR="00312A58" w:rsidRDefault="00215404" w:rsidP="00457D60">
      <w:pPr>
        <w:spacing w:after="120"/>
        <w:jc w:val="both"/>
        <w:rPr>
          <w:rFonts w:ascii="Times New Roman" w:hAnsi="Times New Roman" w:cs="Times New Roman"/>
          <w:sz w:val="24"/>
          <w:szCs w:val="24"/>
        </w:rPr>
      </w:pPr>
      <w:r>
        <w:rPr>
          <w:rFonts w:ascii="Times New Roman" w:hAnsi="Times New Roman" w:cs="Times New Roman"/>
          <w:sz w:val="24"/>
          <w:szCs w:val="24"/>
        </w:rPr>
        <w:t>Com base no orçamento alocado na 2ª SR nesses últimos anos, e considerando o valor para o ano de 202</w:t>
      </w:r>
      <w:r w:rsidR="00DC0961">
        <w:rPr>
          <w:rFonts w:ascii="Times New Roman" w:hAnsi="Times New Roman" w:cs="Times New Roman"/>
          <w:sz w:val="24"/>
          <w:szCs w:val="24"/>
        </w:rPr>
        <w:t>3</w:t>
      </w:r>
      <w:r>
        <w:rPr>
          <w:rFonts w:ascii="Times New Roman" w:hAnsi="Times New Roman" w:cs="Times New Roman"/>
          <w:sz w:val="24"/>
          <w:szCs w:val="24"/>
        </w:rPr>
        <w:t>, é possível traçar a estratégia para execução das demandas de 202</w:t>
      </w:r>
      <w:r w:rsidR="005A1D10">
        <w:rPr>
          <w:rFonts w:ascii="Times New Roman" w:hAnsi="Times New Roman" w:cs="Times New Roman"/>
          <w:sz w:val="24"/>
          <w:szCs w:val="24"/>
        </w:rPr>
        <w:t>3</w:t>
      </w:r>
      <w:r>
        <w:rPr>
          <w:rFonts w:ascii="Times New Roman" w:hAnsi="Times New Roman" w:cs="Times New Roman"/>
          <w:sz w:val="24"/>
          <w:szCs w:val="24"/>
        </w:rPr>
        <w:t xml:space="preserve">, visando o atendimento de demandas parlamentares e da própria </w:t>
      </w:r>
      <w:r w:rsidR="005A1D10">
        <w:rPr>
          <w:rFonts w:ascii="Times New Roman" w:hAnsi="Times New Roman" w:cs="Times New Roman"/>
          <w:sz w:val="24"/>
          <w:szCs w:val="24"/>
        </w:rPr>
        <w:t>Codevasf</w:t>
      </w:r>
      <w:r>
        <w:rPr>
          <w:rFonts w:ascii="Times New Roman" w:hAnsi="Times New Roman" w:cs="Times New Roman"/>
          <w:sz w:val="24"/>
          <w:szCs w:val="24"/>
        </w:rPr>
        <w:t>. Desses recursos, parte são oriundos de emendas de bancadas e individuais (impositivas) de parlamentas e são indicados na maioria dos casos, exclusivamente, para aquisição de máquinas e equipamentos do segmento “Economia Sustentável”, incluindo em sua grande maioria máquinas pesadas, caminhões, veículos especiais, equipamentos</w:t>
      </w:r>
      <w:r w:rsidR="00DA24B3">
        <w:rPr>
          <w:rFonts w:ascii="Times New Roman" w:hAnsi="Times New Roman" w:cs="Times New Roman"/>
          <w:sz w:val="24"/>
          <w:szCs w:val="24"/>
        </w:rPr>
        <w:t xml:space="preserve"> </w:t>
      </w:r>
      <w:r>
        <w:rPr>
          <w:rFonts w:ascii="Times New Roman" w:hAnsi="Times New Roman" w:cs="Times New Roman"/>
          <w:sz w:val="24"/>
          <w:szCs w:val="24"/>
        </w:rPr>
        <w:t>e reservatórios de água destinados ao apoio das ações de arranjos produtivos locais.</w:t>
      </w:r>
    </w:p>
    <w:p w14:paraId="083855AF" w14:textId="77777777" w:rsidR="00312A58" w:rsidRDefault="00215404" w:rsidP="00457D60">
      <w:pPr>
        <w:pStyle w:val="Ttulo1"/>
        <w:numPr>
          <w:ilvl w:val="0"/>
          <w:numId w:val="1"/>
        </w:numPr>
        <w:spacing w:before="240" w:after="120"/>
        <w:ind w:left="357" w:hanging="357"/>
        <w:rPr>
          <w:sz w:val="24"/>
          <w:szCs w:val="24"/>
        </w:rPr>
      </w:pPr>
      <w:bookmarkStart w:id="10" w:name="_Toc55577200"/>
      <w:bookmarkStart w:id="11" w:name="_Toc55577503"/>
      <w:bookmarkStart w:id="12" w:name="_Toc151382949"/>
      <w:r>
        <w:rPr>
          <w:sz w:val="24"/>
          <w:szCs w:val="24"/>
        </w:rPr>
        <w:t>FINALIDADE – NECESSIDADE DA CONTRATAÇÃO</w:t>
      </w:r>
      <w:bookmarkEnd w:id="10"/>
      <w:bookmarkEnd w:id="11"/>
      <w:bookmarkEnd w:id="12"/>
    </w:p>
    <w:p w14:paraId="46A78522" w14:textId="230D06F3" w:rsidR="00193680" w:rsidRDefault="00193680" w:rsidP="00193680">
      <w:pPr>
        <w:jc w:val="both"/>
        <w:rPr>
          <w:rFonts w:ascii="Times New Roman" w:hAnsi="Times New Roman" w:cs="Times New Roman"/>
          <w:sz w:val="24"/>
          <w:szCs w:val="24"/>
        </w:rPr>
      </w:pPr>
      <w:r w:rsidRPr="00193680">
        <w:rPr>
          <w:rFonts w:ascii="Times New Roman" w:hAnsi="Times New Roman" w:cs="Times New Roman"/>
          <w:sz w:val="24"/>
          <w:szCs w:val="24"/>
        </w:rPr>
        <w:t xml:space="preserve">A Política Nacional de Desenvolvimento Regional – PNDR –, instituída pelo Decreto nº 9.810/2019, tem </w:t>
      </w:r>
      <w:r>
        <w:rPr>
          <w:rFonts w:ascii="Times New Roman" w:hAnsi="Times New Roman" w:cs="Times New Roman"/>
          <w:sz w:val="24"/>
          <w:szCs w:val="24"/>
        </w:rPr>
        <w:t xml:space="preserve">os seguintes </w:t>
      </w:r>
      <w:r w:rsidRPr="00193680">
        <w:rPr>
          <w:rFonts w:ascii="Times New Roman" w:hAnsi="Times New Roman" w:cs="Times New Roman"/>
          <w:sz w:val="24"/>
          <w:szCs w:val="24"/>
        </w:rPr>
        <w:t>objetivos</w:t>
      </w:r>
      <w:r>
        <w:rPr>
          <w:rFonts w:ascii="Times New Roman" w:hAnsi="Times New Roman" w:cs="Times New Roman"/>
          <w:sz w:val="24"/>
          <w:szCs w:val="24"/>
        </w:rPr>
        <w:t xml:space="preserve">: </w:t>
      </w:r>
      <w:r w:rsidRPr="00193680">
        <w:rPr>
          <w:rFonts w:ascii="Times New Roman" w:hAnsi="Times New Roman" w:cs="Times New Roman"/>
          <w:sz w:val="24"/>
          <w:szCs w:val="24"/>
        </w:rPr>
        <w:t xml:space="preserve">promover a convergência dos níveis de desenvolvimento e de qualidade de vida </w:t>
      </w:r>
      <w:proofErr w:type="spellStart"/>
      <w:r w:rsidRPr="00193680">
        <w:rPr>
          <w:rFonts w:ascii="Times New Roman" w:hAnsi="Times New Roman" w:cs="Times New Roman"/>
          <w:sz w:val="24"/>
          <w:szCs w:val="24"/>
        </w:rPr>
        <w:t>inter</w:t>
      </w:r>
      <w:proofErr w:type="spellEnd"/>
      <w:r w:rsidRPr="00193680">
        <w:rPr>
          <w:rFonts w:ascii="Times New Roman" w:hAnsi="Times New Roman" w:cs="Times New Roman"/>
          <w:sz w:val="24"/>
          <w:szCs w:val="24"/>
        </w:rPr>
        <w:t xml:space="preserve"> e </w:t>
      </w:r>
      <w:proofErr w:type="spellStart"/>
      <w:r w:rsidRPr="00193680">
        <w:rPr>
          <w:rFonts w:ascii="Times New Roman" w:hAnsi="Times New Roman" w:cs="Times New Roman"/>
          <w:sz w:val="24"/>
          <w:szCs w:val="24"/>
        </w:rPr>
        <w:t>intra</w:t>
      </w:r>
      <w:proofErr w:type="spellEnd"/>
      <w:r w:rsidRPr="00193680">
        <w:rPr>
          <w:rFonts w:ascii="Times New Roman" w:hAnsi="Times New Roman" w:cs="Times New Roman"/>
          <w:sz w:val="24"/>
          <w:szCs w:val="24"/>
        </w:rPr>
        <w:t xml:space="preserve"> regiões</w:t>
      </w:r>
      <w:r>
        <w:rPr>
          <w:rFonts w:ascii="Times New Roman" w:hAnsi="Times New Roman" w:cs="Times New Roman"/>
          <w:sz w:val="24"/>
          <w:szCs w:val="24"/>
        </w:rPr>
        <w:t xml:space="preserve"> </w:t>
      </w:r>
      <w:r w:rsidRPr="00193680">
        <w:rPr>
          <w:rFonts w:ascii="Times New Roman" w:hAnsi="Times New Roman" w:cs="Times New Roman"/>
          <w:sz w:val="24"/>
          <w:szCs w:val="24"/>
        </w:rPr>
        <w:t>brasileiras e a equidade no acesso a oportunidades de desenvolvimento em regiões que apresentem baixos</w:t>
      </w:r>
      <w:r>
        <w:rPr>
          <w:rFonts w:ascii="Times New Roman" w:hAnsi="Times New Roman" w:cs="Times New Roman"/>
          <w:sz w:val="24"/>
          <w:szCs w:val="24"/>
        </w:rPr>
        <w:t xml:space="preserve"> </w:t>
      </w:r>
      <w:r w:rsidRPr="00193680">
        <w:rPr>
          <w:rFonts w:ascii="Times New Roman" w:hAnsi="Times New Roman" w:cs="Times New Roman"/>
          <w:sz w:val="24"/>
          <w:szCs w:val="24"/>
        </w:rPr>
        <w:t xml:space="preserve">indicadores socioeconômicos; consolidar uma rede </w:t>
      </w:r>
      <w:proofErr w:type="spellStart"/>
      <w:r w:rsidRPr="00193680">
        <w:rPr>
          <w:rFonts w:ascii="Times New Roman" w:hAnsi="Times New Roman" w:cs="Times New Roman"/>
          <w:sz w:val="24"/>
          <w:szCs w:val="24"/>
        </w:rPr>
        <w:t>policêntrica</w:t>
      </w:r>
      <w:proofErr w:type="spellEnd"/>
      <w:r w:rsidRPr="00193680">
        <w:rPr>
          <w:rFonts w:ascii="Times New Roman" w:hAnsi="Times New Roman" w:cs="Times New Roman"/>
          <w:sz w:val="24"/>
          <w:szCs w:val="24"/>
        </w:rPr>
        <w:t xml:space="preserve"> de cidades, em apoio à desconcentração e à</w:t>
      </w:r>
      <w:r>
        <w:rPr>
          <w:rFonts w:ascii="Times New Roman" w:hAnsi="Times New Roman" w:cs="Times New Roman"/>
          <w:sz w:val="24"/>
          <w:szCs w:val="24"/>
        </w:rPr>
        <w:t xml:space="preserve"> </w:t>
      </w:r>
      <w:r w:rsidRPr="00193680">
        <w:rPr>
          <w:rFonts w:ascii="Times New Roman" w:hAnsi="Times New Roman" w:cs="Times New Roman"/>
          <w:sz w:val="24"/>
          <w:szCs w:val="24"/>
        </w:rPr>
        <w:t>interiorização do desenvolvimento regional e do País, de forma a considerar as especificidades de cada região;</w:t>
      </w:r>
      <w:r>
        <w:rPr>
          <w:rFonts w:ascii="Times New Roman" w:hAnsi="Times New Roman" w:cs="Times New Roman"/>
          <w:sz w:val="24"/>
          <w:szCs w:val="24"/>
        </w:rPr>
        <w:t xml:space="preserve"> </w:t>
      </w:r>
      <w:r w:rsidRPr="00193680">
        <w:rPr>
          <w:rFonts w:ascii="Times New Roman" w:hAnsi="Times New Roman" w:cs="Times New Roman"/>
          <w:sz w:val="24"/>
          <w:szCs w:val="24"/>
        </w:rPr>
        <w:t>estimular ganhos de produtividade e aumentos da competitividade regional, sobretudo em regiões que</w:t>
      </w:r>
      <w:r>
        <w:rPr>
          <w:rFonts w:ascii="Times New Roman" w:hAnsi="Times New Roman" w:cs="Times New Roman"/>
          <w:sz w:val="24"/>
          <w:szCs w:val="24"/>
        </w:rPr>
        <w:t xml:space="preserve"> </w:t>
      </w:r>
      <w:r w:rsidRPr="00193680">
        <w:rPr>
          <w:rFonts w:ascii="Times New Roman" w:hAnsi="Times New Roman" w:cs="Times New Roman"/>
          <w:sz w:val="24"/>
          <w:szCs w:val="24"/>
        </w:rPr>
        <w:t>apresentem declínio populacional e elevadas taxas de emigração; e fomentar a agregação de valor e a</w:t>
      </w:r>
      <w:r>
        <w:rPr>
          <w:rFonts w:ascii="Times New Roman" w:hAnsi="Times New Roman" w:cs="Times New Roman"/>
          <w:sz w:val="24"/>
          <w:szCs w:val="24"/>
        </w:rPr>
        <w:t xml:space="preserve"> </w:t>
      </w:r>
      <w:r w:rsidRPr="00193680">
        <w:rPr>
          <w:rFonts w:ascii="Times New Roman" w:hAnsi="Times New Roman" w:cs="Times New Roman"/>
          <w:sz w:val="24"/>
          <w:szCs w:val="24"/>
        </w:rPr>
        <w:t>diversificação econômica em cadeias produtivas estratégicas para o desenvolvimento regional, observados</w:t>
      </w:r>
      <w:r>
        <w:rPr>
          <w:rFonts w:ascii="Times New Roman" w:hAnsi="Times New Roman" w:cs="Times New Roman"/>
          <w:sz w:val="24"/>
          <w:szCs w:val="24"/>
        </w:rPr>
        <w:t xml:space="preserve"> </w:t>
      </w:r>
      <w:r w:rsidRPr="00193680">
        <w:rPr>
          <w:rFonts w:ascii="Times New Roman" w:hAnsi="Times New Roman" w:cs="Times New Roman"/>
          <w:sz w:val="24"/>
          <w:szCs w:val="24"/>
        </w:rPr>
        <w:t>critérios como geração de renda e sustentabilidade, sobretudo em regiões com forte especialização na</w:t>
      </w:r>
      <w:r>
        <w:rPr>
          <w:rFonts w:ascii="Times New Roman" w:hAnsi="Times New Roman" w:cs="Times New Roman"/>
          <w:sz w:val="24"/>
          <w:szCs w:val="24"/>
        </w:rPr>
        <w:t xml:space="preserve"> </w:t>
      </w:r>
      <w:r w:rsidRPr="00193680">
        <w:rPr>
          <w:rFonts w:ascii="Times New Roman" w:hAnsi="Times New Roman" w:cs="Times New Roman"/>
          <w:sz w:val="24"/>
          <w:szCs w:val="24"/>
        </w:rPr>
        <w:t>produção de commodities agrícolas ou minerais.</w:t>
      </w:r>
      <w:r>
        <w:rPr>
          <w:rFonts w:ascii="Times New Roman" w:hAnsi="Times New Roman" w:cs="Times New Roman"/>
          <w:sz w:val="24"/>
          <w:szCs w:val="24"/>
        </w:rPr>
        <w:t xml:space="preserve"> </w:t>
      </w:r>
      <w:r w:rsidR="00544756">
        <w:rPr>
          <w:rFonts w:ascii="Times New Roman" w:hAnsi="Times New Roman" w:cs="Times New Roman"/>
          <w:sz w:val="24"/>
          <w:szCs w:val="24"/>
        </w:rPr>
        <w:t>Nesse contexto</w:t>
      </w:r>
      <w:r>
        <w:rPr>
          <w:rFonts w:ascii="Times New Roman" w:hAnsi="Times New Roman" w:cs="Times New Roman"/>
          <w:sz w:val="24"/>
          <w:szCs w:val="24"/>
        </w:rPr>
        <w:t>, considerando que s</w:t>
      </w:r>
      <w:r w:rsidRPr="00193680">
        <w:rPr>
          <w:rFonts w:ascii="Times New Roman" w:hAnsi="Times New Roman" w:cs="Times New Roman"/>
          <w:sz w:val="24"/>
          <w:szCs w:val="24"/>
        </w:rPr>
        <w:t>ob a área de atuação da Codevasf encontram-se municípios e microrregiões que apresentam os piores indicadores</w:t>
      </w:r>
      <w:r>
        <w:rPr>
          <w:rFonts w:ascii="Times New Roman" w:hAnsi="Times New Roman" w:cs="Times New Roman"/>
          <w:sz w:val="24"/>
          <w:szCs w:val="24"/>
        </w:rPr>
        <w:t xml:space="preserve"> </w:t>
      </w:r>
      <w:r w:rsidRPr="00193680">
        <w:rPr>
          <w:rFonts w:ascii="Times New Roman" w:hAnsi="Times New Roman" w:cs="Times New Roman"/>
          <w:sz w:val="24"/>
          <w:szCs w:val="24"/>
        </w:rPr>
        <w:t>socioeconômicos do País</w:t>
      </w:r>
      <w:r>
        <w:rPr>
          <w:rFonts w:ascii="Times New Roman" w:hAnsi="Times New Roman" w:cs="Times New Roman"/>
          <w:sz w:val="24"/>
          <w:szCs w:val="24"/>
        </w:rPr>
        <w:t xml:space="preserve">, o objeto deste estudo visa atender aos objetivos da </w:t>
      </w:r>
      <w:r w:rsidRPr="00193680">
        <w:rPr>
          <w:rFonts w:ascii="Times New Roman" w:hAnsi="Times New Roman" w:cs="Times New Roman"/>
          <w:sz w:val="24"/>
          <w:szCs w:val="24"/>
        </w:rPr>
        <w:t>Política Nacional de Desenvolvimento Regional</w:t>
      </w:r>
      <w:r>
        <w:rPr>
          <w:rFonts w:ascii="Times New Roman" w:hAnsi="Times New Roman" w:cs="Times New Roman"/>
          <w:sz w:val="24"/>
          <w:szCs w:val="24"/>
        </w:rPr>
        <w:t xml:space="preserve"> e amenizar </w:t>
      </w:r>
      <w:r w:rsidR="00544756">
        <w:rPr>
          <w:rFonts w:ascii="Times New Roman" w:hAnsi="Times New Roman" w:cs="Times New Roman"/>
          <w:sz w:val="24"/>
          <w:szCs w:val="24"/>
        </w:rPr>
        <w:t xml:space="preserve">a </w:t>
      </w:r>
      <w:r w:rsidRPr="00193680">
        <w:rPr>
          <w:rFonts w:ascii="Times New Roman" w:hAnsi="Times New Roman" w:cs="Times New Roman"/>
          <w:sz w:val="24"/>
          <w:szCs w:val="24"/>
        </w:rPr>
        <w:t>carência de estrutura</w:t>
      </w:r>
      <w:r>
        <w:rPr>
          <w:rFonts w:ascii="Times New Roman" w:hAnsi="Times New Roman" w:cs="Times New Roman"/>
          <w:sz w:val="24"/>
          <w:szCs w:val="24"/>
        </w:rPr>
        <w:t xml:space="preserve"> desses municípios</w:t>
      </w:r>
      <w:r w:rsidRPr="00193680">
        <w:rPr>
          <w:rFonts w:ascii="Times New Roman" w:hAnsi="Times New Roman" w:cs="Times New Roman"/>
          <w:sz w:val="24"/>
          <w:szCs w:val="24"/>
        </w:rPr>
        <w:t xml:space="preserve">, </w:t>
      </w:r>
      <w:r>
        <w:rPr>
          <w:rFonts w:ascii="Times New Roman" w:hAnsi="Times New Roman" w:cs="Times New Roman"/>
          <w:sz w:val="24"/>
          <w:szCs w:val="24"/>
        </w:rPr>
        <w:t xml:space="preserve">por meio de </w:t>
      </w:r>
      <w:r w:rsidRPr="00193680">
        <w:rPr>
          <w:rFonts w:ascii="Times New Roman" w:hAnsi="Times New Roman" w:cs="Times New Roman"/>
          <w:sz w:val="24"/>
          <w:szCs w:val="24"/>
        </w:rPr>
        <w:t>potencialidades econômicas a serem exploradas</w:t>
      </w:r>
      <w:r>
        <w:rPr>
          <w:rFonts w:ascii="Times New Roman" w:hAnsi="Times New Roman" w:cs="Times New Roman"/>
          <w:sz w:val="24"/>
          <w:szCs w:val="24"/>
        </w:rPr>
        <w:t xml:space="preserve"> no âmbito da irrigação, da </w:t>
      </w:r>
      <w:r>
        <w:rPr>
          <w:rFonts w:ascii="Times New Roman" w:hAnsi="Times New Roman" w:cs="Times New Roman"/>
          <w:sz w:val="24"/>
          <w:szCs w:val="24"/>
        </w:rPr>
        <w:lastRenderedPageBreak/>
        <w:t xml:space="preserve">piscicultura e </w:t>
      </w:r>
      <w:r w:rsidR="00544756">
        <w:rPr>
          <w:rFonts w:ascii="Times New Roman" w:hAnsi="Times New Roman" w:cs="Times New Roman"/>
          <w:sz w:val="24"/>
          <w:szCs w:val="24"/>
        </w:rPr>
        <w:t>d</w:t>
      </w:r>
      <w:r w:rsidR="00D01CD6">
        <w:rPr>
          <w:rFonts w:ascii="Times New Roman" w:hAnsi="Times New Roman" w:cs="Times New Roman"/>
          <w:sz w:val="24"/>
          <w:szCs w:val="24"/>
        </w:rPr>
        <w:t xml:space="preserve">a política do </w:t>
      </w:r>
      <w:r w:rsidR="00544756">
        <w:rPr>
          <w:rFonts w:ascii="Times New Roman" w:hAnsi="Times New Roman" w:cs="Times New Roman"/>
          <w:sz w:val="24"/>
          <w:szCs w:val="24"/>
        </w:rPr>
        <w:t>acesso à água</w:t>
      </w:r>
      <w:r w:rsidR="00D01CD6">
        <w:rPr>
          <w:rFonts w:ascii="Times New Roman" w:hAnsi="Times New Roman" w:cs="Times New Roman"/>
          <w:sz w:val="24"/>
          <w:szCs w:val="24"/>
        </w:rPr>
        <w:t xml:space="preserve">, </w:t>
      </w:r>
      <w:r w:rsidRPr="00193680">
        <w:rPr>
          <w:rFonts w:ascii="Times New Roman" w:hAnsi="Times New Roman" w:cs="Times New Roman"/>
          <w:sz w:val="24"/>
          <w:szCs w:val="24"/>
        </w:rPr>
        <w:t>promovendo</w:t>
      </w:r>
      <w:r w:rsidR="00544756">
        <w:rPr>
          <w:rFonts w:ascii="Times New Roman" w:hAnsi="Times New Roman" w:cs="Times New Roman"/>
          <w:sz w:val="24"/>
          <w:szCs w:val="24"/>
        </w:rPr>
        <w:t xml:space="preserve"> assim,</w:t>
      </w:r>
      <w:r w:rsidRPr="00193680">
        <w:rPr>
          <w:rFonts w:ascii="Times New Roman" w:hAnsi="Times New Roman" w:cs="Times New Roman"/>
          <w:sz w:val="24"/>
          <w:szCs w:val="24"/>
        </w:rPr>
        <w:t xml:space="preserve"> </w:t>
      </w:r>
      <w:r w:rsidR="00D01CD6">
        <w:rPr>
          <w:rFonts w:ascii="Times New Roman" w:hAnsi="Times New Roman" w:cs="Times New Roman"/>
          <w:sz w:val="24"/>
          <w:szCs w:val="24"/>
        </w:rPr>
        <w:t xml:space="preserve">a </w:t>
      </w:r>
      <w:r w:rsidRPr="00193680">
        <w:rPr>
          <w:rFonts w:ascii="Times New Roman" w:hAnsi="Times New Roman" w:cs="Times New Roman"/>
          <w:sz w:val="24"/>
          <w:szCs w:val="24"/>
        </w:rPr>
        <w:t>justiça socia</w:t>
      </w:r>
      <w:r w:rsidR="00D01CD6">
        <w:rPr>
          <w:rFonts w:ascii="Times New Roman" w:hAnsi="Times New Roman" w:cs="Times New Roman"/>
          <w:sz w:val="24"/>
          <w:szCs w:val="24"/>
        </w:rPr>
        <w:t>l e o desenvolvimento regional.</w:t>
      </w:r>
    </w:p>
    <w:p w14:paraId="05DE5C6D" w14:textId="53269FAE" w:rsidR="00193680" w:rsidRDefault="003141E0" w:rsidP="00386BAD">
      <w:pPr>
        <w:jc w:val="both"/>
        <w:rPr>
          <w:rFonts w:ascii="Times New Roman" w:hAnsi="Times New Roman" w:cs="Times New Roman"/>
          <w:sz w:val="24"/>
          <w:szCs w:val="24"/>
        </w:rPr>
      </w:pPr>
      <w:r>
        <w:rPr>
          <w:rFonts w:ascii="Times New Roman" w:hAnsi="Times New Roman" w:cs="Times New Roman"/>
          <w:sz w:val="24"/>
          <w:szCs w:val="24"/>
        </w:rPr>
        <w:t>Os itens objeto deste estudo</w:t>
      </w:r>
      <w:r w:rsidR="008C371B">
        <w:rPr>
          <w:rFonts w:ascii="Times New Roman" w:hAnsi="Times New Roman" w:cs="Times New Roman"/>
          <w:sz w:val="24"/>
          <w:szCs w:val="24"/>
        </w:rPr>
        <w:t xml:space="preserve">, </w:t>
      </w:r>
      <w:r w:rsidR="008C371B" w:rsidRPr="008C371B">
        <w:rPr>
          <w:rFonts w:ascii="Times New Roman" w:hAnsi="Times New Roman" w:cs="Times New Roman"/>
          <w:sz w:val="24"/>
          <w:szCs w:val="24"/>
        </w:rPr>
        <w:t>Tubo PVC</w:t>
      </w:r>
      <w:r w:rsidR="008C371B">
        <w:rPr>
          <w:rFonts w:ascii="Times New Roman" w:hAnsi="Times New Roman" w:cs="Times New Roman"/>
          <w:sz w:val="24"/>
          <w:szCs w:val="24"/>
        </w:rPr>
        <w:t xml:space="preserve"> Irriga</w:t>
      </w:r>
      <w:r w:rsidR="0096548D">
        <w:rPr>
          <w:rFonts w:ascii="Times New Roman" w:hAnsi="Times New Roman" w:cs="Times New Roman"/>
          <w:sz w:val="24"/>
          <w:szCs w:val="24"/>
        </w:rPr>
        <w:t xml:space="preserve"> (linha azul)</w:t>
      </w:r>
      <w:r w:rsidR="008C371B">
        <w:rPr>
          <w:rFonts w:ascii="Times New Roman" w:hAnsi="Times New Roman" w:cs="Times New Roman"/>
          <w:sz w:val="24"/>
          <w:szCs w:val="24"/>
        </w:rPr>
        <w:t xml:space="preserve">, </w:t>
      </w:r>
      <w:r w:rsidR="008C371B" w:rsidRPr="008C371B">
        <w:rPr>
          <w:rFonts w:ascii="Times New Roman" w:hAnsi="Times New Roman" w:cs="Times New Roman"/>
          <w:sz w:val="24"/>
          <w:szCs w:val="24"/>
        </w:rPr>
        <w:t>Tubo PVC PBA</w:t>
      </w:r>
      <w:r w:rsidR="0096548D">
        <w:rPr>
          <w:rFonts w:ascii="Times New Roman" w:hAnsi="Times New Roman" w:cs="Times New Roman"/>
          <w:sz w:val="24"/>
          <w:szCs w:val="24"/>
        </w:rPr>
        <w:t xml:space="preserve"> (linha marrom)</w:t>
      </w:r>
      <w:r w:rsidR="008C371B" w:rsidRPr="008C371B">
        <w:rPr>
          <w:rFonts w:ascii="Times New Roman" w:hAnsi="Times New Roman" w:cs="Times New Roman"/>
          <w:sz w:val="24"/>
          <w:szCs w:val="24"/>
        </w:rPr>
        <w:t>,</w:t>
      </w:r>
      <w:r w:rsidR="008C371B">
        <w:rPr>
          <w:rFonts w:ascii="Times New Roman" w:hAnsi="Times New Roman" w:cs="Times New Roman"/>
          <w:sz w:val="24"/>
          <w:szCs w:val="24"/>
        </w:rPr>
        <w:t xml:space="preserve"> bombas centrífugas, kits de energia solar, tanques de geomembrana PVC e estação compacta de tratamento de água, associados a outras ações da CODEVASF (</w:t>
      </w:r>
      <w:r w:rsidR="008C371B" w:rsidRPr="008C371B">
        <w:rPr>
          <w:rFonts w:ascii="Times New Roman" w:hAnsi="Times New Roman" w:cs="Times New Roman"/>
          <w:sz w:val="24"/>
          <w:szCs w:val="24"/>
        </w:rPr>
        <w:t>poços artesianos,</w:t>
      </w:r>
      <w:r w:rsidR="008C371B">
        <w:rPr>
          <w:rFonts w:ascii="Times New Roman" w:hAnsi="Times New Roman" w:cs="Times New Roman"/>
          <w:sz w:val="24"/>
          <w:szCs w:val="24"/>
        </w:rPr>
        <w:t xml:space="preserve"> </w:t>
      </w:r>
      <w:r w:rsidR="008C371B" w:rsidRPr="008C371B">
        <w:rPr>
          <w:rFonts w:ascii="Times New Roman" w:hAnsi="Times New Roman" w:cs="Times New Roman"/>
          <w:sz w:val="24"/>
          <w:szCs w:val="24"/>
        </w:rPr>
        <w:t xml:space="preserve">barragens, açudes, </w:t>
      </w:r>
      <w:r w:rsidR="00386BAD">
        <w:rPr>
          <w:rFonts w:ascii="Times New Roman" w:hAnsi="Times New Roman" w:cs="Times New Roman"/>
          <w:sz w:val="24"/>
          <w:szCs w:val="24"/>
        </w:rPr>
        <w:t xml:space="preserve">arranjos produtivos locais, </w:t>
      </w:r>
      <w:r w:rsidR="008C371B">
        <w:rPr>
          <w:rFonts w:ascii="Times New Roman" w:hAnsi="Times New Roman" w:cs="Times New Roman"/>
          <w:sz w:val="24"/>
          <w:szCs w:val="24"/>
        </w:rPr>
        <w:t>kits para irrigação e piscicultura</w:t>
      </w:r>
      <w:r w:rsidR="0096548D">
        <w:rPr>
          <w:rFonts w:ascii="Times New Roman" w:hAnsi="Times New Roman" w:cs="Times New Roman"/>
          <w:sz w:val="24"/>
          <w:szCs w:val="24"/>
        </w:rPr>
        <w:t>, etc..</w:t>
      </w:r>
      <w:r w:rsidR="008C371B">
        <w:rPr>
          <w:rFonts w:ascii="Times New Roman" w:hAnsi="Times New Roman" w:cs="Times New Roman"/>
          <w:sz w:val="24"/>
          <w:szCs w:val="24"/>
        </w:rPr>
        <w:t xml:space="preserve">) representam </w:t>
      </w:r>
      <w:r w:rsidR="008C371B" w:rsidRPr="008C371B">
        <w:rPr>
          <w:rFonts w:ascii="Times New Roman" w:hAnsi="Times New Roman" w:cs="Times New Roman"/>
          <w:sz w:val="24"/>
          <w:szCs w:val="24"/>
        </w:rPr>
        <w:t>importante recurso na estruturação das atividades produtivas d</w:t>
      </w:r>
      <w:r w:rsidR="008C371B">
        <w:rPr>
          <w:rFonts w:ascii="Times New Roman" w:hAnsi="Times New Roman" w:cs="Times New Roman"/>
          <w:sz w:val="24"/>
          <w:szCs w:val="24"/>
        </w:rPr>
        <w:t>as localidades e dos munícipios sob a área de atuação da 2ª Superintendência Regional da CODEVASF.</w:t>
      </w:r>
      <w:r w:rsidR="00386BAD">
        <w:rPr>
          <w:rFonts w:ascii="Times New Roman" w:hAnsi="Times New Roman" w:cs="Times New Roman"/>
          <w:sz w:val="24"/>
          <w:szCs w:val="24"/>
        </w:rPr>
        <w:t xml:space="preserve"> </w:t>
      </w:r>
      <w:r w:rsidR="002422CF">
        <w:rPr>
          <w:rFonts w:ascii="Times New Roman" w:hAnsi="Times New Roman" w:cs="Times New Roman"/>
          <w:sz w:val="24"/>
          <w:szCs w:val="24"/>
        </w:rPr>
        <w:t xml:space="preserve">É importante ressaltar, da necessidade da </w:t>
      </w:r>
      <w:r w:rsidR="00386BAD" w:rsidRPr="00386BAD">
        <w:rPr>
          <w:rFonts w:ascii="Times New Roman" w:hAnsi="Times New Roman" w:cs="Times New Roman"/>
          <w:sz w:val="24"/>
          <w:szCs w:val="24"/>
        </w:rPr>
        <w:t>articulação entre os órgãos estaduais, municipais e entidades no sentido de</w:t>
      </w:r>
      <w:r w:rsidR="002422CF">
        <w:rPr>
          <w:rFonts w:ascii="Times New Roman" w:hAnsi="Times New Roman" w:cs="Times New Roman"/>
          <w:sz w:val="24"/>
          <w:szCs w:val="24"/>
        </w:rPr>
        <w:t xml:space="preserve"> </w:t>
      </w:r>
      <w:r w:rsidR="00386BAD" w:rsidRPr="00386BAD">
        <w:rPr>
          <w:rFonts w:ascii="Times New Roman" w:hAnsi="Times New Roman" w:cs="Times New Roman"/>
          <w:sz w:val="24"/>
          <w:szCs w:val="24"/>
        </w:rPr>
        <w:t>prestar apoio à</w:t>
      </w:r>
      <w:r w:rsidR="00386BAD">
        <w:rPr>
          <w:rFonts w:ascii="Times New Roman" w:hAnsi="Times New Roman" w:cs="Times New Roman"/>
          <w:sz w:val="24"/>
          <w:szCs w:val="24"/>
        </w:rPr>
        <w:t xml:space="preserve"> </w:t>
      </w:r>
      <w:r w:rsidR="00386BAD" w:rsidRPr="00386BAD">
        <w:rPr>
          <w:rFonts w:ascii="Times New Roman" w:hAnsi="Times New Roman" w:cs="Times New Roman"/>
          <w:sz w:val="24"/>
          <w:szCs w:val="24"/>
        </w:rPr>
        <w:t>produção às comunidades a serem beneficiadas. Tendo em vista as pequenas áreas irrigadas por cada família, as orientações técnicas poderiam passar por promoção de cultivos de maior valor agregado, cultivos de menor</w:t>
      </w:r>
      <w:r w:rsidR="002422CF">
        <w:rPr>
          <w:rFonts w:ascii="Times New Roman" w:hAnsi="Times New Roman" w:cs="Times New Roman"/>
          <w:sz w:val="24"/>
          <w:szCs w:val="24"/>
        </w:rPr>
        <w:t xml:space="preserve"> </w:t>
      </w:r>
      <w:r w:rsidR="00386BAD" w:rsidRPr="00386BAD">
        <w:rPr>
          <w:rFonts w:ascii="Times New Roman" w:hAnsi="Times New Roman" w:cs="Times New Roman"/>
          <w:sz w:val="24"/>
          <w:szCs w:val="24"/>
        </w:rPr>
        <w:t>demanda hídrica, além de</w:t>
      </w:r>
      <w:r w:rsidR="002422CF">
        <w:rPr>
          <w:rFonts w:ascii="Times New Roman" w:hAnsi="Times New Roman" w:cs="Times New Roman"/>
          <w:sz w:val="24"/>
          <w:szCs w:val="24"/>
        </w:rPr>
        <w:t xml:space="preserve"> </w:t>
      </w:r>
      <w:r w:rsidR="00386BAD" w:rsidRPr="00386BAD">
        <w:rPr>
          <w:rFonts w:ascii="Times New Roman" w:hAnsi="Times New Roman" w:cs="Times New Roman"/>
          <w:sz w:val="24"/>
          <w:szCs w:val="24"/>
        </w:rPr>
        <w:t>orientação quanto ao acesso a mercados como o PAA – Programa de Aquisição de Alimentos.</w:t>
      </w:r>
    </w:p>
    <w:p w14:paraId="085162FA" w14:textId="65A89D15" w:rsidR="002422CF" w:rsidRDefault="002422CF" w:rsidP="002422CF">
      <w:pPr>
        <w:jc w:val="both"/>
        <w:rPr>
          <w:rFonts w:ascii="Times New Roman" w:hAnsi="Times New Roman" w:cs="Times New Roman"/>
          <w:sz w:val="24"/>
          <w:szCs w:val="24"/>
        </w:rPr>
      </w:pPr>
      <w:r w:rsidRPr="002422CF">
        <w:rPr>
          <w:rFonts w:ascii="Times New Roman" w:hAnsi="Times New Roman" w:cs="Times New Roman"/>
          <w:sz w:val="24"/>
          <w:szCs w:val="24"/>
        </w:rPr>
        <w:t xml:space="preserve">Diante disto, a </w:t>
      </w:r>
      <w:r w:rsidR="009C63D6">
        <w:rPr>
          <w:rFonts w:ascii="Times New Roman" w:hAnsi="Times New Roman" w:cs="Times New Roman"/>
          <w:sz w:val="24"/>
          <w:szCs w:val="24"/>
        </w:rPr>
        <w:t xml:space="preserve">CODEVASF </w:t>
      </w:r>
      <w:r w:rsidRPr="002422CF">
        <w:rPr>
          <w:rFonts w:ascii="Times New Roman" w:hAnsi="Times New Roman" w:cs="Times New Roman"/>
          <w:sz w:val="24"/>
          <w:szCs w:val="24"/>
        </w:rPr>
        <w:t>enquanto órgão de referência no Desenvolvimento Regional deve realizar a</w:t>
      </w:r>
      <w:r w:rsidR="009C63D6">
        <w:rPr>
          <w:rFonts w:ascii="Times New Roman" w:hAnsi="Times New Roman" w:cs="Times New Roman"/>
          <w:sz w:val="24"/>
          <w:szCs w:val="24"/>
        </w:rPr>
        <w:t xml:space="preserve"> </w:t>
      </w:r>
      <w:r w:rsidRPr="002422CF">
        <w:rPr>
          <w:rFonts w:ascii="Times New Roman" w:hAnsi="Times New Roman" w:cs="Times New Roman"/>
          <w:sz w:val="24"/>
          <w:szCs w:val="24"/>
        </w:rPr>
        <w:t>contratação em tese o</w:t>
      </w:r>
      <w:r>
        <w:rPr>
          <w:rFonts w:ascii="Times New Roman" w:hAnsi="Times New Roman" w:cs="Times New Roman"/>
          <w:sz w:val="24"/>
          <w:szCs w:val="24"/>
        </w:rPr>
        <w:t xml:space="preserve"> </w:t>
      </w:r>
      <w:r w:rsidRPr="002422CF">
        <w:rPr>
          <w:rFonts w:ascii="Times New Roman" w:hAnsi="Times New Roman" w:cs="Times New Roman"/>
          <w:sz w:val="24"/>
          <w:szCs w:val="24"/>
        </w:rPr>
        <w:t>que, em conjunto com outras ações, visa atenuar essas desigualdades regionais,</w:t>
      </w:r>
      <w:r w:rsidR="009C63D6">
        <w:rPr>
          <w:rFonts w:ascii="Times New Roman" w:hAnsi="Times New Roman" w:cs="Times New Roman"/>
          <w:sz w:val="24"/>
          <w:szCs w:val="24"/>
        </w:rPr>
        <w:t xml:space="preserve"> </w:t>
      </w:r>
      <w:r w:rsidRPr="002422CF">
        <w:rPr>
          <w:rFonts w:ascii="Times New Roman" w:hAnsi="Times New Roman" w:cs="Times New Roman"/>
          <w:sz w:val="24"/>
          <w:szCs w:val="24"/>
        </w:rPr>
        <w:t>melhorando os indicadores socioeconômicos dessas</w:t>
      </w:r>
      <w:r>
        <w:rPr>
          <w:rFonts w:ascii="Times New Roman" w:hAnsi="Times New Roman" w:cs="Times New Roman"/>
          <w:sz w:val="24"/>
          <w:szCs w:val="24"/>
        </w:rPr>
        <w:t xml:space="preserve"> </w:t>
      </w:r>
      <w:r w:rsidRPr="002422CF">
        <w:rPr>
          <w:rFonts w:ascii="Times New Roman" w:hAnsi="Times New Roman" w:cs="Times New Roman"/>
          <w:sz w:val="24"/>
          <w:szCs w:val="24"/>
        </w:rPr>
        <w:t>regiões.</w:t>
      </w:r>
    </w:p>
    <w:p w14:paraId="366ACD9D" w14:textId="77777777" w:rsidR="00312A58" w:rsidRDefault="00215404" w:rsidP="00DA5CC8">
      <w:pPr>
        <w:pStyle w:val="Ttulo2"/>
        <w:numPr>
          <w:ilvl w:val="1"/>
          <w:numId w:val="2"/>
        </w:numPr>
        <w:spacing w:before="120" w:after="120"/>
        <w:ind w:left="782"/>
      </w:pPr>
      <w:bookmarkStart w:id="13" w:name="_Toc55577504"/>
      <w:bookmarkStart w:id="14" w:name="_Toc151382950"/>
      <w:r>
        <w:t>Definição de demanda</w:t>
      </w:r>
      <w:bookmarkEnd w:id="13"/>
      <w:bookmarkEnd w:id="14"/>
    </w:p>
    <w:p w14:paraId="3E24ECEE" w14:textId="06EBE8A4" w:rsidR="00FF1CCE" w:rsidRDefault="00FF1CCE" w:rsidP="00FF1CCE">
      <w:pPr>
        <w:spacing w:after="120"/>
        <w:jc w:val="both"/>
        <w:rPr>
          <w:rFonts w:ascii="Times New Roman" w:hAnsi="Times New Roman" w:cs="Times New Roman"/>
          <w:sz w:val="24"/>
          <w:szCs w:val="24"/>
        </w:rPr>
      </w:pPr>
      <w:bookmarkStart w:id="15" w:name="_Hlk150439186"/>
      <w:r w:rsidRPr="00FF1CCE">
        <w:rPr>
          <w:rFonts w:ascii="Times New Roman" w:hAnsi="Times New Roman" w:cs="Times New Roman"/>
          <w:sz w:val="24"/>
          <w:szCs w:val="24"/>
        </w:rPr>
        <w:t>O levantamento da demanda foi realizado através da mensuração de aquisições de anos anteriores e de demandas existentes para</w:t>
      </w:r>
      <w:r>
        <w:rPr>
          <w:rFonts w:ascii="Times New Roman" w:hAnsi="Times New Roman" w:cs="Times New Roman"/>
          <w:sz w:val="24"/>
          <w:szCs w:val="24"/>
        </w:rPr>
        <w:t xml:space="preserve"> </w:t>
      </w:r>
      <w:r w:rsidRPr="00FF1CCE">
        <w:rPr>
          <w:rFonts w:ascii="Times New Roman" w:hAnsi="Times New Roman" w:cs="Times New Roman"/>
          <w:sz w:val="24"/>
          <w:szCs w:val="24"/>
        </w:rPr>
        <w:t>o</w:t>
      </w:r>
      <w:r>
        <w:rPr>
          <w:rFonts w:ascii="Times New Roman" w:hAnsi="Times New Roman" w:cs="Times New Roman"/>
          <w:sz w:val="24"/>
          <w:szCs w:val="24"/>
        </w:rPr>
        <w:t xml:space="preserve">s </w:t>
      </w:r>
      <w:r w:rsidRPr="00FF1CCE">
        <w:rPr>
          <w:rFonts w:ascii="Times New Roman" w:hAnsi="Times New Roman" w:cs="Times New Roman"/>
          <w:sz w:val="24"/>
          <w:szCs w:val="24"/>
        </w:rPr>
        <w:t>ano</w:t>
      </w:r>
      <w:r>
        <w:rPr>
          <w:rFonts w:ascii="Times New Roman" w:hAnsi="Times New Roman" w:cs="Times New Roman"/>
          <w:sz w:val="24"/>
          <w:szCs w:val="24"/>
        </w:rPr>
        <w:t>s</w:t>
      </w:r>
      <w:r w:rsidRPr="00FF1CCE">
        <w:rPr>
          <w:rFonts w:ascii="Times New Roman" w:hAnsi="Times New Roman" w:cs="Times New Roman"/>
          <w:sz w:val="24"/>
          <w:szCs w:val="24"/>
        </w:rPr>
        <w:t xml:space="preserve"> de 2023</w:t>
      </w:r>
      <w:r>
        <w:rPr>
          <w:rFonts w:ascii="Times New Roman" w:hAnsi="Times New Roman" w:cs="Times New Roman"/>
          <w:sz w:val="24"/>
          <w:szCs w:val="24"/>
        </w:rPr>
        <w:t xml:space="preserve"> e 2024</w:t>
      </w:r>
      <w:r w:rsidRPr="00FF1CCE">
        <w:rPr>
          <w:rFonts w:ascii="Times New Roman" w:hAnsi="Times New Roman" w:cs="Times New Roman"/>
          <w:sz w:val="24"/>
          <w:szCs w:val="24"/>
        </w:rPr>
        <w:t xml:space="preserve">, considerando a ampliação da área de atuação da </w:t>
      </w:r>
      <w:r>
        <w:rPr>
          <w:rFonts w:ascii="Times New Roman" w:hAnsi="Times New Roman" w:cs="Times New Roman"/>
          <w:sz w:val="24"/>
          <w:szCs w:val="24"/>
        </w:rPr>
        <w:t>2</w:t>
      </w:r>
      <w:r w:rsidRPr="00FF1CCE">
        <w:rPr>
          <w:rFonts w:ascii="Times New Roman" w:hAnsi="Times New Roman" w:cs="Times New Roman"/>
          <w:sz w:val="24"/>
          <w:szCs w:val="24"/>
        </w:rPr>
        <w:t>ª Superintendência Regional da CODEVASF. Na Planilha abaixo,</w:t>
      </w:r>
      <w:r>
        <w:rPr>
          <w:rFonts w:ascii="Times New Roman" w:hAnsi="Times New Roman" w:cs="Times New Roman"/>
          <w:sz w:val="24"/>
          <w:szCs w:val="24"/>
        </w:rPr>
        <w:t xml:space="preserve"> </w:t>
      </w:r>
      <w:r w:rsidRPr="00FF1CCE">
        <w:rPr>
          <w:rFonts w:ascii="Times New Roman" w:hAnsi="Times New Roman" w:cs="Times New Roman"/>
          <w:sz w:val="24"/>
          <w:szCs w:val="24"/>
        </w:rPr>
        <w:t>temos um quadro-resumo demonstrando as quantidades de cada item a ser</w:t>
      </w:r>
      <w:r>
        <w:rPr>
          <w:rFonts w:ascii="Times New Roman" w:hAnsi="Times New Roman" w:cs="Times New Roman"/>
          <w:sz w:val="24"/>
          <w:szCs w:val="24"/>
        </w:rPr>
        <w:t>em</w:t>
      </w:r>
      <w:r w:rsidRPr="00FF1CCE">
        <w:rPr>
          <w:rFonts w:ascii="Times New Roman" w:hAnsi="Times New Roman" w:cs="Times New Roman"/>
          <w:sz w:val="24"/>
          <w:szCs w:val="24"/>
        </w:rPr>
        <w:t xml:space="preserve"> licitado</w:t>
      </w:r>
      <w:r>
        <w:rPr>
          <w:rFonts w:ascii="Times New Roman" w:hAnsi="Times New Roman" w:cs="Times New Roman"/>
          <w:sz w:val="24"/>
          <w:szCs w:val="24"/>
        </w:rPr>
        <w:t>s</w:t>
      </w:r>
      <w:r w:rsidRPr="00FF1CCE">
        <w:rPr>
          <w:rFonts w:ascii="Times New Roman" w:hAnsi="Times New Roman" w:cs="Times New Roman"/>
          <w:sz w:val="24"/>
          <w:szCs w:val="24"/>
        </w:rPr>
        <w:t xml:space="preserve">. </w:t>
      </w:r>
    </w:p>
    <w:tbl>
      <w:tblPr>
        <w:tblW w:w="8582" w:type="dxa"/>
        <w:jc w:val="center"/>
        <w:tblCellMar>
          <w:top w:w="15" w:type="dxa"/>
          <w:left w:w="70" w:type="dxa"/>
          <w:right w:w="70" w:type="dxa"/>
        </w:tblCellMar>
        <w:tblLook w:val="04A0" w:firstRow="1" w:lastRow="0" w:firstColumn="1" w:lastColumn="0" w:noHBand="0" w:noVBand="1"/>
      </w:tblPr>
      <w:tblGrid>
        <w:gridCol w:w="618"/>
        <w:gridCol w:w="4051"/>
        <w:gridCol w:w="629"/>
        <w:gridCol w:w="1141"/>
        <w:gridCol w:w="1296"/>
        <w:gridCol w:w="1675"/>
        <w:gridCol w:w="146"/>
      </w:tblGrid>
      <w:tr w:rsidR="002D6108" w:rsidRPr="002D6108" w14:paraId="56C2261A" w14:textId="77777777" w:rsidTr="002D6108">
        <w:trPr>
          <w:gridAfter w:val="1"/>
          <w:wAfter w:w="98" w:type="dxa"/>
          <w:trHeight w:val="237"/>
          <w:jc w:val="center"/>
        </w:trPr>
        <w:tc>
          <w:tcPr>
            <w:tcW w:w="8484" w:type="dxa"/>
            <w:gridSpan w:val="6"/>
            <w:tcBorders>
              <w:top w:val="single" w:sz="4" w:space="0" w:color="auto"/>
              <w:left w:val="single" w:sz="4" w:space="0" w:color="auto"/>
              <w:bottom w:val="nil"/>
              <w:right w:val="nil"/>
            </w:tcBorders>
            <w:shd w:val="clear" w:color="000000" w:fill="366092"/>
            <w:noWrap/>
            <w:vAlign w:val="bottom"/>
            <w:hideMark/>
          </w:tcPr>
          <w:p w14:paraId="6E01D12A" w14:textId="77777777" w:rsidR="002D6108" w:rsidRPr="002D6108" w:rsidRDefault="002D6108" w:rsidP="002D6108">
            <w:pPr>
              <w:spacing w:after="0" w:line="240" w:lineRule="auto"/>
              <w:jc w:val="center"/>
              <w:rPr>
                <w:rFonts w:ascii="Arial" w:eastAsia="Times New Roman" w:hAnsi="Arial" w:cs="Arial"/>
                <w:b/>
                <w:bCs/>
                <w:color w:val="FFFFFF"/>
                <w:sz w:val="20"/>
                <w:szCs w:val="20"/>
                <w:lang w:eastAsia="pt-BR"/>
              </w:rPr>
            </w:pPr>
            <w:r w:rsidRPr="002D6108">
              <w:rPr>
                <w:rFonts w:ascii="Arial" w:eastAsia="Times New Roman" w:hAnsi="Arial" w:cs="Arial"/>
                <w:b/>
                <w:bCs/>
                <w:color w:val="FFFFFF"/>
                <w:sz w:val="20"/>
                <w:szCs w:val="20"/>
                <w:lang w:eastAsia="pt-BR"/>
              </w:rPr>
              <w:t>DEFINIÇÃO DA DEMANDA</w:t>
            </w:r>
          </w:p>
        </w:tc>
      </w:tr>
      <w:tr w:rsidR="002D6108" w:rsidRPr="002D6108" w14:paraId="35B5E9F9" w14:textId="77777777" w:rsidTr="002D6108">
        <w:trPr>
          <w:gridAfter w:val="1"/>
          <w:wAfter w:w="100" w:type="dxa"/>
          <w:trHeight w:val="237"/>
          <w:jc w:val="center"/>
        </w:trPr>
        <w:tc>
          <w:tcPr>
            <w:tcW w:w="415" w:type="dxa"/>
            <w:tcBorders>
              <w:top w:val="nil"/>
              <w:left w:val="single" w:sz="4" w:space="0" w:color="auto"/>
              <w:bottom w:val="nil"/>
              <w:right w:val="nil"/>
            </w:tcBorders>
            <w:shd w:val="clear" w:color="000000" w:fill="366092"/>
            <w:noWrap/>
            <w:vAlign w:val="bottom"/>
            <w:hideMark/>
          </w:tcPr>
          <w:p w14:paraId="713C985F" w14:textId="77777777" w:rsidR="002D6108" w:rsidRPr="002D6108" w:rsidRDefault="002D6108" w:rsidP="002D6108">
            <w:pPr>
              <w:spacing w:after="0" w:line="240" w:lineRule="auto"/>
              <w:jc w:val="center"/>
              <w:rPr>
                <w:rFonts w:ascii="Arial" w:eastAsia="Times New Roman" w:hAnsi="Arial" w:cs="Arial"/>
                <w:b/>
                <w:bCs/>
                <w:color w:val="FFFFFF"/>
                <w:sz w:val="20"/>
                <w:szCs w:val="20"/>
                <w:lang w:eastAsia="pt-BR"/>
              </w:rPr>
            </w:pPr>
            <w:r w:rsidRPr="002D6108">
              <w:rPr>
                <w:rFonts w:ascii="Arial" w:eastAsia="Times New Roman" w:hAnsi="Arial" w:cs="Arial"/>
                <w:b/>
                <w:bCs/>
                <w:color w:val="FFFFFF"/>
                <w:sz w:val="20"/>
                <w:szCs w:val="20"/>
                <w:lang w:eastAsia="pt-BR"/>
              </w:rPr>
              <w:t>ITEM</w:t>
            </w:r>
          </w:p>
        </w:tc>
        <w:tc>
          <w:tcPr>
            <w:tcW w:w="4051" w:type="dxa"/>
            <w:tcBorders>
              <w:top w:val="nil"/>
              <w:left w:val="nil"/>
              <w:bottom w:val="nil"/>
              <w:right w:val="nil"/>
            </w:tcBorders>
            <w:shd w:val="clear" w:color="000000" w:fill="366092"/>
            <w:noWrap/>
            <w:vAlign w:val="bottom"/>
            <w:hideMark/>
          </w:tcPr>
          <w:p w14:paraId="3CAE680D" w14:textId="77777777" w:rsidR="002D6108" w:rsidRPr="002D6108" w:rsidRDefault="002D6108" w:rsidP="002D6108">
            <w:pPr>
              <w:spacing w:after="0" w:line="240" w:lineRule="auto"/>
              <w:jc w:val="center"/>
              <w:rPr>
                <w:rFonts w:ascii="Arial" w:eastAsia="Times New Roman" w:hAnsi="Arial" w:cs="Arial"/>
                <w:b/>
                <w:bCs/>
                <w:color w:val="FFFFFF"/>
                <w:sz w:val="20"/>
                <w:szCs w:val="20"/>
                <w:lang w:eastAsia="pt-BR"/>
              </w:rPr>
            </w:pPr>
            <w:r w:rsidRPr="002D6108">
              <w:rPr>
                <w:rFonts w:ascii="Arial" w:eastAsia="Times New Roman" w:hAnsi="Arial" w:cs="Arial"/>
                <w:b/>
                <w:bCs/>
                <w:color w:val="FFFFFF"/>
                <w:sz w:val="20"/>
                <w:szCs w:val="20"/>
                <w:lang w:eastAsia="pt-BR"/>
              </w:rPr>
              <w:t>DESCRIÇÃO/ESPECIFICAÇÃO TÉCNICA</w:t>
            </w:r>
          </w:p>
        </w:tc>
        <w:tc>
          <w:tcPr>
            <w:tcW w:w="423" w:type="dxa"/>
            <w:tcBorders>
              <w:top w:val="nil"/>
              <w:left w:val="nil"/>
              <w:bottom w:val="nil"/>
              <w:right w:val="nil"/>
            </w:tcBorders>
            <w:shd w:val="clear" w:color="000000" w:fill="366092"/>
            <w:noWrap/>
            <w:vAlign w:val="bottom"/>
            <w:hideMark/>
          </w:tcPr>
          <w:p w14:paraId="09DA9829" w14:textId="77777777" w:rsidR="002D6108" w:rsidRPr="002D6108" w:rsidRDefault="002D6108" w:rsidP="002D6108">
            <w:pPr>
              <w:spacing w:after="0" w:line="240" w:lineRule="auto"/>
              <w:jc w:val="center"/>
              <w:rPr>
                <w:rFonts w:ascii="Arial" w:eastAsia="Times New Roman" w:hAnsi="Arial" w:cs="Arial"/>
                <w:b/>
                <w:bCs/>
                <w:color w:val="FFFFFF"/>
                <w:sz w:val="20"/>
                <w:szCs w:val="20"/>
                <w:lang w:eastAsia="pt-BR"/>
              </w:rPr>
            </w:pPr>
            <w:r w:rsidRPr="002D6108">
              <w:rPr>
                <w:rFonts w:ascii="Arial" w:eastAsia="Times New Roman" w:hAnsi="Arial" w:cs="Arial"/>
                <w:b/>
                <w:bCs/>
                <w:color w:val="FFFFFF"/>
                <w:sz w:val="20"/>
                <w:szCs w:val="20"/>
                <w:lang w:eastAsia="pt-BR"/>
              </w:rPr>
              <w:t>UND.</w:t>
            </w:r>
          </w:p>
        </w:tc>
        <w:tc>
          <w:tcPr>
            <w:tcW w:w="953" w:type="dxa"/>
            <w:tcBorders>
              <w:top w:val="nil"/>
              <w:left w:val="nil"/>
              <w:bottom w:val="nil"/>
              <w:right w:val="nil"/>
            </w:tcBorders>
            <w:shd w:val="clear" w:color="000000" w:fill="366092"/>
            <w:noWrap/>
            <w:vAlign w:val="bottom"/>
            <w:hideMark/>
          </w:tcPr>
          <w:p w14:paraId="220C23C7" w14:textId="77777777" w:rsidR="002D6108" w:rsidRPr="002D6108" w:rsidRDefault="002D6108" w:rsidP="002D6108">
            <w:pPr>
              <w:spacing w:after="0" w:line="240" w:lineRule="auto"/>
              <w:jc w:val="center"/>
              <w:rPr>
                <w:rFonts w:ascii="Arial" w:eastAsia="Times New Roman" w:hAnsi="Arial" w:cs="Arial"/>
                <w:b/>
                <w:bCs/>
                <w:color w:val="FFFFFF"/>
                <w:sz w:val="20"/>
                <w:szCs w:val="20"/>
                <w:lang w:eastAsia="pt-BR"/>
              </w:rPr>
            </w:pPr>
            <w:r w:rsidRPr="002D6108">
              <w:rPr>
                <w:rFonts w:ascii="Arial" w:eastAsia="Times New Roman" w:hAnsi="Arial" w:cs="Arial"/>
                <w:b/>
                <w:bCs/>
                <w:color w:val="FFFFFF"/>
                <w:sz w:val="20"/>
                <w:szCs w:val="20"/>
                <w:lang w:eastAsia="pt-BR"/>
              </w:rPr>
              <w:t>QTDE.</w:t>
            </w:r>
          </w:p>
        </w:tc>
        <w:tc>
          <w:tcPr>
            <w:tcW w:w="1288" w:type="dxa"/>
            <w:tcBorders>
              <w:top w:val="nil"/>
              <w:left w:val="nil"/>
              <w:bottom w:val="nil"/>
              <w:right w:val="nil"/>
            </w:tcBorders>
            <w:shd w:val="clear" w:color="000000" w:fill="366092"/>
            <w:noWrap/>
            <w:vAlign w:val="bottom"/>
            <w:hideMark/>
          </w:tcPr>
          <w:p w14:paraId="46C55CB0" w14:textId="77777777" w:rsidR="002D6108" w:rsidRPr="002D6108" w:rsidRDefault="002D6108" w:rsidP="002D6108">
            <w:pPr>
              <w:spacing w:after="0" w:line="240" w:lineRule="auto"/>
              <w:jc w:val="center"/>
              <w:rPr>
                <w:rFonts w:ascii="Arial" w:eastAsia="Times New Roman" w:hAnsi="Arial" w:cs="Arial"/>
                <w:b/>
                <w:bCs/>
                <w:color w:val="FFFFFF"/>
                <w:sz w:val="20"/>
                <w:szCs w:val="20"/>
                <w:lang w:eastAsia="pt-BR"/>
              </w:rPr>
            </w:pPr>
            <w:r w:rsidRPr="002D6108">
              <w:rPr>
                <w:rFonts w:ascii="Arial" w:eastAsia="Times New Roman" w:hAnsi="Arial" w:cs="Arial"/>
                <w:b/>
                <w:bCs/>
                <w:color w:val="FFFFFF"/>
                <w:sz w:val="20"/>
                <w:szCs w:val="20"/>
                <w:lang w:eastAsia="pt-BR"/>
              </w:rPr>
              <w:t>V.UNITÁRIO - R$</w:t>
            </w:r>
          </w:p>
        </w:tc>
        <w:tc>
          <w:tcPr>
            <w:tcW w:w="1352" w:type="dxa"/>
            <w:tcBorders>
              <w:top w:val="nil"/>
              <w:left w:val="nil"/>
              <w:bottom w:val="nil"/>
              <w:right w:val="single" w:sz="4" w:space="0" w:color="auto"/>
            </w:tcBorders>
            <w:shd w:val="clear" w:color="000000" w:fill="366092"/>
            <w:noWrap/>
            <w:vAlign w:val="bottom"/>
            <w:hideMark/>
          </w:tcPr>
          <w:p w14:paraId="1C81AC26" w14:textId="77777777" w:rsidR="002D6108" w:rsidRPr="002D6108" w:rsidRDefault="002D6108" w:rsidP="002D6108">
            <w:pPr>
              <w:spacing w:after="0" w:line="240" w:lineRule="auto"/>
              <w:jc w:val="right"/>
              <w:rPr>
                <w:rFonts w:ascii="Arial" w:eastAsia="Times New Roman" w:hAnsi="Arial" w:cs="Arial"/>
                <w:b/>
                <w:bCs/>
                <w:color w:val="FFFFFF"/>
                <w:sz w:val="20"/>
                <w:szCs w:val="20"/>
                <w:lang w:eastAsia="pt-BR"/>
              </w:rPr>
            </w:pPr>
            <w:r w:rsidRPr="002D6108">
              <w:rPr>
                <w:rFonts w:ascii="Arial" w:eastAsia="Times New Roman" w:hAnsi="Arial" w:cs="Arial"/>
                <w:b/>
                <w:bCs/>
                <w:color w:val="FFFFFF"/>
                <w:sz w:val="20"/>
                <w:szCs w:val="20"/>
                <w:lang w:eastAsia="pt-BR"/>
              </w:rPr>
              <w:t>V.TOTAL- R$</w:t>
            </w:r>
          </w:p>
        </w:tc>
      </w:tr>
      <w:tr w:rsidR="002D6108" w:rsidRPr="002D6108" w14:paraId="117B3B65" w14:textId="77777777" w:rsidTr="002D6108">
        <w:trPr>
          <w:gridAfter w:val="1"/>
          <w:wAfter w:w="100" w:type="dxa"/>
          <w:trHeight w:val="237"/>
          <w:jc w:val="center"/>
        </w:trPr>
        <w:tc>
          <w:tcPr>
            <w:tcW w:w="415" w:type="dxa"/>
            <w:tcBorders>
              <w:top w:val="nil"/>
              <w:left w:val="single" w:sz="4" w:space="0" w:color="auto"/>
              <w:bottom w:val="nil"/>
              <w:right w:val="nil"/>
            </w:tcBorders>
            <w:shd w:val="clear" w:color="000000" w:fill="FFFFFF"/>
            <w:noWrap/>
            <w:vAlign w:val="bottom"/>
            <w:hideMark/>
          </w:tcPr>
          <w:p w14:paraId="1EDDC9D4" w14:textId="77777777" w:rsidR="002D6108" w:rsidRPr="002D6108" w:rsidRDefault="002D6108" w:rsidP="002D6108">
            <w:pPr>
              <w:spacing w:after="0" w:line="240" w:lineRule="auto"/>
              <w:jc w:val="center"/>
              <w:rPr>
                <w:rFonts w:ascii="Arial" w:eastAsia="Times New Roman" w:hAnsi="Arial" w:cs="Arial"/>
                <w:b/>
                <w:bCs/>
                <w:color w:val="FFFFFF"/>
                <w:sz w:val="20"/>
                <w:szCs w:val="20"/>
                <w:lang w:eastAsia="pt-BR"/>
              </w:rPr>
            </w:pPr>
            <w:r w:rsidRPr="002D6108">
              <w:rPr>
                <w:rFonts w:ascii="Arial" w:eastAsia="Times New Roman" w:hAnsi="Arial" w:cs="Arial"/>
                <w:b/>
                <w:bCs/>
                <w:color w:val="FFFFFF"/>
                <w:sz w:val="20"/>
                <w:szCs w:val="20"/>
                <w:lang w:eastAsia="pt-BR"/>
              </w:rPr>
              <w:t> </w:t>
            </w:r>
          </w:p>
        </w:tc>
        <w:tc>
          <w:tcPr>
            <w:tcW w:w="4051" w:type="dxa"/>
            <w:tcBorders>
              <w:top w:val="nil"/>
              <w:left w:val="nil"/>
              <w:bottom w:val="nil"/>
              <w:right w:val="nil"/>
            </w:tcBorders>
            <w:shd w:val="clear" w:color="000000" w:fill="FFFFFF"/>
            <w:noWrap/>
            <w:vAlign w:val="bottom"/>
            <w:hideMark/>
          </w:tcPr>
          <w:p w14:paraId="3D9491B9" w14:textId="77777777" w:rsidR="002D6108" w:rsidRPr="002D6108" w:rsidRDefault="002D6108" w:rsidP="002D6108">
            <w:pPr>
              <w:spacing w:after="0" w:line="240" w:lineRule="auto"/>
              <w:jc w:val="center"/>
              <w:rPr>
                <w:rFonts w:ascii="Arial" w:eastAsia="Times New Roman" w:hAnsi="Arial" w:cs="Arial"/>
                <w:b/>
                <w:bCs/>
                <w:color w:val="FFFFFF"/>
                <w:sz w:val="20"/>
                <w:szCs w:val="20"/>
                <w:lang w:eastAsia="pt-BR"/>
              </w:rPr>
            </w:pPr>
            <w:r w:rsidRPr="002D6108">
              <w:rPr>
                <w:rFonts w:ascii="Arial" w:eastAsia="Times New Roman" w:hAnsi="Arial" w:cs="Arial"/>
                <w:b/>
                <w:bCs/>
                <w:color w:val="FFFFFF"/>
                <w:sz w:val="20"/>
                <w:szCs w:val="20"/>
                <w:lang w:eastAsia="pt-BR"/>
              </w:rPr>
              <w:t> </w:t>
            </w:r>
          </w:p>
        </w:tc>
        <w:tc>
          <w:tcPr>
            <w:tcW w:w="423" w:type="dxa"/>
            <w:tcBorders>
              <w:top w:val="nil"/>
              <w:left w:val="nil"/>
              <w:bottom w:val="nil"/>
              <w:right w:val="nil"/>
            </w:tcBorders>
            <w:shd w:val="clear" w:color="000000" w:fill="FFFFFF"/>
            <w:noWrap/>
            <w:vAlign w:val="bottom"/>
            <w:hideMark/>
          </w:tcPr>
          <w:p w14:paraId="07A73988" w14:textId="77777777" w:rsidR="002D6108" w:rsidRPr="002D6108" w:rsidRDefault="002D6108" w:rsidP="002D6108">
            <w:pPr>
              <w:spacing w:after="0" w:line="240" w:lineRule="auto"/>
              <w:jc w:val="center"/>
              <w:rPr>
                <w:rFonts w:ascii="Arial" w:eastAsia="Times New Roman" w:hAnsi="Arial" w:cs="Arial"/>
                <w:b/>
                <w:bCs/>
                <w:color w:val="FFFFFF"/>
                <w:sz w:val="20"/>
                <w:szCs w:val="20"/>
                <w:lang w:eastAsia="pt-BR"/>
              </w:rPr>
            </w:pPr>
            <w:r w:rsidRPr="002D6108">
              <w:rPr>
                <w:rFonts w:ascii="Arial" w:eastAsia="Times New Roman" w:hAnsi="Arial" w:cs="Arial"/>
                <w:b/>
                <w:bCs/>
                <w:color w:val="FFFFFF"/>
                <w:sz w:val="20"/>
                <w:szCs w:val="20"/>
                <w:lang w:eastAsia="pt-BR"/>
              </w:rPr>
              <w:t> </w:t>
            </w:r>
          </w:p>
        </w:tc>
        <w:tc>
          <w:tcPr>
            <w:tcW w:w="953" w:type="dxa"/>
            <w:tcBorders>
              <w:top w:val="nil"/>
              <w:left w:val="nil"/>
              <w:bottom w:val="nil"/>
              <w:right w:val="nil"/>
            </w:tcBorders>
            <w:shd w:val="clear" w:color="000000" w:fill="FFFFFF"/>
            <w:noWrap/>
            <w:vAlign w:val="bottom"/>
            <w:hideMark/>
          </w:tcPr>
          <w:p w14:paraId="3556C949" w14:textId="77777777" w:rsidR="002D6108" w:rsidRPr="002D6108" w:rsidRDefault="002D6108" w:rsidP="002D6108">
            <w:pPr>
              <w:spacing w:after="0" w:line="240" w:lineRule="auto"/>
              <w:jc w:val="center"/>
              <w:rPr>
                <w:rFonts w:ascii="Arial" w:eastAsia="Times New Roman" w:hAnsi="Arial" w:cs="Arial"/>
                <w:b/>
                <w:bCs/>
                <w:color w:val="FFFFFF"/>
                <w:sz w:val="20"/>
                <w:szCs w:val="20"/>
                <w:lang w:eastAsia="pt-BR"/>
              </w:rPr>
            </w:pPr>
            <w:r w:rsidRPr="002D6108">
              <w:rPr>
                <w:rFonts w:ascii="Arial" w:eastAsia="Times New Roman" w:hAnsi="Arial" w:cs="Arial"/>
                <w:b/>
                <w:bCs/>
                <w:color w:val="FFFFFF"/>
                <w:sz w:val="20"/>
                <w:szCs w:val="20"/>
                <w:lang w:eastAsia="pt-BR"/>
              </w:rPr>
              <w:t> </w:t>
            </w:r>
          </w:p>
        </w:tc>
        <w:tc>
          <w:tcPr>
            <w:tcW w:w="1288" w:type="dxa"/>
            <w:tcBorders>
              <w:top w:val="nil"/>
              <w:left w:val="nil"/>
              <w:bottom w:val="nil"/>
              <w:right w:val="nil"/>
            </w:tcBorders>
            <w:shd w:val="clear" w:color="000000" w:fill="FFFFFF"/>
            <w:noWrap/>
            <w:vAlign w:val="bottom"/>
            <w:hideMark/>
          </w:tcPr>
          <w:p w14:paraId="5D74B5CE" w14:textId="77777777" w:rsidR="002D6108" w:rsidRPr="002D6108" w:rsidRDefault="002D6108" w:rsidP="002D6108">
            <w:pPr>
              <w:spacing w:after="0" w:line="240" w:lineRule="auto"/>
              <w:jc w:val="center"/>
              <w:rPr>
                <w:rFonts w:ascii="Arial" w:eastAsia="Times New Roman" w:hAnsi="Arial" w:cs="Arial"/>
                <w:b/>
                <w:bCs/>
                <w:color w:val="FFFFFF"/>
                <w:sz w:val="20"/>
                <w:szCs w:val="20"/>
                <w:lang w:eastAsia="pt-BR"/>
              </w:rPr>
            </w:pPr>
            <w:r w:rsidRPr="002D6108">
              <w:rPr>
                <w:rFonts w:ascii="Arial" w:eastAsia="Times New Roman" w:hAnsi="Arial" w:cs="Arial"/>
                <w:b/>
                <w:bCs/>
                <w:color w:val="FFFFFF"/>
                <w:sz w:val="20"/>
                <w:szCs w:val="20"/>
                <w:lang w:eastAsia="pt-BR"/>
              </w:rPr>
              <w:t> </w:t>
            </w:r>
          </w:p>
        </w:tc>
        <w:tc>
          <w:tcPr>
            <w:tcW w:w="1352" w:type="dxa"/>
            <w:tcBorders>
              <w:top w:val="nil"/>
              <w:left w:val="nil"/>
              <w:bottom w:val="nil"/>
              <w:right w:val="single" w:sz="4" w:space="0" w:color="auto"/>
            </w:tcBorders>
            <w:shd w:val="clear" w:color="000000" w:fill="FFFFFF"/>
            <w:noWrap/>
            <w:vAlign w:val="bottom"/>
            <w:hideMark/>
          </w:tcPr>
          <w:p w14:paraId="616F9A31" w14:textId="77777777" w:rsidR="002D6108" w:rsidRPr="002D6108" w:rsidRDefault="002D6108" w:rsidP="002D6108">
            <w:pPr>
              <w:spacing w:after="0" w:line="240" w:lineRule="auto"/>
              <w:rPr>
                <w:rFonts w:ascii="Arial" w:eastAsia="Times New Roman" w:hAnsi="Arial" w:cs="Arial"/>
                <w:b/>
                <w:bCs/>
                <w:color w:val="FFFFFF"/>
                <w:sz w:val="20"/>
                <w:szCs w:val="20"/>
                <w:lang w:eastAsia="pt-BR"/>
              </w:rPr>
            </w:pPr>
            <w:r w:rsidRPr="002D6108">
              <w:rPr>
                <w:rFonts w:ascii="Arial" w:eastAsia="Times New Roman" w:hAnsi="Arial" w:cs="Arial"/>
                <w:b/>
                <w:bCs/>
                <w:color w:val="FFFFFF"/>
                <w:sz w:val="20"/>
                <w:szCs w:val="20"/>
                <w:lang w:eastAsia="pt-BR"/>
              </w:rPr>
              <w:t> </w:t>
            </w:r>
          </w:p>
        </w:tc>
      </w:tr>
      <w:tr w:rsidR="002D6108" w:rsidRPr="002D6108" w14:paraId="07185E16" w14:textId="77777777" w:rsidTr="002D6108">
        <w:trPr>
          <w:gridAfter w:val="1"/>
          <w:wAfter w:w="98" w:type="dxa"/>
          <w:trHeight w:val="237"/>
          <w:jc w:val="center"/>
        </w:trPr>
        <w:tc>
          <w:tcPr>
            <w:tcW w:w="7132" w:type="dxa"/>
            <w:gridSpan w:val="5"/>
            <w:tcBorders>
              <w:top w:val="nil"/>
              <w:left w:val="single" w:sz="4" w:space="0" w:color="auto"/>
              <w:bottom w:val="single" w:sz="4" w:space="0" w:color="auto"/>
              <w:right w:val="nil"/>
            </w:tcBorders>
            <w:shd w:val="clear" w:color="000000" w:fill="366092"/>
            <w:noWrap/>
            <w:vAlign w:val="bottom"/>
            <w:hideMark/>
          </w:tcPr>
          <w:p w14:paraId="3FA25341" w14:textId="77777777" w:rsidR="002D6108" w:rsidRPr="002D6108" w:rsidRDefault="002D6108" w:rsidP="002D6108">
            <w:pPr>
              <w:spacing w:after="0" w:line="240" w:lineRule="auto"/>
              <w:jc w:val="center"/>
              <w:rPr>
                <w:rFonts w:ascii="Arial" w:eastAsia="Times New Roman" w:hAnsi="Arial" w:cs="Arial"/>
                <w:b/>
                <w:bCs/>
                <w:color w:val="FFFFFF"/>
                <w:sz w:val="20"/>
                <w:szCs w:val="20"/>
                <w:lang w:eastAsia="pt-BR"/>
              </w:rPr>
            </w:pPr>
            <w:r w:rsidRPr="002D6108">
              <w:rPr>
                <w:rFonts w:ascii="Arial" w:eastAsia="Times New Roman" w:hAnsi="Arial" w:cs="Arial"/>
                <w:b/>
                <w:bCs/>
                <w:color w:val="FFFFFF"/>
                <w:sz w:val="20"/>
                <w:szCs w:val="20"/>
                <w:lang w:eastAsia="pt-BR"/>
              </w:rPr>
              <w:t>PVC SOLDÁVEL - IRRIGAÇÃO - LINHA FIXA - PN 80 NBR 14312</w:t>
            </w:r>
          </w:p>
        </w:tc>
        <w:tc>
          <w:tcPr>
            <w:tcW w:w="1352" w:type="dxa"/>
            <w:tcBorders>
              <w:top w:val="nil"/>
              <w:left w:val="nil"/>
              <w:bottom w:val="single" w:sz="4" w:space="0" w:color="auto"/>
              <w:right w:val="single" w:sz="4" w:space="0" w:color="auto"/>
            </w:tcBorders>
            <w:shd w:val="clear" w:color="000000" w:fill="366092"/>
            <w:noWrap/>
            <w:vAlign w:val="bottom"/>
            <w:hideMark/>
          </w:tcPr>
          <w:p w14:paraId="5160BBFB" w14:textId="77777777" w:rsidR="002D6108" w:rsidRPr="002D6108" w:rsidRDefault="002D6108" w:rsidP="002D6108">
            <w:pPr>
              <w:spacing w:after="0" w:line="240" w:lineRule="auto"/>
              <w:rPr>
                <w:rFonts w:ascii="Arial" w:eastAsia="Times New Roman" w:hAnsi="Arial" w:cs="Arial"/>
                <w:b/>
                <w:bCs/>
                <w:color w:val="FFFFFF"/>
                <w:sz w:val="20"/>
                <w:szCs w:val="20"/>
                <w:lang w:eastAsia="pt-BR"/>
              </w:rPr>
            </w:pPr>
            <w:r w:rsidRPr="002D6108">
              <w:rPr>
                <w:rFonts w:ascii="Arial" w:eastAsia="Times New Roman" w:hAnsi="Arial" w:cs="Arial"/>
                <w:b/>
                <w:bCs/>
                <w:color w:val="FFFFFF"/>
                <w:sz w:val="20"/>
                <w:szCs w:val="20"/>
                <w:lang w:eastAsia="pt-BR"/>
              </w:rPr>
              <w:t> </w:t>
            </w:r>
          </w:p>
        </w:tc>
      </w:tr>
      <w:tr w:rsidR="002D6108" w:rsidRPr="002D6108" w14:paraId="61876C74" w14:textId="77777777" w:rsidTr="002D6108">
        <w:trPr>
          <w:gridAfter w:val="1"/>
          <w:wAfter w:w="100" w:type="dxa"/>
          <w:trHeight w:val="712"/>
          <w:jc w:val="center"/>
        </w:trPr>
        <w:tc>
          <w:tcPr>
            <w:tcW w:w="415" w:type="dxa"/>
            <w:tcBorders>
              <w:top w:val="nil"/>
              <w:left w:val="single" w:sz="4" w:space="0" w:color="auto"/>
              <w:bottom w:val="single" w:sz="4" w:space="0" w:color="auto"/>
              <w:right w:val="nil"/>
            </w:tcBorders>
            <w:shd w:val="clear" w:color="auto" w:fill="auto"/>
            <w:noWrap/>
            <w:vAlign w:val="center"/>
            <w:hideMark/>
          </w:tcPr>
          <w:p w14:paraId="4CDE138F"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1</w:t>
            </w:r>
          </w:p>
        </w:tc>
        <w:tc>
          <w:tcPr>
            <w:tcW w:w="4051" w:type="dxa"/>
            <w:tcBorders>
              <w:top w:val="nil"/>
              <w:left w:val="nil"/>
              <w:bottom w:val="single" w:sz="4" w:space="0" w:color="auto"/>
              <w:right w:val="nil"/>
            </w:tcBorders>
            <w:shd w:val="clear" w:color="auto" w:fill="auto"/>
            <w:vAlign w:val="bottom"/>
            <w:hideMark/>
          </w:tcPr>
          <w:p w14:paraId="7EA13D2C"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Tubo PVC soldável, aplicação irrigação, cor azul, diâmetro nominal 50 mm, comprimento 6 m, espessura paredes igual ou maior 1,90 mm, pressão PN 80.</w:t>
            </w:r>
          </w:p>
        </w:tc>
        <w:tc>
          <w:tcPr>
            <w:tcW w:w="423" w:type="dxa"/>
            <w:tcBorders>
              <w:top w:val="nil"/>
              <w:left w:val="nil"/>
              <w:bottom w:val="single" w:sz="4" w:space="0" w:color="auto"/>
              <w:right w:val="nil"/>
            </w:tcBorders>
            <w:shd w:val="clear" w:color="auto" w:fill="auto"/>
            <w:noWrap/>
            <w:vAlign w:val="center"/>
            <w:hideMark/>
          </w:tcPr>
          <w:p w14:paraId="0AB4B43A" w14:textId="77777777" w:rsidR="002D6108" w:rsidRPr="002D6108" w:rsidRDefault="002D6108" w:rsidP="002D6108">
            <w:pPr>
              <w:spacing w:after="0" w:line="240" w:lineRule="auto"/>
              <w:jc w:val="center"/>
              <w:rPr>
                <w:rFonts w:ascii="Arial" w:eastAsia="Times New Roman" w:hAnsi="Arial" w:cs="Arial"/>
                <w:sz w:val="20"/>
                <w:szCs w:val="20"/>
                <w:lang w:eastAsia="pt-BR"/>
              </w:rPr>
            </w:pPr>
            <w:proofErr w:type="spellStart"/>
            <w:r w:rsidRPr="002D6108">
              <w:rPr>
                <w:rFonts w:ascii="Arial" w:eastAsia="Times New Roman" w:hAnsi="Arial" w:cs="Arial"/>
                <w:sz w:val="20"/>
                <w:szCs w:val="20"/>
                <w:lang w:eastAsia="pt-BR"/>
              </w:rPr>
              <w:t>und</w:t>
            </w:r>
            <w:proofErr w:type="spellEnd"/>
            <w:r w:rsidRPr="002D6108">
              <w:rPr>
                <w:rFonts w:ascii="Arial" w:eastAsia="Times New Roman" w:hAnsi="Arial" w:cs="Arial"/>
                <w:sz w:val="20"/>
                <w:szCs w:val="20"/>
                <w:lang w:eastAsia="pt-BR"/>
              </w:rPr>
              <w:t>.</w:t>
            </w:r>
          </w:p>
        </w:tc>
        <w:tc>
          <w:tcPr>
            <w:tcW w:w="953" w:type="dxa"/>
            <w:tcBorders>
              <w:top w:val="nil"/>
              <w:left w:val="nil"/>
              <w:bottom w:val="single" w:sz="4" w:space="0" w:color="auto"/>
              <w:right w:val="nil"/>
            </w:tcBorders>
            <w:shd w:val="clear" w:color="auto" w:fill="auto"/>
            <w:noWrap/>
            <w:vAlign w:val="center"/>
            <w:hideMark/>
          </w:tcPr>
          <w:p w14:paraId="5172D6A2"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150.000,00 </w:t>
            </w:r>
          </w:p>
        </w:tc>
        <w:tc>
          <w:tcPr>
            <w:tcW w:w="1288" w:type="dxa"/>
            <w:tcBorders>
              <w:top w:val="nil"/>
              <w:left w:val="nil"/>
              <w:bottom w:val="single" w:sz="4" w:space="0" w:color="auto"/>
              <w:right w:val="nil"/>
            </w:tcBorders>
            <w:shd w:val="clear" w:color="auto" w:fill="auto"/>
            <w:noWrap/>
            <w:vAlign w:val="center"/>
            <w:hideMark/>
          </w:tcPr>
          <w:p w14:paraId="3DA0DC38"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39,51 </w:t>
            </w:r>
          </w:p>
        </w:tc>
        <w:tc>
          <w:tcPr>
            <w:tcW w:w="1352" w:type="dxa"/>
            <w:tcBorders>
              <w:top w:val="nil"/>
              <w:left w:val="nil"/>
              <w:bottom w:val="single" w:sz="4" w:space="0" w:color="auto"/>
              <w:right w:val="single" w:sz="4" w:space="0" w:color="auto"/>
            </w:tcBorders>
            <w:shd w:val="clear" w:color="auto" w:fill="auto"/>
            <w:noWrap/>
            <w:vAlign w:val="center"/>
            <w:hideMark/>
          </w:tcPr>
          <w:p w14:paraId="5F2D223D"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5.926.125,00 </w:t>
            </w:r>
          </w:p>
        </w:tc>
      </w:tr>
      <w:tr w:rsidR="002D6108" w:rsidRPr="002D6108" w14:paraId="29E9CD6A" w14:textId="77777777" w:rsidTr="002D6108">
        <w:trPr>
          <w:gridAfter w:val="1"/>
          <w:wAfter w:w="100" w:type="dxa"/>
          <w:trHeight w:val="712"/>
          <w:jc w:val="center"/>
        </w:trPr>
        <w:tc>
          <w:tcPr>
            <w:tcW w:w="415" w:type="dxa"/>
            <w:tcBorders>
              <w:top w:val="nil"/>
              <w:left w:val="single" w:sz="4" w:space="0" w:color="auto"/>
              <w:bottom w:val="single" w:sz="4" w:space="0" w:color="auto"/>
              <w:right w:val="nil"/>
            </w:tcBorders>
            <w:shd w:val="clear" w:color="auto" w:fill="auto"/>
            <w:noWrap/>
            <w:vAlign w:val="center"/>
            <w:hideMark/>
          </w:tcPr>
          <w:p w14:paraId="2358865E"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2</w:t>
            </w:r>
          </w:p>
        </w:tc>
        <w:tc>
          <w:tcPr>
            <w:tcW w:w="4051" w:type="dxa"/>
            <w:tcBorders>
              <w:top w:val="nil"/>
              <w:left w:val="nil"/>
              <w:bottom w:val="single" w:sz="4" w:space="0" w:color="auto"/>
              <w:right w:val="nil"/>
            </w:tcBorders>
            <w:shd w:val="clear" w:color="auto" w:fill="auto"/>
            <w:vAlign w:val="bottom"/>
            <w:hideMark/>
          </w:tcPr>
          <w:p w14:paraId="16279107"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Tubo </w:t>
            </w:r>
            <w:proofErr w:type="spellStart"/>
            <w:r w:rsidRPr="002D6108">
              <w:rPr>
                <w:rFonts w:ascii="Arial" w:eastAsia="Times New Roman" w:hAnsi="Arial" w:cs="Arial"/>
                <w:sz w:val="20"/>
                <w:szCs w:val="20"/>
                <w:lang w:eastAsia="pt-BR"/>
              </w:rPr>
              <w:t>pvc</w:t>
            </w:r>
            <w:proofErr w:type="spellEnd"/>
            <w:r w:rsidRPr="002D6108">
              <w:rPr>
                <w:rFonts w:ascii="Arial" w:eastAsia="Times New Roman" w:hAnsi="Arial" w:cs="Arial"/>
                <w:sz w:val="20"/>
                <w:szCs w:val="20"/>
                <w:lang w:eastAsia="pt-BR"/>
              </w:rPr>
              <w:t xml:space="preserve"> soldável, aplicação: irrigação, cor: azul, diâmetro nominal: 75 mm, comprimento: 6 m, espessura paredes: igual ou </w:t>
            </w:r>
            <w:proofErr w:type="gramStart"/>
            <w:r w:rsidRPr="002D6108">
              <w:rPr>
                <w:rFonts w:ascii="Arial" w:eastAsia="Times New Roman" w:hAnsi="Arial" w:cs="Arial"/>
                <w:sz w:val="20"/>
                <w:szCs w:val="20"/>
                <w:lang w:eastAsia="pt-BR"/>
              </w:rPr>
              <w:t>maior  2</w:t>
            </w:r>
            <w:proofErr w:type="gramEnd"/>
            <w:r w:rsidRPr="002D6108">
              <w:rPr>
                <w:rFonts w:ascii="Arial" w:eastAsia="Times New Roman" w:hAnsi="Arial" w:cs="Arial"/>
                <w:sz w:val="20"/>
                <w:szCs w:val="20"/>
                <w:lang w:eastAsia="pt-BR"/>
              </w:rPr>
              <w:t xml:space="preserve">,50 mm, pressão: PN 80, material: </w:t>
            </w:r>
            <w:proofErr w:type="spellStart"/>
            <w:r w:rsidRPr="002D6108">
              <w:rPr>
                <w:rFonts w:ascii="Arial" w:eastAsia="Times New Roman" w:hAnsi="Arial" w:cs="Arial"/>
                <w:sz w:val="20"/>
                <w:szCs w:val="20"/>
                <w:lang w:eastAsia="pt-BR"/>
              </w:rPr>
              <w:t>pvc</w:t>
            </w:r>
            <w:proofErr w:type="spellEnd"/>
          </w:p>
        </w:tc>
        <w:tc>
          <w:tcPr>
            <w:tcW w:w="423" w:type="dxa"/>
            <w:tcBorders>
              <w:top w:val="nil"/>
              <w:left w:val="nil"/>
              <w:bottom w:val="single" w:sz="4" w:space="0" w:color="auto"/>
              <w:right w:val="nil"/>
            </w:tcBorders>
            <w:shd w:val="clear" w:color="auto" w:fill="auto"/>
            <w:noWrap/>
            <w:vAlign w:val="center"/>
            <w:hideMark/>
          </w:tcPr>
          <w:p w14:paraId="06F37AF6" w14:textId="77777777" w:rsidR="002D6108" w:rsidRPr="002D6108" w:rsidRDefault="002D6108" w:rsidP="002D6108">
            <w:pPr>
              <w:spacing w:after="0" w:line="240" w:lineRule="auto"/>
              <w:jc w:val="center"/>
              <w:rPr>
                <w:rFonts w:ascii="Arial" w:eastAsia="Times New Roman" w:hAnsi="Arial" w:cs="Arial"/>
                <w:sz w:val="20"/>
                <w:szCs w:val="20"/>
                <w:lang w:eastAsia="pt-BR"/>
              </w:rPr>
            </w:pPr>
            <w:proofErr w:type="spellStart"/>
            <w:r w:rsidRPr="002D6108">
              <w:rPr>
                <w:rFonts w:ascii="Arial" w:eastAsia="Times New Roman" w:hAnsi="Arial" w:cs="Arial"/>
                <w:sz w:val="20"/>
                <w:szCs w:val="20"/>
                <w:lang w:eastAsia="pt-BR"/>
              </w:rPr>
              <w:t>und</w:t>
            </w:r>
            <w:proofErr w:type="spellEnd"/>
            <w:r w:rsidRPr="002D6108">
              <w:rPr>
                <w:rFonts w:ascii="Arial" w:eastAsia="Times New Roman" w:hAnsi="Arial" w:cs="Arial"/>
                <w:sz w:val="20"/>
                <w:szCs w:val="20"/>
                <w:lang w:eastAsia="pt-BR"/>
              </w:rPr>
              <w:t>.</w:t>
            </w:r>
          </w:p>
        </w:tc>
        <w:tc>
          <w:tcPr>
            <w:tcW w:w="953" w:type="dxa"/>
            <w:tcBorders>
              <w:top w:val="nil"/>
              <w:left w:val="nil"/>
              <w:bottom w:val="single" w:sz="4" w:space="0" w:color="auto"/>
              <w:right w:val="nil"/>
            </w:tcBorders>
            <w:shd w:val="clear" w:color="auto" w:fill="auto"/>
            <w:noWrap/>
            <w:vAlign w:val="center"/>
            <w:hideMark/>
          </w:tcPr>
          <w:p w14:paraId="45C0D26F"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8.000,00 </w:t>
            </w:r>
          </w:p>
        </w:tc>
        <w:tc>
          <w:tcPr>
            <w:tcW w:w="1288" w:type="dxa"/>
            <w:tcBorders>
              <w:top w:val="nil"/>
              <w:left w:val="nil"/>
              <w:bottom w:val="single" w:sz="4" w:space="0" w:color="auto"/>
              <w:right w:val="nil"/>
            </w:tcBorders>
            <w:shd w:val="clear" w:color="auto" w:fill="auto"/>
            <w:noWrap/>
            <w:vAlign w:val="center"/>
            <w:hideMark/>
          </w:tcPr>
          <w:p w14:paraId="1155C677"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82,53 </w:t>
            </w:r>
          </w:p>
        </w:tc>
        <w:tc>
          <w:tcPr>
            <w:tcW w:w="1352" w:type="dxa"/>
            <w:tcBorders>
              <w:top w:val="nil"/>
              <w:left w:val="nil"/>
              <w:bottom w:val="single" w:sz="4" w:space="0" w:color="auto"/>
              <w:right w:val="single" w:sz="4" w:space="0" w:color="auto"/>
            </w:tcBorders>
            <w:shd w:val="clear" w:color="auto" w:fill="auto"/>
            <w:noWrap/>
            <w:vAlign w:val="center"/>
            <w:hideMark/>
          </w:tcPr>
          <w:p w14:paraId="22AB8A6A"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660.264,00 </w:t>
            </w:r>
          </w:p>
        </w:tc>
      </w:tr>
      <w:tr w:rsidR="002D6108" w:rsidRPr="002D6108" w14:paraId="63704D83" w14:textId="77777777" w:rsidTr="002D6108">
        <w:trPr>
          <w:gridAfter w:val="1"/>
          <w:wAfter w:w="98" w:type="dxa"/>
          <w:trHeight w:val="237"/>
          <w:jc w:val="center"/>
        </w:trPr>
        <w:tc>
          <w:tcPr>
            <w:tcW w:w="7132" w:type="dxa"/>
            <w:gridSpan w:val="5"/>
            <w:tcBorders>
              <w:top w:val="single" w:sz="4" w:space="0" w:color="auto"/>
              <w:left w:val="single" w:sz="4" w:space="0" w:color="auto"/>
              <w:bottom w:val="single" w:sz="4" w:space="0" w:color="auto"/>
              <w:right w:val="nil"/>
            </w:tcBorders>
            <w:shd w:val="clear" w:color="000000" w:fill="366092"/>
            <w:noWrap/>
            <w:vAlign w:val="bottom"/>
            <w:hideMark/>
          </w:tcPr>
          <w:p w14:paraId="097A2B3C" w14:textId="77777777" w:rsidR="002D6108" w:rsidRPr="002D6108" w:rsidRDefault="002D6108" w:rsidP="002D6108">
            <w:pPr>
              <w:spacing w:after="0" w:line="240" w:lineRule="auto"/>
              <w:jc w:val="center"/>
              <w:rPr>
                <w:rFonts w:ascii="Arial" w:eastAsia="Times New Roman" w:hAnsi="Arial" w:cs="Arial"/>
                <w:b/>
                <w:bCs/>
                <w:color w:val="FFFFFF"/>
                <w:sz w:val="20"/>
                <w:szCs w:val="20"/>
                <w:lang w:eastAsia="pt-BR"/>
              </w:rPr>
            </w:pPr>
            <w:r w:rsidRPr="002D6108">
              <w:rPr>
                <w:rFonts w:ascii="Arial" w:eastAsia="Times New Roman" w:hAnsi="Arial" w:cs="Arial"/>
                <w:b/>
                <w:bCs/>
                <w:color w:val="FFFFFF"/>
                <w:sz w:val="20"/>
                <w:szCs w:val="20"/>
                <w:lang w:eastAsia="pt-BR"/>
              </w:rPr>
              <w:t>PVC PBA - INFRAESTRUTURA - DISTRIBUIÇÃO DE ÁGUA - NBR 5647</w:t>
            </w:r>
          </w:p>
        </w:tc>
        <w:tc>
          <w:tcPr>
            <w:tcW w:w="1352" w:type="dxa"/>
            <w:tcBorders>
              <w:top w:val="nil"/>
              <w:left w:val="nil"/>
              <w:bottom w:val="single" w:sz="4" w:space="0" w:color="auto"/>
              <w:right w:val="single" w:sz="4" w:space="0" w:color="auto"/>
            </w:tcBorders>
            <w:shd w:val="clear" w:color="000000" w:fill="366092"/>
            <w:noWrap/>
            <w:vAlign w:val="bottom"/>
            <w:hideMark/>
          </w:tcPr>
          <w:p w14:paraId="2ED95A77" w14:textId="77777777" w:rsidR="002D6108" w:rsidRPr="002D6108" w:rsidRDefault="002D6108" w:rsidP="002D6108">
            <w:pPr>
              <w:spacing w:after="0" w:line="240" w:lineRule="auto"/>
              <w:rPr>
                <w:rFonts w:ascii="Arial" w:eastAsia="Times New Roman" w:hAnsi="Arial" w:cs="Arial"/>
                <w:b/>
                <w:bCs/>
                <w:color w:val="FFFFFF"/>
                <w:sz w:val="20"/>
                <w:szCs w:val="20"/>
                <w:lang w:eastAsia="pt-BR"/>
              </w:rPr>
            </w:pPr>
            <w:r w:rsidRPr="002D6108">
              <w:rPr>
                <w:rFonts w:ascii="Arial" w:eastAsia="Times New Roman" w:hAnsi="Arial" w:cs="Arial"/>
                <w:b/>
                <w:bCs/>
                <w:color w:val="FFFFFF"/>
                <w:sz w:val="20"/>
                <w:szCs w:val="20"/>
                <w:lang w:eastAsia="pt-BR"/>
              </w:rPr>
              <w:t> </w:t>
            </w:r>
          </w:p>
        </w:tc>
      </w:tr>
      <w:tr w:rsidR="002D6108" w:rsidRPr="002D6108" w14:paraId="142164F5" w14:textId="77777777" w:rsidTr="002D6108">
        <w:trPr>
          <w:gridAfter w:val="1"/>
          <w:wAfter w:w="100" w:type="dxa"/>
          <w:trHeight w:val="475"/>
          <w:jc w:val="center"/>
        </w:trPr>
        <w:tc>
          <w:tcPr>
            <w:tcW w:w="415" w:type="dxa"/>
            <w:tcBorders>
              <w:top w:val="nil"/>
              <w:left w:val="single" w:sz="4" w:space="0" w:color="auto"/>
              <w:bottom w:val="single" w:sz="4" w:space="0" w:color="auto"/>
              <w:right w:val="nil"/>
            </w:tcBorders>
            <w:shd w:val="clear" w:color="auto" w:fill="auto"/>
            <w:noWrap/>
            <w:vAlign w:val="center"/>
            <w:hideMark/>
          </w:tcPr>
          <w:p w14:paraId="665A82F7"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3</w:t>
            </w:r>
          </w:p>
        </w:tc>
        <w:tc>
          <w:tcPr>
            <w:tcW w:w="4051" w:type="dxa"/>
            <w:tcBorders>
              <w:top w:val="nil"/>
              <w:left w:val="nil"/>
              <w:bottom w:val="single" w:sz="4" w:space="0" w:color="auto"/>
              <w:right w:val="nil"/>
            </w:tcBorders>
            <w:shd w:val="clear" w:color="auto" w:fill="auto"/>
            <w:vAlign w:val="bottom"/>
            <w:hideMark/>
          </w:tcPr>
          <w:p w14:paraId="395F188B"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Tubo PVC PBA, JEI, CL 12 (60 </w:t>
            </w:r>
            <w:proofErr w:type="spellStart"/>
            <w:r w:rsidRPr="002D6108">
              <w:rPr>
                <w:rFonts w:ascii="Arial" w:eastAsia="Times New Roman" w:hAnsi="Arial" w:cs="Arial"/>
                <w:sz w:val="20"/>
                <w:szCs w:val="20"/>
                <w:lang w:eastAsia="pt-BR"/>
              </w:rPr>
              <w:t>m.c.a</w:t>
            </w:r>
            <w:proofErr w:type="spellEnd"/>
            <w:r w:rsidRPr="002D6108">
              <w:rPr>
                <w:rFonts w:ascii="Arial" w:eastAsia="Times New Roman" w:hAnsi="Arial" w:cs="Arial"/>
                <w:sz w:val="20"/>
                <w:szCs w:val="20"/>
                <w:lang w:eastAsia="pt-BR"/>
              </w:rPr>
              <w:t xml:space="preserve"> 0,6 Mpa), DN 50 mm, para rede de água, espessura mínima 2,70 mm, comprimento de 6 m.</w:t>
            </w:r>
          </w:p>
        </w:tc>
        <w:tc>
          <w:tcPr>
            <w:tcW w:w="423" w:type="dxa"/>
            <w:tcBorders>
              <w:top w:val="nil"/>
              <w:left w:val="nil"/>
              <w:bottom w:val="single" w:sz="4" w:space="0" w:color="auto"/>
              <w:right w:val="nil"/>
            </w:tcBorders>
            <w:shd w:val="clear" w:color="auto" w:fill="auto"/>
            <w:noWrap/>
            <w:vAlign w:val="center"/>
            <w:hideMark/>
          </w:tcPr>
          <w:p w14:paraId="103D6C08" w14:textId="77777777" w:rsidR="002D6108" w:rsidRPr="002D6108" w:rsidRDefault="002D6108" w:rsidP="002D6108">
            <w:pPr>
              <w:spacing w:after="0" w:line="240" w:lineRule="auto"/>
              <w:jc w:val="center"/>
              <w:rPr>
                <w:rFonts w:ascii="Arial" w:eastAsia="Times New Roman" w:hAnsi="Arial" w:cs="Arial"/>
                <w:sz w:val="20"/>
                <w:szCs w:val="20"/>
                <w:lang w:eastAsia="pt-BR"/>
              </w:rPr>
            </w:pPr>
            <w:proofErr w:type="spellStart"/>
            <w:r w:rsidRPr="002D6108">
              <w:rPr>
                <w:rFonts w:ascii="Arial" w:eastAsia="Times New Roman" w:hAnsi="Arial" w:cs="Arial"/>
                <w:sz w:val="20"/>
                <w:szCs w:val="20"/>
                <w:lang w:eastAsia="pt-BR"/>
              </w:rPr>
              <w:t>und</w:t>
            </w:r>
            <w:proofErr w:type="spellEnd"/>
            <w:r w:rsidRPr="002D6108">
              <w:rPr>
                <w:rFonts w:ascii="Arial" w:eastAsia="Times New Roman" w:hAnsi="Arial" w:cs="Arial"/>
                <w:sz w:val="20"/>
                <w:szCs w:val="20"/>
                <w:lang w:eastAsia="pt-BR"/>
              </w:rPr>
              <w:t>.</w:t>
            </w:r>
          </w:p>
        </w:tc>
        <w:tc>
          <w:tcPr>
            <w:tcW w:w="953" w:type="dxa"/>
            <w:tcBorders>
              <w:top w:val="nil"/>
              <w:left w:val="nil"/>
              <w:bottom w:val="single" w:sz="4" w:space="0" w:color="auto"/>
              <w:right w:val="nil"/>
            </w:tcBorders>
            <w:shd w:val="clear" w:color="auto" w:fill="auto"/>
            <w:noWrap/>
            <w:vAlign w:val="center"/>
            <w:hideMark/>
          </w:tcPr>
          <w:p w14:paraId="1F663916"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12.000,00 </w:t>
            </w:r>
          </w:p>
        </w:tc>
        <w:tc>
          <w:tcPr>
            <w:tcW w:w="1288" w:type="dxa"/>
            <w:tcBorders>
              <w:top w:val="nil"/>
              <w:left w:val="nil"/>
              <w:bottom w:val="single" w:sz="4" w:space="0" w:color="auto"/>
              <w:right w:val="nil"/>
            </w:tcBorders>
            <w:shd w:val="clear" w:color="auto" w:fill="auto"/>
            <w:noWrap/>
            <w:vAlign w:val="center"/>
            <w:hideMark/>
          </w:tcPr>
          <w:p w14:paraId="2FA8D417"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72,11 </w:t>
            </w:r>
          </w:p>
        </w:tc>
        <w:tc>
          <w:tcPr>
            <w:tcW w:w="1352" w:type="dxa"/>
            <w:tcBorders>
              <w:top w:val="nil"/>
              <w:left w:val="nil"/>
              <w:bottom w:val="single" w:sz="4" w:space="0" w:color="auto"/>
              <w:right w:val="single" w:sz="4" w:space="0" w:color="auto"/>
            </w:tcBorders>
            <w:shd w:val="clear" w:color="auto" w:fill="auto"/>
            <w:noWrap/>
            <w:vAlign w:val="center"/>
            <w:hideMark/>
          </w:tcPr>
          <w:p w14:paraId="7ADD3AB0"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865.320,00 </w:t>
            </w:r>
          </w:p>
        </w:tc>
      </w:tr>
      <w:tr w:rsidR="002D6108" w:rsidRPr="002D6108" w14:paraId="0935840D" w14:textId="77777777" w:rsidTr="002D6108">
        <w:trPr>
          <w:gridAfter w:val="1"/>
          <w:wAfter w:w="100" w:type="dxa"/>
          <w:trHeight w:val="475"/>
          <w:jc w:val="center"/>
        </w:trPr>
        <w:tc>
          <w:tcPr>
            <w:tcW w:w="415" w:type="dxa"/>
            <w:tcBorders>
              <w:top w:val="nil"/>
              <w:left w:val="single" w:sz="4" w:space="0" w:color="auto"/>
              <w:bottom w:val="single" w:sz="4" w:space="0" w:color="auto"/>
              <w:right w:val="nil"/>
            </w:tcBorders>
            <w:shd w:val="clear" w:color="auto" w:fill="auto"/>
            <w:noWrap/>
            <w:vAlign w:val="center"/>
            <w:hideMark/>
          </w:tcPr>
          <w:p w14:paraId="602AB796"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lastRenderedPageBreak/>
              <w:t>4</w:t>
            </w:r>
          </w:p>
        </w:tc>
        <w:tc>
          <w:tcPr>
            <w:tcW w:w="4051" w:type="dxa"/>
            <w:tcBorders>
              <w:top w:val="nil"/>
              <w:left w:val="nil"/>
              <w:bottom w:val="single" w:sz="4" w:space="0" w:color="auto"/>
              <w:right w:val="nil"/>
            </w:tcBorders>
            <w:shd w:val="clear" w:color="auto" w:fill="auto"/>
            <w:vAlign w:val="bottom"/>
            <w:hideMark/>
          </w:tcPr>
          <w:p w14:paraId="61D1D240"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Tubo PVC PBA JEI, CL 12 (60 </w:t>
            </w:r>
            <w:proofErr w:type="spellStart"/>
            <w:r w:rsidRPr="002D6108">
              <w:rPr>
                <w:rFonts w:ascii="Arial" w:eastAsia="Times New Roman" w:hAnsi="Arial" w:cs="Arial"/>
                <w:sz w:val="20"/>
                <w:szCs w:val="20"/>
                <w:lang w:eastAsia="pt-BR"/>
              </w:rPr>
              <w:t>m.c.a</w:t>
            </w:r>
            <w:proofErr w:type="spellEnd"/>
            <w:r w:rsidRPr="002D6108">
              <w:rPr>
                <w:rFonts w:ascii="Arial" w:eastAsia="Times New Roman" w:hAnsi="Arial" w:cs="Arial"/>
                <w:sz w:val="20"/>
                <w:szCs w:val="20"/>
                <w:lang w:eastAsia="pt-BR"/>
              </w:rPr>
              <w:t xml:space="preserve"> 0,6 Mpa), DN 75 mm, para rede de água, espessura mínima 3,90 </w:t>
            </w:r>
            <w:proofErr w:type="gramStart"/>
            <w:r w:rsidRPr="002D6108">
              <w:rPr>
                <w:rFonts w:ascii="Arial" w:eastAsia="Times New Roman" w:hAnsi="Arial" w:cs="Arial"/>
                <w:sz w:val="20"/>
                <w:szCs w:val="20"/>
                <w:lang w:eastAsia="pt-BR"/>
              </w:rPr>
              <w:t>mm,  com</w:t>
            </w:r>
            <w:proofErr w:type="gramEnd"/>
            <w:r w:rsidRPr="002D6108">
              <w:rPr>
                <w:rFonts w:ascii="Arial" w:eastAsia="Times New Roman" w:hAnsi="Arial" w:cs="Arial"/>
                <w:sz w:val="20"/>
                <w:szCs w:val="20"/>
                <w:lang w:eastAsia="pt-BR"/>
              </w:rPr>
              <w:t xml:space="preserve"> 6 m.</w:t>
            </w:r>
          </w:p>
        </w:tc>
        <w:tc>
          <w:tcPr>
            <w:tcW w:w="423" w:type="dxa"/>
            <w:tcBorders>
              <w:top w:val="nil"/>
              <w:left w:val="nil"/>
              <w:bottom w:val="single" w:sz="4" w:space="0" w:color="auto"/>
              <w:right w:val="nil"/>
            </w:tcBorders>
            <w:shd w:val="clear" w:color="auto" w:fill="auto"/>
            <w:noWrap/>
            <w:vAlign w:val="center"/>
            <w:hideMark/>
          </w:tcPr>
          <w:p w14:paraId="497BDC82" w14:textId="77777777" w:rsidR="002D6108" w:rsidRPr="002D6108" w:rsidRDefault="002D6108" w:rsidP="002D6108">
            <w:pPr>
              <w:spacing w:after="0" w:line="240" w:lineRule="auto"/>
              <w:jc w:val="center"/>
              <w:rPr>
                <w:rFonts w:ascii="Arial" w:eastAsia="Times New Roman" w:hAnsi="Arial" w:cs="Arial"/>
                <w:sz w:val="20"/>
                <w:szCs w:val="20"/>
                <w:lang w:eastAsia="pt-BR"/>
              </w:rPr>
            </w:pPr>
            <w:proofErr w:type="spellStart"/>
            <w:r w:rsidRPr="002D6108">
              <w:rPr>
                <w:rFonts w:ascii="Arial" w:eastAsia="Times New Roman" w:hAnsi="Arial" w:cs="Arial"/>
                <w:sz w:val="20"/>
                <w:szCs w:val="20"/>
                <w:lang w:eastAsia="pt-BR"/>
              </w:rPr>
              <w:t>und</w:t>
            </w:r>
            <w:proofErr w:type="spellEnd"/>
            <w:r w:rsidRPr="002D6108">
              <w:rPr>
                <w:rFonts w:ascii="Arial" w:eastAsia="Times New Roman" w:hAnsi="Arial" w:cs="Arial"/>
                <w:sz w:val="20"/>
                <w:szCs w:val="20"/>
                <w:lang w:eastAsia="pt-BR"/>
              </w:rPr>
              <w:t>.</w:t>
            </w:r>
          </w:p>
        </w:tc>
        <w:tc>
          <w:tcPr>
            <w:tcW w:w="953" w:type="dxa"/>
            <w:tcBorders>
              <w:top w:val="nil"/>
              <w:left w:val="nil"/>
              <w:bottom w:val="single" w:sz="4" w:space="0" w:color="auto"/>
              <w:right w:val="nil"/>
            </w:tcBorders>
            <w:shd w:val="clear" w:color="auto" w:fill="auto"/>
            <w:noWrap/>
            <w:vAlign w:val="center"/>
            <w:hideMark/>
          </w:tcPr>
          <w:p w14:paraId="2FC73959"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5.000,00 </w:t>
            </w:r>
          </w:p>
        </w:tc>
        <w:tc>
          <w:tcPr>
            <w:tcW w:w="1288" w:type="dxa"/>
            <w:tcBorders>
              <w:top w:val="nil"/>
              <w:left w:val="nil"/>
              <w:bottom w:val="single" w:sz="4" w:space="0" w:color="auto"/>
              <w:right w:val="nil"/>
            </w:tcBorders>
            <w:shd w:val="clear" w:color="auto" w:fill="auto"/>
            <w:noWrap/>
            <w:vAlign w:val="center"/>
            <w:hideMark/>
          </w:tcPr>
          <w:p w14:paraId="08EFE82C"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141,43 </w:t>
            </w:r>
          </w:p>
        </w:tc>
        <w:tc>
          <w:tcPr>
            <w:tcW w:w="1352" w:type="dxa"/>
            <w:tcBorders>
              <w:top w:val="nil"/>
              <w:left w:val="nil"/>
              <w:bottom w:val="single" w:sz="4" w:space="0" w:color="auto"/>
              <w:right w:val="single" w:sz="4" w:space="0" w:color="auto"/>
            </w:tcBorders>
            <w:shd w:val="clear" w:color="auto" w:fill="auto"/>
            <w:noWrap/>
            <w:vAlign w:val="center"/>
            <w:hideMark/>
          </w:tcPr>
          <w:p w14:paraId="76AA957B"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707.141,67 </w:t>
            </w:r>
          </w:p>
        </w:tc>
      </w:tr>
      <w:tr w:rsidR="002D6108" w:rsidRPr="002D6108" w14:paraId="7DE84CE2" w14:textId="77777777" w:rsidTr="002D6108">
        <w:trPr>
          <w:gridAfter w:val="1"/>
          <w:wAfter w:w="98" w:type="dxa"/>
          <w:trHeight w:val="237"/>
          <w:jc w:val="center"/>
        </w:trPr>
        <w:tc>
          <w:tcPr>
            <w:tcW w:w="7132" w:type="dxa"/>
            <w:gridSpan w:val="5"/>
            <w:tcBorders>
              <w:top w:val="single" w:sz="4" w:space="0" w:color="auto"/>
              <w:left w:val="single" w:sz="4" w:space="0" w:color="auto"/>
              <w:bottom w:val="single" w:sz="4" w:space="0" w:color="auto"/>
              <w:right w:val="nil"/>
            </w:tcBorders>
            <w:shd w:val="clear" w:color="000000" w:fill="366092"/>
            <w:noWrap/>
            <w:vAlign w:val="bottom"/>
            <w:hideMark/>
          </w:tcPr>
          <w:p w14:paraId="65179DA5" w14:textId="77777777" w:rsidR="002D6108" w:rsidRPr="002D6108" w:rsidRDefault="002D6108" w:rsidP="002D6108">
            <w:pPr>
              <w:spacing w:after="0" w:line="240" w:lineRule="auto"/>
              <w:jc w:val="center"/>
              <w:rPr>
                <w:rFonts w:ascii="Arial" w:eastAsia="Times New Roman" w:hAnsi="Arial" w:cs="Arial"/>
                <w:b/>
                <w:bCs/>
                <w:color w:val="FFFFFF"/>
                <w:sz w:val="20"/>
                <w:szCs w:val="20"/>
                <w:lang w:eastAsia="pt-BR"/>
              </w:rPr>
            </w:pPr>
            <w:r w:rsidRPr="002D6108">
              <w:rPr>
                <w:rFonts w:ascii="Arial" w:eastAsia="Times New Roman" w:hAnsi="Arial" w:cs="Arial"/>
                <w:b/>
                <w:bCs/>
                <w:color w:val="FFFFFF"/>
                <w:sz w:val="20"/>
                <w:szCs w:val="20"/>
                <w:lang w:eastAsia="pt-BR"/>
              </w:rPr>
              <w:t>BOMBAS CENTRÍFUGAS TRIFÁSICAS</w:t>
            </w:r>
          </w:p>
        </w:tc>
        <w:tc>
          <w:tcPr>
            <w:tcW w:w="1352" w:type="dxa"/>
            <w:tcBorders>
              <w:top w:val="nil"/>
              <w:left w:val="nil"/>
              <w:bottom w:val="nil"/>
              <w:right w:val="single" w:sz="4" w:space="0" w:color="auto"/>
            </w:tcBorders>
            <w:shd w:val="clear" w:color="000000" w:fill="366092"/>
            <w:noWrap/>
            <w:vAlign w:val="bottom"/>
            <w:hideMark/>
          </w:tcPr>
          <w:p w14:paraId="5607A240" w14:textId="77777777" w:rsidR="002D6108" w:rsidRPr="002D6108" w:rsidRDefault="002D6108" w:rsidP="002D6108">
            <w:pPr>
              <w:spacing w:after="0" w:line="240" w:lineRule="auto"/>
              <w:rPr>
                <w:rFonts w:ascii="Arial" w:eastAsia="Times New Roman" w:hAnsi="Arial" w:cs="Arial"/>
                <w:b/>
                <w:bCs/>
                <w:color w:val="FFFFFF"/>
                <w:sz w:val="20"/>
                <w:szCs w:val="20"/>
                <w:lang w:eastAsia="pt-BR"/>
              </w:rPr>
            </w:pPr>
            <w:r w:rsidRPr="002D6108">
              <w:rPr>
                <w:rFonts w:ascii="Arial" w:eastAsia="Times New Roman" w:hAnsi="Arial" w:cs="Arial"/>
                <w:b/>
                <w:bCs/>
                <w:color w:val="FFFFFF"/>
                <w:sz w:val="20"/>
                <w:szCs w:val="20"/>
                <w:lang w:eastAsia="pt-BR"/>
              </w:rPr>
              <w:t> </w:t>
            </w:r>
          </w:p>
        </w:tc>
      </w:tr>
      <w:tr w:rsidR="002D6108" w:rsidRPr="002D6108" w14:paraId="51291969" w14:textId="77777777" w:rsidTr="002D6108">
        <w:trPr>
          <w:gridAfter w:val="1"/>
          <w:wAfter w:w="100" w:type="dxa"/>
          <w:trHeight w:val="475"/>
          <w:jc w:val="center"/>
        </w:trPr>
        <w:tc>
          <w:tcPr>
            <w:tcW w:w="415" w:type="dxa"/>
            <w:tcBorders>
              <w:top w:val="nil"/>
              <w:left w:val="single" w:sz="4" w:space="0" w:color="auto"/>
              <w:bottom w:val="single" w:sz="4" w:space="0" w:color="auto"/>
              <w:right w:val="nil"/>
            </w:tcBorders>
            <w:shd w:val="clear" w:color="auto" w:fill="auto"/>
            <w:noWrap/>
            <w:vAlign w:val="center"/>
            <w:hideMark/>
          </w:tcPr>
          <w:p w14:paraId="53DA7FEC"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5</w:t>
            </w:r>
          </w:p>
        </w:tc>
        <w:tc>
          <w:tcPr>
            <w:tcW w:w="4051" w:type="dxa"/>
            <w:tcBorders>
              <w:top w:val="nil"/>
              <w:left w:val="nil"/>
              <w:bottom w:val="single" w:sz="4" w:space="0" w:color="auto"/>
              <w:right w:val="nil"/>
            </w:tcBorders>
            <w:shd w:val="clear" w:color="auto" w:fill="auto"/>
            <w:vAlign w:val="center"/>
            <w:hideMark/>
          </w:tcPr>
          <w:p w14:paraId="006A6A76"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Conjunto motobomba, centrífuga, potência de 1 cv, </w:t>
            </w:r>
            <w:proofErr w:type="gramStart"/>
            <w:r w:rsidRPr="002D6108">
              <w:rPr>
                <w:rFonts w:ascii="Arial" w:eastAsia="Times New Roman" w:hAnsi="Arial" w:cs="Arial"/>
                <w:sz w:val="20"/>
                <w:szCs w:val="20"/>
                <w:lang w:eastAsia="pt-BR"/>
              </w:rPr>
              <w:t>Trifásica</w:t>
            </w:r>
            <w:proofErr w:type="gramEnd"/>
            <w:r w:rsidRPr="002D6108">
              <w:rPr>
                <w:rFonts w:ascii="Arial" w:eastAsia="Times New Roman" w:hAnsi="Arial" w:cs="Arial"/>
                <w:sz w:val="20"/>
                <w:szCs w:val="20"/>
                <w:lang w:eastAsia="pt-BR"/>
              </w:rPr>
              <w:t xml:space="preserve"> 220 V.</w:t>
            </w:r>
          </w:p>
        </w:tc>
        <w:tc>
          <w:tcPr>
            <w:tcW w:w="423" w:type="dxa"/>
            <w:tcBorders>
              <w:top w:val="nil"/>
              <w:left w:val="nil"/>
              <w:bottom w:val="single" w:sz="4" w:space="0" w:color="auto"/>
              <w:right w:val="nil"/>
            </w:tcBorders>
            <w:shd w:val="clear" w:color="auto" w:fill="auto"/>
            <w:noWrap/>
            <w:vAlign w:val="center"/>
            <w:hideMark/>
          </w:tcPr>
          <w:p w14:paraId="0D82EFA9" w14:textId="77777777" w:rsidR="002D6108" w:rsidRPr="002D6108" w:rsidRDefault="002D6108" w:rsidP="002D6108">
            <w:pPr>
              <w:spacing w:after="0" w:line="240" w:lineRule="auto"/>
              <w:jc w:val="center"/>
              <w:rPr>
                <w:rFonts w:ascii="Arial" w:eastAsia="Times New Roman" w:hAnsi="Arial" w:cs="Arial"/>
                <w:sz w:val="20"/>
                <w:szCs w:val="20"/>
                <w:lang w:eastAsia="pt-BR"/>
              </w:rPr>
            </w:pPr>
            <w:proofErr w:type="spellStart"/>
            <w:r w:rsidRPr="002D6108">
              <w:rPr>
                <w:rFonts w:ascii="Arial" w:eastAsia="Times New Roman" w:hAnsi="Arial" w:cs="Arial"/>
                <w:sz w:val="20"/>
                <w:szCs w:val="20"/>
                <w:lang w:eastAsia="pt-BR"/>
              </w:rPr>
              <w:t>und</w:t>
            </w:r>
            <w:proofErr w:type="spellEnd"/>
            <w:r w:rsidRPr="002D6108">
              <w:rPr>
                <w:rFonts w:ascii="Arial" w:eastAsia="Times New Roman" w:hAnsi="Arial" w:cs="Arial"/>
                <w:sz w:val="20"/>
                <w:szCs w:val="20"/>
                <w:lang w:eastAsia="pt-BR"/>
              </w:rPr>
              <w:t>.</w:t>
            </w:r>
          </w:p>
        </w:tc>
        <w:tc>
          <w:tcPr>
            <w:tcW w:w="953" w:type="dxa"/>
            <w:tcBorders>
              <w:top w:val="nil"/>
              <w:left w:val="nil"/>
              <w:bottom w:val="single" w:sz="4" w:space="0" w:color="auto"/>
              <w:right w:val="nil"/>
            </w:tcBorders>
            <w:shd w:val="clear" w:color="auto" w:fill="auto"/>
            <w:noWrap/>
            <w:vAlign w:val="center"/>
            <w:hideMark/>
          </w:tcPr>
          <w:p w14:paraId="7330E21C"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60,00 </w:t>
            </w:r>
          </w:p>
        </w:tc>
        <w:tc>
          <w:tcPr>
            <w:tcW w:w="1288" w:type="dxa"/>
            <w:tcBorders>
              <w:top w:val="nil"/>
              <w:left w:val="nil"/>
              <w:bottom w:val="single" w:sz="4" w:space="0" w:color="auto"/>
              <w:right w:val="nil"/>
            </w:tcBorders>
            <w:shd w:val="clear" w:color="auto" w:fill="auto"/>
            <w:noWrap/>
            <w:vAlign w:val="center"/>
            <w:hideMark/>
          </w:tcPr>
          <w:p w14:paraId="355F4EF6"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1.613,75 </w:t>
            </w:r>
          </w:p>
        </w:tc>
        <w:tc>
          <w:tcPr>
            <w:tcW w:w="1352" w:type="dxa"/>
            <w:tcBorders>
              <w:top w:val="single" w:sz="4" w:space="0" w:color="auto"/>
              <w:left w:val="nil"/>
              <w:bottom w:val="single" w:sz="4" w:space="0" w:color="auto"/>
              <w:right w:val="single" w:sz="4" w:space="0" w:color="auto"/>
            </w:tcBorders>
            <w:shd w:val="clear" w:color="auto" w:fill="auto"/>
            <w:noWrap/>
            <w:vAlign w:val="center"/>
            <w:hideMark/>
          </w:tcPr>
          <w:p w14:paraId="2464FC20"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96.825,00 </w:t>
            </w:r>
          </w:p>
        </w:tc>
      </w:tr>
      <w:tr w:rsidR="002D6108" w:rsidRPr="002D6108" w14:paraId="67B9710D" w14:textId="77777777" w:rsidTr="002D6108">
        <w:trPr>
          <w:gridAfter w:val="1"/>
          <w:wAfter w:w="100" w:type="dxa"/>
          <w:trHeight w:val="475"/>
          <w:jc w:val="center"/>
        </w:trPr>
        <w:tc>
          <w:tcPr>
            <w:tcW w:w="415" w:type="dxa"/>
            <w:tcBorders>
              <w:top w:val="nil"/>
              <w:left w:val="single" w:sz="4" w:space="0" w:color="auto"/>
              <w:bottom w:val="single" w:sz="4" w:space="0" w:color="auto"/>
              <w:right w:val="nil"/>
            </w:tcBorders>
            <w:shd w:val="clear" w:color="auto" w:fill="auto"/>
            <w:noWrap/>
            <w:vAlign w:val="center"/>
            <w:hideMark/>
          </w:tcPr>
          <w:p w14:paraId="30C0BD6B"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6</w:t>
            </w:r>
          </w:p>
        </w:tc>
        <w:tc>
          <w:tcPr>
            <w:tcW w:w="4051" w:type="dxa"/>
            <w:tcBorders>
              <w:top w:val="nil"/>
              <w:left w:val="nil"/>
              <w:bottom w:val="single" w:sz="4" w:space="0" w:color="auto"/>
              <w:right w:val="nil"/>
            </w:tcBorders>
            <w:shd w:val="clear" w:color="auto" w:fill="auto"/>
            <w:vAlign w:val="center"/>
            <w:hideMark/>
          </w:tcPr>
          <w:p w14:paraId="6D2F7767"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Conjunto motobomba, centrífuga, potência de 2 cv, </w:t>
            </w:r>
            <w:proofErr w:type="gramStart"/>
            <w:r w:rsidRPr="002D6108">
              <w:rPr>
                <w:rFonts w:ascii="Arial" w:eastAsia="Times New Roman" w:hAnsi="Arial" w:cs="Arial"/>
                <w:sz w:val="20"/>
                <w:szCs w:val="20"/>
                <w:lang w:eastAsia="pt-BR"/>
              </w:rPr>
              <w:t>Trifásica</w:t>
            </w:r>
            <w:proofErr w:type="gramEnd"/>
            <w:r w:rsidRPr="002D6108">
              <w:rPr>
                <w:rFonts w:ascii="Arial" w:eastAsia="Times New Roman" w:hAnsi="Arial" w:cs="Arial"/>
                <w:sz w:val="20"/>
                <w:szCs w:val="20"/>
                <w:lang w:eastAsia="pt-BR"/>
              </w:rPr>
              <w:t xml:space="preserve"> 220 V.</w:t>
            </w:r>
          </w:p>
        </w:tc>
        <w:tc>
          <w:tcPr>
            <w:tcW w:w="423" w:type="dxa"/>
            <w:tcBorders>
              <w:top w:val="nil"/>
              <w:left w:val="nil"/>
              <w:bottom w:val="single" w:sz="4" w:space="0" w:color="auto"/>
              <w:right w:val="nil"/>
            </w:tcBorders>
            <w:shd w:val="clear" w:color="auto" w:fill="auto"/>
            <w:noWrap/>
            <w:vAlign w:val="center"/>
            <w:hideMark/>
          </w:tcPr>
          <w:p w14:paraId="510499D6" w14:textId="77777777" w:rsidR="002D6108" w:rsidRPr="002D6108" w:rsidRDefault="002D6108" w:rsidP="002D6108">
            <w:pPr>
              <w:spacing w:after="0" w:line="240" w:lineRule="auto"/>
              <w:jc w:val="center"/>
              <w:rPr>
                <w:rFonts w:ascii="Arial" w:eastAsia="Times New Roman" w:hAnsi="Arial" w:cs="Arial"/>
                <w:sz w:val="20"/>
                <w:szCs w:val="20"/>
                <w:lang w:eastAsia="pt-BR"/>
              </w:rPr>
            </w:pPr>
            <w:proofErr w:type="spellStart"/>
            <w:r w:rsidRPr="002D6108">
              <w:rPr>
                <w:rFonts w:ascii="Arial" w:eastAsia="Times New Roman" w:hAnsi="Arial" w:cs="Arial"/>
                <w:sz w:val="20"/>
                <w:szCs w:val="20"/>
                <w:lang w:eastAsia="pt-BR"/>
              </w:rPr>
              <w:t>und</w:t>
            </w:r>
            <w:proofErr w:type="spellEnd"/>
            <w:r w:rsidRPr="002D6108">
              <w:rPr>
                <w:rFonts w:ascii="Arial" w:eastAsia="Times New Roman" w:hAnsi="Arial" w:cs="Arial"/>
                <w:sz w:val="20"/>
                <w:szCs w:val="20"/>
                <w:lang w:eastAsia="pt-BR"/>
              </w:rPr>
              <w:t>.</w:t>
            </w:r>
          </w:p>
        </w:tc>
        <w:tc>
          <w:tcPr>
            <w:tcW w:w="953" w:type="dxa"/>
            <w:tcBorders>
              <w:top w:val="nil"/>
              <w:left w:val="nil"/>
              <w:bottom w:val="single" w:sz="4" w:space="0" w:color="auto"/>
              <w:right w:val="nil"/>
            </w:tcBorders>
            <w:shd w:val="clear" w:color="auto" w:fill="auto"/>
            <w:noWrap/>
            <w:vAlign w:val="center"/>
            <w:hideMark/>
          </w:tcPr>
          <w:p w14:paraId="388E847A"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60,00 </w:t>
            </w:r>
          </w:p>
        </w:tc>
        <w:tc>
          <w:tcPr>
            <w:tcW w:w="1288" w:type="dxa"/>
            <w:tcBorders>
              <w:top w:val="nil"/>
              <w:left w:val="nil"/>
              <w:bottom w:val="single" w:sz="4" w:space="0" w:color="auto"/>
              <w:right w:val="nil"/>
            </w:tcBorders>
            <w:shd w:val="clear" w:color="auto" w:fill="auto"/>
            <w:noWrap/>
            <w:vAlign w:val="center"/>
            <w:hideMark/>
          </w:tcPr>
          <w:p w14:paraId="4E7D1F13"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1.638,00 </w:t>
            </w:r>
          </w:p>
        </w:tc>
        <w:tc>
          <w:tcPr>
            <w:tcW w:w="1352" w:type="dxa"/>
            <w:tcBorders>
              <w:top w:val="nil"/>
              <w:left w:val="nil"/>
              <w:bottom w:val="single" w:sz="4" w:space="0" w:color="auto"/>
              <w:right w:val="single" w:sz="4" w:space="0" w:color="auto"/>
            </w:tcBorders>
            <w:shd w:val="clear" w:color="auto" w:fill="auto"/>
            <w:noWrap/>
            <w:vAlign w:val="center"/>
            <w:hideMark/>
          </w:tcPr>
          <w:p w14:paraId="311E052E"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98.280,00 </w:t>
            </w:r>
          </w:p>
        </w:tc>
      </w:tr>
      <w:tr w:rsidR="002D6108" w:rsidRPr="002D6108" w14:paraId="25098B6C" w14:textId="77777777" w:rsidTr="002D6108">
        <w:trPr>
          <w:gridAfter w:val="1"/>
          <w:wAfter w:w="100" w:type="dxa"/>
          <w:trHeight w:val="475"/>
          <w:jc w:val="center"/>
        </w:trPr>
        <w:tc>
          <w:tcPr>
            <w:tcW w:w="415" w:type="dxa"/>
            <w:tcBorders>
              <w:top w:val="nil"/>
              <w:left w:val="single" w:sz="4" w:space="0" w:color="auto"/>
              <w:bottom w:val="single" w:sz="4" w:space="0" w:color="auto"/>
              <w:right w:val="nil"/>
            </w:tcBorders>
            <w:shd w:val="clear" w:color="auto" w:fill="auto"/>
            <w:noWrap/>
            <w:vAlign w:val="center"/>
            <w:hideMark/>
          </w:tcPr>
          <w:p w14:paraId="5032FA88"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7</w:t>
            </w:r>
          </w:p>
        </w:tc>
        <w:tc>
          <w:tcPr>
            <w:tcW w:w="4051" w:type="dxa"/>
            <w:tcBorders>
              <w:top w:val="nil"/>
              <w:left w:val="nil"/>
              <w:bottom w:val="single" w:sz="4" w:space="0" w:color="auto"/>
              <w:right w:val="nil"/>
            </w:tcBorders>
            <w:shd w:val="clear" w:color="auto" w:fill="auto"/>
            <w:vAlign w:val="center"/>
            <w:hideMark/>
          </w:tcPr>
          <w:p w14:paraId="4EC20215"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Conjunto motobomba, centrífuga, potência de 3 cv, </w:t>
            </w:r>
            <w:proofErr w:type="gramStart"/>
            <w:r w:rsidRPr="002D6108">
              <w:rPr>
                <w:rFonts w:ascii="Arial" w:eastAsia="Times New Roman" w:hAnsi="Arial" w:cs="Arial"/>
                <w:sz w:val="20"/>
                <w:szCs w:val="20"/>
                <w:lang w:eastAsia="pt-BR"/>
              </w:rPr>
              <w:t>Trifásica</w:t>
            </w:r>
            <w:proofErr w:type="gramEnd"/>
            <w:r w:rsidRPr="002D6108">
              <w:rPr>
                <w:rFonts w:ascii="Arial" w:eastAsia="Times New Roman" w:hAnsi="Arial" w:cs="Arial"/>
                <w:sz w:val="20"/>
                <w:szCs w:val="20"/>
                <w:lang w:eastAsia="pt-BR"/>
              </w:rPr>
              <w:t xml:space="preserve"> 220 V.</w:t>
            </w:r>
          </w:p>
        </w:tc>
        <w:tc>
          <w:tcPr>
            <w:tcW w:w="423" w:type="dxa"/>
            <w:tcBorders>
              <w:top w:val="nil"/>
              <w:left w:val="nil"/>
              <w:bottom w:val="single" w:sz="4" w:space="0" w:color="auto"/>
              <w:right w:val="nil"/>
            </w:tcBorders>
            <w:shd w:val="clear" w:color="auto" w:fill="auto"/>
            <w:noWrap/>
            <w:vAlign w:val="center"/>
            <w:hideMark/>
          </w:tcPr>
          <w:p w14:paraId="03D6AED5" w14:textId="77777777" w:rsidR="002D6108" w:rsidRPr="002D6108" w:rsidRDefault="002D6108" w:rsidP="002D6108">
            <w:pPr>
              <w:spacing w:after="0" w:line="240" w:lineRule="auto"/>
              <w:jc w:val="center"/>
              <w:rPr>
                <w:rFonts w:ascii="Arial" w:eastAsia="Times New Roman" w:hAnsi="Arial" w:cs="Arial"/>
                <w:sz w:val="20"/>
                <w:szCs w:val="20"/>
                <w:lang w:eastAsia="pt-BR"/>
              </w:rPr>
            </w:pPr>
            <w:proofErr w:type="spellStart"/>
            <w:r w:rsidRPr="002D6108">
              <w:rPr>
                <w:rFonts w:ascii="Arial" w:eastAsia="Times New Roman" w:hAnsi="Arial" w:cs="Arial"/>
                <w:sz w:val="20"/>
                <w:szCs w:val="20"/>
                <w:lang w:eastAsia="pt-BR"/>
              </w:rPr>
              <w:t>und</w:t>
            </w:r>
            <w:proofErr w:type="spellEnd"/>
            <w:r w:rsidRPr="002D6108">
              <w:rPr>
                <w:rFonts w:ascii="Arial" w:eastAsia="Times New Roman" w:hAnsi="Arial" w:cs="Arial"/>
                <w:sz w:val="20"/>
                <w:szCs w:val="20"/>
                <w:lang w:eastAsia="pt-BR"/>
              </w:rPr>
              <w:t>.</w:t>
            </w:r>
          </w:p>
        </w:tc>
        <w:tc>
          <w:tcPr>
            <w:tcW w:w="953" w:type="dxa"/>
            <w:tcBorders>
              <w:top w:val="nil"/>
              <w:left w:val="nil"/>
              <w:bottom w:val="single" w:sz="4" w:space="0" w:color="auto"/>
              <w:right w:val="nil"/>
            </w:tcBorders>
            <w:shd w:val="clear" w:color="auto" w:fill="auto"/>
            <w:noWrap/>
            <w:vAlign w:val="center"/>
            <w:hideMark/>
          </w:tcPr>
          <w:p w14:paraId="5DFDD4A1"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60,00 </w:t>
            </w:r>
          </w:p>
        </w:tc>
        <w:tc>
          <w:tcPr>
            <w:tcW w:w="1288" w:type="dxa"/>
            <w:tcBorders>
              <w:top w:val="nil"/>
              <w:left w:val="nil"/>
              <w:bottom w:val="single" w:sz="4" w:space="0" w:color="auto"/>
              <w:right w:val="nil"/>
            </w:tcBorders>
            <w:shd w:val="clear" w:color="auto" w:fill="auto"/>
            <w:noWrap/>
            <w:vAlign w:val="center"/>
            <w:hideMark/>
          </w:tcPr>
          <w:p w14:paraId="6DD3079E"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1.940,58 </w:t>
            </w:r>
          </w:p>
        </w:tc>
        <w:tc>
          <w:tcPr>
            <w:tcW w:w="1352" w:type="dxa"/>
            <w:tcBorders>
              <w:top w:val="nil"/>
              <w:left w:val="nil"/>
              <w:bottom w:val="single" w:sz="4" w:space="0" w:color="auto"/>
              <w:right w:val="single" w:sz="4" w:space="0" w:color="auto"/>
            </w:tcBorders>
            <w:shd w:val="clear" w:color="auto" w:fill="auto"/>
            <w:noWrap/>
            <w:vAlign w:val="center"/>
            <w:hideMark/>
          </w:tcPr>
          <w:p w14:paraId="53D81E26"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116.434,50 </w:t>
            </w:r>
          </w:p>
        </w:tc>
      </w:tr>
      <w:tr w:rsidR="002D6108" w:rsidRPr="002D6108" w14:paraId="70F9A001" w14:textId="77777777" w:rsidTr="002D6108">
        <w:trPr>
          <w:gridAfter w:val="1"/>
          <w:wAfter w:w="100" w:type="dxa"/>
          <w:trHeight w:val="475"/>
          <w:jc w:val="center"/>
        </w:trPr>
        <w:tc>
          <w:tcPr>
            <w:tcW w:w="415" w:type="dxa"/>
            <w:tcBorders>
              <w:top w:val="nil"/>
              <w:left w:val="single" w:sz="4" w:space="0" w:color="auto"/>
              <w:bottom w:val="single" w:sz="4" w:space="0" w:color="auto"/>
              <w:right w:val="nil"/>
            </w:tcBorders>
            <w:shd w:val="clear" w:color="auto" w:fill="auto"/>
            <w:noWrap/>
            <w:vAlign w:val="center"/>
            <w:hideMark/>
          </w:tcPr>
          <w:p w14:paraId="7A366C1F"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8</w:t>
            </w:r>
          </w:p>
        </w:tc>
        <w:tc>
          <w:tcPr>
            <w:tcW w:w="4051" w:type="dxa"/>
            <w:tcBorders>
              <w:top w:val="nil"/>
              <w:left w:val="nil"/>
              <w:bottom w:val="single" w:sz="4" w:space="0" w:color="auto"/>
              <w:right w:val="nil"/>
            </w:tcBorders>
            <w:shd w:val="clear" w:color="auto" w:fill="auto"/>
            <w:vAlign w:val="center"/>
            <w:hideMark/>
          </w:tcPr>
          <w:p w14:paraId="14DEE2D1"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Conjunto motobomba, centrífuga, potência de 4 cv, </w:t>
            </w:r>
            <w:proofErr w:type="gramStart"/>
            <w:r w:rsidRPr="002D6108">
              <w:rPr>
                <w:rFonts w:ascii="Arial" w:eastAsia="Times New Roman" w:hAnsi="Arial" w:cs="Arial"/>
                <w:sz w:val="20"/>
                <w:szCs w:val="20"/>
                <w:lang w:eastAsia="pt-BR"/>
              </w:rPr>
              <w:t>Trifásica</w:t>
            </w:r>
            <w:proofErr w:type="gramEnd"/>
            <w:r w:rsidRPr="002D6108">
              <w:rPr>
                <w:rFonts w:ascii="Arial" w:eastAsia="Times New Roman" w:hAnsi="Arial" w:cs="Arial"/>
                <w:sz w:val="20"/>
                <w:szCs w:val="20"/>
                <w:lang w:eastAsia="pt-BR"/>
              </w:rPr>
              <w:t xml:space="preserve"> 220 V.</w:t>
            </w:r>
          </w:p>
        </w:tc>
        <w:tc>
          <w:tcPr>
            <w:tcW w:w="423" w:type="dxa"/>
            <w:tcBorders>
              <w:top w:val="nil"/>
              <w:left w:val="nil"/>
              <w:bottom w:val="single" w:sz="4" w:space="0" w:color="auto"/>
              <w:right w:val="nil"/>
            </w:tcBorders>
            <w:shd w:val="clear" w:color="auto" w:fill="auto"/>
            <w:noWrap/>
            <w:vAlign w:val="center"/>
            <w:hideMark/>
          </w:tcPr>
          <w:p w14:paraId="45B021A6" w14:textId="77777777" w:rsidR="002D6108" w:rsidRPr="002D6108" w:rsidRDefault="002D6108" w:rsidP="002D6108">
            <w:pPr>
              <w:spacing w:after="0" w:line="240" w:lineRule="auto"/>
              <w:jc w:val="center"/>
              <w:rPr>
                <w:rFonts w:ascii="Arial" w:eastAsia="Times New Roman" w:hAnsi="Arial" w:cs="Arial"/>
                <w:sz w:val="20"/>
                <w:szCs w:val="20"/>
                <w:lang w:eastAsia="pt-BR"/>
              </w:rPr>
            </w:pPr>
            <w:proofErr w:type="spellStart"/>
            <w:r w:rsidRPr="002D6108">
              <w:rPr>
                <w:rFonts w:ascii="Arial" w:eastAsia="Times New Roman" w:hAnsi="Arial" w:cs="Arial"/>
                <w:sz w:val="20"/>
                <w:szCs w:val="20"/>
                <w:lang w:eastAsia="pt-BR"/>
              </w:rPr>
              <w:t>und</w:t>
            </w:r>
            <w:proofErr w:type="spellEnd"/>
            <w:r w:rsidRPr="002D6108">
              <w:rPr>
                <w:rFonts w:ascii="Arial" w:eastAsia="Times New Roman" w:hAnsi="Arial" w:cs="Arial"/>
                <w:sz w:val="20"/>
                <w:szCs w:val="20"/>
                <w:lang w:eastAsia="pt-BR"/>
              </w:rPr>
              <w:t>.</w:t>
            </w:r>
          </w:p>
        </w:tc>
        <w:tc>
          <w:tcPr>
            <w:tcW w:w="953" w:type="dxa"/>
            <w:tcBorders>
              <w:top w:val="nil"/>
              <w:left w:val="nil"/>
              <w:bottom w:val="single" w:sz="4" w:space="0" w:color="auto"/>
              <w:right w:val="nil"/>
            </w:tcBorders>
            <w:shd w:val="clear" w:color="auto" w:fill="auto"/>
            <w:noWrap/>
            <w:vAlign w:val="center"/>
            <w:hideMark/>
          </w:tcPr>
          <w:p w14:paraId="1107C037"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30,00 </w:t>
            </w:r>
          </w:p>
        </w:tc>
        <w:tc>
          <w:tcPr>
            <w:tcW w:w="1288" w:type="dxa"/>
            <w:tcBorders>
              <w:top w:val="nil"/>
              <w:left w:val="nil"/>
              <w:bottom w:val="single" w:sz="4" w:space="0" w:color="auto"/>
              <w:right w:val="nil"/>
            </w:tcBorders>
            <w:shd w:val="clear" w:color="auto" w:fill="auto"/>
            <w:noWrap/>
            <w:vAlign w:val="center"/>
            <w:hideMark/>
          </w:tcPr>
          <w:p w14:paraId="7165A876"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5.321,45 </w:t>
            </w:r>
          </w:p>
        </w:tc>
        <w:tc>
          <w:tcPr>
            <w:tcW w:w="1352" w:type="dxa"/>
            <w:tcBorders>
              <w:top w:val="nil"/>
              <w:left w:val="nil"/>
              <w:bottom w:val="single" w:sz="4" w:space="0" w:color="auto"/>
              <w:right w:val="single" w:sz="4" w:space="0" w:color="auto"/>
            </w:tcBorders>
            <w:shd w:val="clear" w:color="auto" w:fill="auto"/>
            <w:noWrap/>
            <w:vAlign w:val="center"/>
            <w:hideMark/>
          </w:tcPr>
          <w:p w14:paraId="63FCB6B1"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159.643,35 </w:t>
            </w:r>
          </w:p>
        </w:tc>
      </w:tr>
      <w:tr w:rsidR="002D6108" w:rsidRPr="002D6108" w14:paraId="7914E34D" w14:textId="77777777" w:rsidTr="002D6108">
        <w:trPr>
          <w:gridAfter w:val="1"/>
          <w:wAfter w:w="100" w:type="dxa"/>
          <w:trHeight w:val="475"/>
          <w:jc w:val="center"/>
        </w:trPr>
        <w:tc>
          <w:tcPr>
            <w:tcW w:w="415" w:type="dxa"/>
            <w:tcBorders>
              <w:top w:val="nil"/>
              <w:left w:val="single" w:sz="4" w:space="0" w:color="auto"/>
              <w:bottom w:val="single" w:sz="4" w:space="0" w:color="auto"/>
              <w:right w:val="nil"/>
            </w:tcBorders>
            <w:shd w:val="clear" w:color="auto" w:fill="auto"/>
            <w:noWrap/>
            <w:vAlign w:val="center"/>
            <w:hideMark/>
          </w:tcPr>
          <w:p w14:paraId="337C424C"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9</w:t>
            </w:r>
          </w:p>
        </w:tc>
        <w:tc>
          <w:tcPr>
            <w:tcW w:w="4051" w:type="dxa"/>
            <w:tcBorders>
              <w:top w:val="nil"/>
              <w:left w:val="nil"/>
              <w:bottom w:val="single" w:sz="4" w:space="0" w:color="auto"/>
              <w:right w:val="nil"/>
            </w:tcBorders>
            <w:shd w:val="clear" w:color="auto" w:fill="auto"/>
            <w:vAlign w:val="center"/>
            <w:hideMark/>
          </w:tcPr>
          <w:p w14:paraId="410821DF"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Conjunto motobomba, centrífuga, potência de 5 cv, </w:t>
            </w:r>
            <w:proofErr w:type="gramStart"/>
            <w:r w:rsidRPr="002D6108">
              <w:rPr>
                <w:rFonts w:ascii="Arial" w:eastAsia="Times New Roman" w:hAnsi="Arial" w:cs="Arial"/>
                <w:sz w:val="20"/>
                <w:szCs w:val="20"/>
                <w:lang w:eastAsia="pt-BR"/>
              </w:rPr>
              <w:t>Trifásica</w:t>
            </w:r>
            <w:proofErr w:type="gramEnd"/>
            <w:r w:rsidRPr="002D6108">
              <w:rPr>
                <w:rFonts w:ascii="Arial" w:eastAsia="Times New Roman" w:hAnsi="Arial" w:cs="Arial"/>
                <w:sz w:val="20"/>
                <w:szCs w:val="20"/>
                <w:lang w:eastAsia="pt-BR"/>
              </w:rPr>
              <w:t xml:space="preserve"> 220 V.</w:t>
            </w:r>
          </w:p>
        </w:tc>
        <w:tc>
          <w:tcPr>
            <w:tcW w:w="423" w:type="dxa"/>
            <w:tcBorders>
              <w:top w:val="nil"/>
              <w:left w:val="nil"/>
              <w:bottom w:val="single" w:sz="4" w:space="0" w:color="auto"/>
              <w:right w:val="nil"/>
            </w:tcBorders>
            <w:shd w:val="clear" w:color="auto" w:fill="auto"/>
            <w:noWrap/>
            <w:vAlign w:val="center"/>
            <w:hideMark/>
          </w:tcPr>
          <w:p w14:paraId="70082DB1" w14:textId="77777777" w:rsidR="002D6108" w:rsidRPr="002D6108" w:rsidRDefault="002D6108" w:rsidP="002D6108">
            <w:pPr>
              <w:spacing w:after="0" w:line="240" w:lineRule="auto"/>
              <w:jc w:val="center"/>
              <w:rPr>
                <w:rFonts w:ascii="Arial" w:eastAsia="Times New Roman" w:hAnsi="Arial" w:cs="Arial"/>
                <w:sz w:val="20"/>
                <w:szCs w:val="20"/>
                <w:lang w:eastAsia="pt-BR"/>
              </w:rPr>
            </w:pPr>
            <w:proofErr w:type="spellStart"/>
            <w:r w:rsidRPr="002D6108">
              <w:rPr>
                <w:rFonts w:ascii="Arial" w:eastAsia="Times New Roman" w:hAnsi="Arial" w:cs="Arial"/>
                <w:sz w:val="20"/>
                <w:szCs w:val="20"/>
                <w:lang w:eastAsia="pt-BR"/>
              </w:rPr>
              <w:t>und</w:t>
            </w:r>
            <w:proofErr w:type="spellEnd"/>
            <w:r w:rsidRPr="002D6108">
              <w:rPr>
                <w:rFonts w:ascii="Arial" w:eastAsia="Times New Roman" w:hAnsi="Arial" w:cs="Arial"/>
                <w:sz w:val="20"/>
                <w:szCs w:val="20"/>
                <w:lang w:eastAsia="pt-BR"/>
              </w:rPr>
              <w:t>.</w:t>
            </w:r>
          </w:p>
        </w:tc>
        <w:tc>
          <w:tcPr>
            <w:tcW w:w="953" w:type="dxa"/>
            <w:tcBorders>
              <w:top w:val="nil"/>
              <w:left w:val="nil"/>
              <w:bottom w:val="single" w:sz="4" w:space="0" w:color="auto"/>
              <w:right w:val="nil"/>
            </w:tcBorders>
            <w:shd w:val="clear" w:color="auto" w:fill="auto"/>
            <w:noWrap/>
            <w:vAlign w:val="center"/>
            <w:hideMark/>
          </w:tcPr>
          <w:p w14:paraId="04CDDCA9"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30,00 </w:t>
            </w:r>
          </w:p>
        </w:tc>
        <w:tc>
          <w:tcPr>
            <w:tcW w:w="1288" w:type="dxa"/>
            <w:tcBorders>
              <w:top w:val="nil"/>
              <w:left w:val="nil"/>
              <w:bottom w:val="single" w:sz="4" w:space="0" w:color="auto"/>
              <w:right w:val="nil"/>
            </w:tcBorders>
            <w:shd w:val="clear" w:color="auto" w:fill="auto"/>
            <w:noWrap/>
            <w:vAlign w:val="center"/>
            <w:hideMark/>
          </w:tcPr>
          <w:p w14:paraId="6896EE86"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5.481,08 </w:t>
            </w:r>
          </w:p>
        </w:tc>
        <w:tc>
          <w:tcPr>
            <w:tcW w:w="1352" w:type="dxa"/>
            <w:tcBorders>
              <w:top w:val="nil"/>
              <w:left w:val="nil"/>
              <w:bottom w:val="single" w:sz="4" w:space="0" w:color="auto"/>
              <w:right w:val="single" w:sz="4" w:space="0" w:color="auto"/>
            </w:tcBorders>
            <w:shd w:val="clear" w:color="auto" w:fill="auto"/>
            <w:noWrap/>
            <w:vAlign w:val="center"/>
            <w:hideMark/>
          </w:tcPr>
          <w:p w14:paraId="01496E30"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164.432,25 </w:t>
            </w:r>
          </w:p>
        </w:tc>
      </w:tr>
      <w:tr w:rsidR="002D6108" w:rsidRPr="002D6108" w14:paraId="122CDFFD" w14:textId="77777777" w:rsidTr="002D6108">
        <w:trPr>
          <w:gridAfter w:val="1"/>
          <w:wAfter w:w="100" w:type="dxa"/>
          <w:trHeight w:val="475"/>
          <w:jc w:val="center"/>
        </w:trPr>
        <w:tc>
          <w:tcPr>
            <w:tcW w:w="415" w:type="dxa"/>
            <w:tcBorders>
              <w:top w:val="nil"/>
              <w:left w:val="single" w:sz="4" w:space="0" w:color="auto"/>
              <w:bottom w:val="single" w:sz="4" w:space="0" w:color="auto"/>
              <w:right w:val="nil"/>
            </w:tcBorders>
            <w:shd w:val="clear" w:color="auto" w:fill="auto"/>
            <w:noWrap/>
            <w:vAlign w:val="center"/>
            <w:hideMark/>
          </w:tcPr>
          <w:p w14:paraId="31610633"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10</w:t>
            </w:r>
          </w:p>
        </w:tc>
        <w:tc>
          <w:tcPr>
            <w:tcW w:w="4051" w:type="dxa"/>
            <w:tcBorders>
              <w:top w:val="nil"/>
              <w:left w:val="nil"/>
              <w:bottom w:val="single" w:sz="4" w:space="0" w:color="auto"/>
              <w:right w:val="nil"/>
            </w:tcBorders>
            <w:shd w:val="clear" w:color="auto" w:fill="auto"/>
            <w:vAlign w:val="center"/>
            <w:hideMark/>
          </w:tcPr>
          <w:p w14:paraId="72378FE4"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Conjunto motobomba, centrífuga, potência 7,5 cv, </w:t>
            </w:r>
            <w:proofErr w:type="gramStart"/>
            <w:r w:rsidRPr="002D6108">
              <w:rPr>
                <w:rFonts w:ascii="Arial" w:eastAsia="Times New Roman" w:hAnsi="Arial" w:cs="Arial"/>
                <w:sz w:val="20"/>
                <w:szCs w:val="20"/>
                <w:lang w:eastAsia="pt-BR"/>
              </w:rPr>
              <w:t>Trifásica</w:t>
            </w:r>
            <w:proofErr w:type="gramEnd"/>
            <w:r w:rsidRPr="002D6108">
              <w:rPr>
                <w:rFonts w:ascii="Arial" w:eastAsia="Times New Roman" w:hAnsi="Arial" w:cs="Arial"/>
                <w:sz w:val="20"/>
                <w:szCs w:val="20"/>
                <w:lang w:eastAsia="pt-BR"/>
              </w:rPr>
              <w:t xml:space="preserve"> 380 V.</w:t>
            </w:r>
          </w:p>
        </w:tc>
        <w:tc>
          <w:tcPr>
            <w:tcW w:w="423" w:type="dxa"/>
            <w:tcBorders>
              <w:top w:val="nil"/>
              <w:left w:val="nil"/>
              <w:bottom w:val="single" w:sz="4" w:space="0" w:color="auto"/>
              <w:right w:val="nil"/>
            </w:tcBorders>
            <w:shd w:val="clear" w:color="auto" w:fill="auto"/>
            <w:noWrap/>
            <w:vAlign w:val="center"/>
            <w:hideMark/>
          </w:tcPr>
          <w:p w14:paraId="589814F7" w14:textId="77777777" w:rsidR="002D6108" w:rsidRPr="002D6108" w:rsidRDefault="002D6108" w:rsidP="002D6108">
            <w:pPr>
              <w:spacing w:after="0" w:line="240" w:lineRule="auto"/>
              <w:jc w:val="center"/>
              <w:rPr>
                <w:rFonts w:ascii="Arial" w:eastAsia="Times New Roman" w:hAnsi="Arial" w:cs="Arial"/>
                <w:sz w:val="20"/>
                <w:szCs w:val="20"/>
                <w:lang w:eastAsia="pt-BR"/>
              </w:rPr>
            </w:pPr>
            <w:proofErr w:type="spellStart"/>
            <w:r w:rsidRPr="002D6108">
              <w:rPr>
                <w:rFonts w:ascii="Arial" w:eastAsia="Times New Roman" w:hAnsi="Arial" w:cs="Arial"/>
                <w:sz w:val="20"/>
                <w:szCs w:val="20"/>
                <w:lang w:eastAsia="pt-BR"/>
              </w:rPr>
              <w:t>und</w:t>
            </w:r>
            <w:proofErr w:type="spellEnd"/>
            <w:r w:rsidRPr="002D6108">
              <w:rPr>
                <w:rFonts w:ascii="Arial" w:eastAsia="Times New Roman" w:hAnsi="Arial" w:cs="Arial"/>
                <w:sz w:val="20"/>
                <w:szCs w:val="20"/>
                <w:lang w:eastAsia="pt-BR"/>
              </w:rPr>
              <w:t>.</w:t>
            </w:r>
          </w:p>
        </w:tc>
        <w:tc>
          <w:tcPr>
            <w:tcW w:w="953" w:type="dxa"/>
            <w:tcBorders>
              <w:top w:val="nil"/>
              <w:left w:val="nil"/>
              <w:bottom w:val="single" w:sz="4" w:space="0" w:color="auto"/>
              <w:right w:val="nil"/>
            </w:tcBorders>
            <w:shd w:val="clear" w:color="auto" w:fill="auto"/>
            <w:noWrap/>
            <w:vAlign w:val="center"/>
            <w:hideMark/>
          </w:tcPr>
          <w:p w14:paraId="5D691A60"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30,00 </w:t>
            </w:r>
          </w:p>
        </w:tc>
        <w:tc>
          <w:tcPr>
            <w:tcW w:w="1288" w:type="dxa"/>
            <w:tcBorders>
              <w:top w:val="nil"/>
              <w:left w:val="nil"/>
              <w:bottom w:val="single" w:sz="4" w:space="0" w:color="auto"/>
              <w:right w:val="nil"/>
            </w:tcBorders>
            <w:shd w:val="clear" w:color="auto" w:fill="auto"/>
            <w:noWrap/>
            <w:vAlign w:val="center"/>
            <w:hideMark/>
          </w:tcPr>
          <w:p w14:paraId="2425BC21"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6.862,80 </w:t>
            </w:r>
          </w:p>
        </w:tc>
        <w:tc>
          <w:tcPr>
            <w:tcW w:w="1352" w:type="dxa"/>
            <w:tcBorders>
              <w:top w:val="nil"/>
              <w:left w:val="nil"/>
              <w:bottom w:val="single" w:sz="4" w:space="0" w:color="auto"/>
              <w:right w:val="single" w:sz="4" w:space="0" w:color="auto"/>
            </w:tcBorders>
            <w:shd w:val="clear" w:color="auto" w:fill="auto"/>
            <w:noWrap/>
            <w:vAlign w:val="center"/>
            <w:hideMark/>
          </w:tcPr>
          <w:p w14:paraId="56AEFD00"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205.883,85 </w:t>
            </w:r>
          </w:p>
        </w:tc>
      </w:tr>
      <w:tr w:rsidR="002D6108" w:rsidRPr="002D6108" w14:paraId="11112501" w14:textId="77777777" w:rsidTr="002D6108">
        <w:trPr>
          <w:gridAfter w:val="1"/>
          <w:wAfter w:w="100" w:type="dxa"/>
          <w:trHeight w:val="475"/>
          <w:jc w:val="center"/>
        </w:trPr>
        <w:tc>
          <w:tcPr>
            <w:tcW w:w="415" w:type="dxa"/>
            <w:tcBorders>
              <w:top w:val="nil"/>
              <w:left w:val="single" w:sz="4" w:space="0" w:color="auto"/>
              <w:bottom w:val="single" w:sz="4" w:space="0" w:color="auto"/>
              <w:right w:val="nil"/>
            </w:tcBorders>
            <w:shd w:val="clear" w:color="auto" w:fill="auto"/>
            <w:noWrap/>
            <w:vAlign w:val="center"/>
            <w:hideMark/>
          </w:tcPr>
          <w:p w14:paraId="5E99B178"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11</w:t>
            </w:r>
          </w:p>
        </w:tc>
        <w:tc>
          <w:tcPr>
            <w:tcW w:w="4051" w:type="dxa"/>
            <w:tcBorders>
              <w:top w:val="nil"/>
              <w:left w:val="nil"/>
              <w:bottom w:val="single" w:sz="4" w:space="0" w:color="auto"/>
              <w:right w:val="nil"/>
            </w:tcBorders>
            <w:shd w:val="clear" w:color="auto" w:fill="auto"/>
            <w:vAlign w:val="center"/>
            <w:hideMark/>
          </w:tcPr>
          <w:p w14:paraId="493A2A26"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Conjunto motobomba, centrífuga, potência 10 cv, </w:t>
            </w:r>
            <w:proofErr w:type="gramStart"/>
            <w:r w:rsidRPr="002D6108">
              <w:rPr>
                <w:rFonts w:ascii="Arial" w:eastAsia="Times New Roman" w:hAnsi="Arial" w:cs="Arial"/>
                <w:sz w:val="20"/>
                <w:szCs w:val="20"/>
                <w:lang w:eastAsia="pt-BR"/>
              </w:rPr>
              <w:t>Trifásica</w:t>
            </w:r>
            <w:proofErr w:type="gramEnd"/>
            <w:r w:rsidRPr="002D6108">
              <w:rPr>
                <w:rFonts w:ascii="Arial" w:eastAsia="Times New Roman" w:hAnsi="Arial" w:cs="Arial"/>
                <w:sz w:val="20"/>
                <w:szCs w:val="20"/>
                <w:lang w:eastAsia="pt-BR"/>
              </w:rPr>
              <w:t xml:space="preserve"> 380 V.</w:t>
            </w:r>
          </w:p>
        </w:tc>
        <w:tc>
          <w:tcPr>
            <w:tcW w:w="423" w:type="dxa"/>
            <w:tcBorders>
              <w:top w:val="nil"/>
              <w:left w:val="nil"/>
              <w:bottom w:val="single" w:sz="4" w:space="0" w:color="auto"/>
              <w:right w:val="nil"/>
            </w:tcBorders>
            <w:shd w:val="clear" w:color="auto" w:fill="auto"/>
            <w:noWrap/>
            <w:vAlign w:val="center"/>
            <w:hideMark/>
          </w:tcPr>
          <w:p w14:paraId="576FE0AD" w14:textId="77777777" w:rsidR="002D6108" w:rsidRPr="002D6108" w:rsidRDefault="002D6108" w:rsidP="002D6108">
            <w:pPr>
              <w:spacing w:after="0" w:line="240" w:lineRule="auto"/>
              <w:jc w:val="center"/>
              <w:rPr>
                <w:rFonts w:ascii="Arial" w:eastAsia="Times New Roman" w:hAnsi="Arial" w:cs="Arial"/>
                <w:sz w:val="20"/>
                <w:szCs w:val="20"/>
                <w:lang w:eastAsia="pt-BR"/>
              </w:rPr>
            </w:pPr>
            <w:proofErr w:type="spellStart"/>
            <w:r w:rsidRPr="002D6108">
              <w:rPr>
                <w:rFonts w:ascii="Arial" w:eastAsia="Times New Roman" w:hAnsi="Arial" w:cs="Arial"/>
                <w:sz w:val="20"/>
                <w:szCs w:val="20"/>
                <w:lang w:eastAsia="pt-BR"/>
              </w:rPr>
              <w:t>und</w:t>
            </w:r>
            <w:proofErr w:type="spellEnd"/>
            <w:r w:rsidRPr="002D6108">
              <w:rPr>
                <w:rFonts w:ascii="Arial" w:eastAsia="Times New Roman" w:hAnsi="Arial" w:cs="Arial"/>
                <w:sz w:val="20"/>
                <w:szCs w:val="20"/>
                <w:lang w:eastAsia="pt-BR"/>
              </w:rPr>
              <w:t>.</w:t>
            </w:r>
          </w:p>
        </w:tc>
        <w:tc>
          <w:tcPr>
            <w:tcW w:w="953" w:type="dxa"/>
            <w:tcBorders>
              <w:top w:val="nil"/>
              <w:left w:val="nil"/>
              <w:bottom w:val="single" w:sz="4" w:space="0" w:color="auto"/>
              <w:right w:val="nil"/>
            </w:tcBorders>
            <w:shd w:val="clear" w:color="auto" w:fill="auto"/>
            <w:noWrap/>
            <w:vAlign w:val="center"/>
            <w:hideMark/>
          </w:tcPr>
          <w:p w14:paraId="7A0B23C3"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15,00 </w:t>
            </w:r>
          </w:p>
        </w:tc>
        <w:tc>
          <w:tcPr>
            <w:tcW w:w="1288" w:type="dxa"/>
            <w:tcBorders>
              <w:top w:val="nil"/>
              <w:left w:val="nil"/>
              <w:bottom w:val="nil"/>
              <w:right w:val="nil"/>
            </w:tcBorders>
            <w:shd w:val="clear" w:color="auto" w:fill="auto"/>
            <w:noWrap/>
            <w:vAlign w:val="center"/>
            <w:hideMark/>
          </w:tcPr>
          <w:p w14:paraId="1867E4A8"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8.214,17 </w:t>
            </w:r>
          </w:p>
        </w:tc>
        <w:tc>
          <w:tcPr>
            <w:tcW w:w="1352" w:type="dxa"/>
            <w:tcBorders>
              <w:top w:val="nil"/>
              <w:left w:val="nil"/>
              <w:bottom w:val="single" w:sz="4" w:space="0" w:color="auto"/>
              <w:right w:val="single" w:sz="4" w:space="0" w:color="auto"/>
            </w:tcBorders>
            <w:shd w:val="clear" w:color="auto" w:fill="auto"/>
            <w:noWrap/>
            <w:vAlign w:val="center"/>
            <w:hideMark/>
          </w:tcPr>
          <w:p w14:paraId="64BBBB66"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123.212,55 </w:t>
            </w:r>
          </w:p>
        </w:tc>
      </w:tr>
      <w:tr w:rsidR="002D6108" w:rsidRPr="002D6108" w14:paraId="510ED8DA" w14:textId="77777777" w:rsidTr="002D6108">
        <w:trPr>
          <w:gridAfter w:val="1"/>
          <w:wAfter w:w="100" w:type="dxa"/>
          <w:trHeight w:val="475"/>
          <w:jc w:val="center"/>
        </w:trPr>
        <w:tc>
          <w:tcPr>
            <w:tcW w:w="415" w:type="dxa"/>
            <w:tcBorders>
              <w:top w:val="nil"/>
              <w:left w:val="single" w:sz="4" w:space="0" w:color="auto"/>
              <w:bottom w:val="single" w:sz="4" w:space="0" w:color="auto"/>
              <w:right w:val="nil"/>
            </w:tcBorders>
            <w:shd w:val="clear" w:color="auto" w:fill="auto"/>
            <w:noWrap/>
            <w:vAlign w:val="center"/>
            <w:hideMark/>
          </w:tcPr>
          <w:p w14:paraId="59C54EE2"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12</w:t>
            </w:r>
          </w:p>
        </w:tc>
        <w:tc>
          <w:tcPr>
            <w:tcW w:w="4051" w:type="dxa"/>
            <w:tcBorders>
              <w:top w:val="nil"/>
              <w:left w:val="nil"/>
              <w:bottom w:val="single" w:sz="4" w:space="0" w:color="auto"/>
              <w:right w:val="nil"/>
            </w:tcBorders>
            <w:shd w:val="clear" w:color="auto" w:fill="auto"/>
            <w:vAlign w:val="center"/>
            <w:hideMark/>
          </w:tcPr>
          <w:p w14:paraId="017024CC"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Conjunto motobomba, centrífuga, potência 12,5 cv, </w:t>
            </w:r>
            <w:proofErr w:type="gramStart"/>
            <w:r w:rsidRPr="002D6108">
              <w:rPr>
                <w:rFonts w:ascii="Arial" w:eastAsia="Times New Roman" w:hAnsi="Arial" w:cs="Arial"/>
                <w:sz w:val="20"/>
                <w:szCs w:val="20"/>
                <w:lang w:eastAsia="pt-BR"/>
              </w:rPr>
              <w:t>Trifásica</w:t>
            </w:r>
            <w:proofErr w:type="gramEnd"/>
            <w:r w:rsidRPr="002D6108">
              <w:rPr>
                <w:rFonts w:ascii="Arial" w:eastAsia="Times New Roman" w:hAnsi="Arial" w:cs="Arial"/>
                <w:sz w:val="20"/>
                <w:szCs w:val="20"/>
                <w:lang w:eastAsia="pt-BR"/>
              </w:rPr>
              <w:t xml:space="preserve"> 380 V.</w:t>
            </w:r>
          </w:p>
        </w:tc>
        <w:tc>
          <w:tcPr>
            <w:tcW w:w="423" w:type="dxa"/>
            <w:tcBorders>
              <w:top w:val="nil"/>
              <w:left w:val="nil"/>
              <w:bottom w:val="single" w:sz="4" w:space="0" w:color="auto"/>
              <w:right w:val="nil"/>
            </w:tcBorders>
            <w:shd w:val="clear" w:color="auto" w:fill="auto"/>
            <w:noWrap/>
            <w:vAlign w:val="center"/>
            <w:hideMark/>
          </w:tcPr>
          <w:p w14:paraId="464060C7" w14:textId="77777777" w:rsidR="002D6108" w:rsidRPr="002D6108" w:rsidRDefault="002D6108" w:rsidP="002D6108">
            <w:pPr>
              <w:spacing w:after="0" w:line="240" w:lineRule="auto"/>
              <w:jc w:val="center"/>
              <w:rPr>
                <w:rFonts w:ascii="Arial" w:eastAsia="Times New Roman" w:hAnsi="Arial" w:cs="Arial"/>
                <w:sz w:val="20"/>
                <w:szCs w:val="20"/>
                <w:lang w:eastAsia="pt-BR"/>
              </w:rPr>
            </w:pPr>
            <w:proofErr w:type="spellStart"/>
            <w:r w:rsidRPr="002D6108">
              <w:rPr>
                <w:rFonts w:ascii="Arial" w:eastAsia="Times New Roman" w:hAnsi="Arial" w:cs="Arial"/>
                <w:sz w:val="20"/>
                <w:szCs w:val="20"/>
                <w:lang w:eastAsia="pt-BR"/>
              </w:rPr>
              <w:t>und</w:t>
            </w:r>
            <w:proofErr w:type="spellEnd"/>
            <w:r w:rsidRPr="002D6108">
              <w:rPr>
                <w:rFonts w:ascii="Arial" w:eastAsia="Times New Roman" w:hAnsi="Arial" w:cs="Arial"/>
                <w:sz w:val="20"/>
                <w:szCs w:val="20"/>
                <w:lang w:eastAsia="pt-BR"/>
              </w:rPr>
              <w:t>.</w:t>
            </w:r>
          </w:p>
        </w:tc>
        <w:tc>
          <w:tcPr>
            <w:tcW w:w="953" w:type="dxa"/>
            <w:tcBorders>
              <w:top w:val="nil"/>
              <w:left w:val="nil"/>
              <w:bottom w:val="single" w:sz="4" w:space="0" w:color="auto"/>
              <w:right w:val="nil"/>
            </w:tcBorders>
            <w:shd w:val="clear" w:color="auto" w:fill="auto"/>
            <w:noWrap/>
            <w:vAlign w:val="center"/>
            <w:hideMark/>
          </w:tcPr>
          <w:p w14:paraId="2ECD94C0"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15,00 </w:t>
            </w:r>
          </w:p>
        </w:tc>
        <w:tc>
          <w:tcPr>
            <w:tcW w:w="1288" w:type="dxa"/>
            <w:tcBorders>
              <w:top w:val="single" w:sz="4" w:space="0" w:color="auto"/>
              <w:left w:val="nil"/>
              <w:bottom w:val="nil"/>
              <w:right w:val="nil"/>
            </w:tcBorders>
            <w:shd w:val="clear" w:color="auto" w:fill="auto"/>
            <w:noWrap/>
            <w:vAlign w:val="center"/>
            <w:hideMark/>
          </w:tcPr>
          <w:p w14:paraId="1FD0629E"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11.174,46 </w:t>
            </w:r>
          </w:p>
        </w:tc>
        <w:tc>
          <w:tcPr>
            <w:tcW w:w="1352" w:type="dxa"/>
            <w:tcBorders>
              <w:top w:val="nil"/>
              <w:left w:val="nil"/>
              <w:bottom w:val="single" w:sz="4" w:space="0" w:color="auto"/>
              <w:right w:val="single" w:sz="4" w:space="0" w:color="auto"/>
            </w:tcBorders>
            <w:shd w:val="clear" w:color="auto" w:fill="auto"/>
            <w:noWrap/>
            <w:vAlign w:val="center"/>
            <w:hideMark/>
          </w:tcPr>
          <w:p w14:paraId="18640B36"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167.616,95 </w:t>
            </w:r>
          </w:p>
        </w:tc>
      </w:tr>
      <w:tr w:rsidR="002D6108" w:rsidRPr="002D6108" w14:paraId="34DBA604" w14:textId="77777777" w:rsidTr="002D6108">
        <w:trPr>
          <w:gridAfter w:val="1"/>
          <w:wAfter w:w="98" w:type="dxa"/>
          <w:trHeight w:val="237"/>
          <w:jc w:val="center"/>
        </w:trPr>
        <w:tc>
          <w:tcPr>
            <w:tcW w:w="7132" w:type="dxa"/>
            <w:gridSpan w:val="5"/>
            <w:tcBorders>
              <w:top w:val="single" w:sz="4" w:space="0" w:color="auto"/>
              <w:left w:val="single" w:sz="4" w:space="0" w:color="auto"/>
              <w:bottom w:val="single" w:sz="4" w:space="0" w:color="auto"/>
              <w:right w:val="nil"/>
            </w:tcBorders>
            <w:shd w:val="clear" w:color="000000" w:fill="366092"/>
            <w:noWrap/>
            <w:vAlign w:val="bottom"/>
            <w:hideMark/>
          </w:tcPr>
          <w:p w14:paraId="41A212EA" w14:textId="77777777" w:rsidR="002D6108" w:rsidRPr="002D6108" w:rsidRDefault="002D6108" w:rsidP="002D6108">
            <w:pPr>
              <w:spacing w:after="0" w:line="240" w:lineRule="auto"/>
              <w:jc w:val="center"/>
              <w:rPr>
                <w:rFonts w:ascii="Arial" w:eastAsia="Times New Roman" w:hAnsi="Arial" w:cs="Arial"/>
                <w:b/>
                <w:bCs/>
                <w:color w:val="FFFFFF"/>
                <w:sz w:val="20"/>
                <w:szCs w:val="20"/>
                <w:lang w:eastAsia="pt-BR"/>
              </w:rPr>
            </w:pPr>
            <w:r w:rsidRPr="002D6108">
              <w:rPr>
                <w:rFonts w:ascii="Arial" w:eastAsia="Times New Roman" w:hAnsi="Arial" w:cs="Arial"/>
                <w:b/>
                <w:bCs/>
                <w:color w:val="FFFFFF"/>
                <w:sz w:val="20"/>
                <w:szCs w:val="20"/>
                <w:lang w:eastAsia="pt-BR"/>
              </w:rPr>
              <w:t>KIT ENERGIA SOLAR ON GRID</w:t>
            </w:r>
          </w:p>
        </w:tc>
        <w:tc>
          <w:tcPr>
            <w:tcW w:w="1352" w:type="dxa"/>
            <w:tcBorders>
              <w:top w:val="nil"/>
              <w:left w:val="nil"/>
              <w:bottom w:val="nil"/>
              <w:right w:val="single" w:sz="4" w:space="0" w:color="auto"/>
            </w:tcBorders>
            <w:shd w:val="clear" w:color="000000" w:fill="366092"/>
            <w:noWrap/>
            <w:vAlign w:val="bottom"/>
            <w:hideMark/>
          </w:tcPr>
          <w:p w14:paraId="01BC6E2F" w14:textId="77777777" w:rsidR="002D6108" w:rsidRPr="002D6108" w:rsidRDefault="002D6108" w:rsidP="002D6108">
            <w:pPr>
              <w:spacing w:after="0" w:line="240" w:lineRule="auto"/>
              <w:rPr>
                <w:rFonts w:ascii="Arial" w:eastAsia="Times New Roman" w:hAnsi="Arial" w:cs="Arial"/>
                <w:b/>
                <w:bCs/>
                <w:color w:val="FFFFFF"/>
                <w:sz w:val="20"/>
                <w:szCs w:val="20"/>
                <w:lang w:eastAsia="pt-BR"/>
              </w:rPr>
            </w:pPr>
            <w:r w:rsidRPr="002D6108">
              <w:rPr>
                <w:rFonts w:ascii="Arial" w:eastAsia="Times New Roman" w:hAnsi="Arial" w:cs="Arial"/>
                <w:b/>
                <w:bCs/>
                <w:color w:val="FFFFFF"/>
                <w:sz w:val="20"/>
                <w:szCs w:val="20"/>
                <w:lang w:eastAsia="pt-BR"/>
              </w:rPr>
              <w:t> </w:t>
            </w:r>
          </w:p>
        </w:tc>
      </w:tr>
      <w:tr w:rsidR="002D6108" w:rsidRPr="002D6108" w14:paraId="3A844B22" w14:textId="77777777" w:rsidTr="002D6108">
        <w:trPr>
          <w:gridAfter w:val="1"/>
          <w:wAfter w:w="100" w:type="dxa"/>
          <w:trHeight w:val="712"/>
          <w:jc w:val="center"/>
        </w:trPr>
        <w:tc>
          <w:tcPr>
            <w:tcW w:w="415" w:type="dxa"/>
            <w:tcBorders>
              <w:top w:val="nil"/>
              <w:left w:val="single" w:sz="4" w:space="0" w:color="auto"/>
              <w:bottom w:val="single" w:sz="4" w:space="0" w:color="auto"/>
              <w:right w:val="nil"/>
            </w:tcBorders>
            <w:shd w:val="clear" w:color="auto" w:fill="auto"/>
            <w:noWrap/>
            <w:vAlign w:val="center"/>
            <w:hideMark/>
          </w:tcPr>
          <w:p w14:paraId="697CAFFC"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13</w:t>
            </w:r>
          </w:p>
        </w:tc>
        <w:tc>
          <w:tcPr>
            <w:tcW w:w="4051" w:type="dxa"/>
            <w:tcBorders>
              <w:top w:val="nil"/>
              <w:left w:val="nil"/>
              <w:bottom w:val="single" w:sz="4" w:space="0" w:color="auto"/>
              <w:right w:val="nil"/>
            </w:tcBorders>
            <w:shd w:val="clear" w:color="auto" w:fill="auto"/>
            <w:vAlign w:val="center"/>
            <w:hideMark/>
          </w:tcPr>
          <w:p w14:paraId="6F7840CB"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Kit solar para bomba hidráulica, centrífuga, potência de 1 CV, trifásica 220V, com inversor de frequência solar, capacidade de no mínimo de 3.255 </w:t>
            </w:r>
            <w:proofErr w:type="spellStart"/>
            <w:r w:rsidRPr="002D6108">
              <w:rPr>
                <w:rFonts w:ascii="Arial" w:eastAsia="Times New Roman" w:hAnsi="Arial" w:cs="Arial"/>
                <w:sz w:val="20"/>
                <w:szCs w:val="20"/>
                <w:lang w:eastAsia="pt-BR"/>
              </w:rPr>
              <w:t>Wp</w:t>
            </w:r>
            <w:proofErr w:type="spellEnd"/>
            <w:r w:rsidRPr="002D6108">
              <w:rPr>
                <w:rFonts w:ascii="Arial" w:eastAsia="Times New Roman" w:hAnsi="Arial" w:cs="Arial"/>
                <w:sz w:val="20"/>
                <w:szCs w:val="20"/>
                <w:lang w:eastAsia="pt-BR"/>
              </w:rPr>
              <w:t>.</w:t>
            </w:r>
          </w:p>
        </w:tc>
        <w:tc>
          <w:tcPr>
            <w:tcW w:w="423" w:type="dxa"/>
            <w:tcBorders>
              <w:top w:val="nil"/>
              <w:left w:val="nil"/>
              <w:bottom w:val="single" w:sz="4" w:space="0" w:color="auto"/>
              <w:right w:val="nil"/>
            </w:tcBorders>
            <w:shd w:val="clear" w:color="auto" w:fill="auto"/>
            <w:noWrap/>
            <w:vAlign w:val="center"/>
            <w:hideMark/>
          </w:tcPr>
          <w:p w14:paraId="735A9B50" w14:textId="77777777" w:rsidR="002D6108" w:rsidRPr="002D6108" w:rsidRDefault="002D6108" w:rsidP="002D6108">
            <w:pPr>
              <w:spacing w:after="0" w:line="240" w:lineRule="auto"/>
              <w:jc w:val="center"/>
              <w:rPr>
                <w:rFonts w:ascii="Arial" w:eastAsia="Times New Roman" w:hAnsi="Arial" w:cs="Arial"/>
                <w:sz w:val="20"/>
                <w:szCs w:val="20"/>
                <w:lang w:eastAsia="pt-BR"/>
              </w:rPr>
            </w:pPr>
            <w:proofErr w:type="spellStart"/>
            <w:r w:rsidRPr="002D6108">
              <w:rPr>
                <w:rFonts w:ascii="Arial" w:eastAsia="Times New Roman" w:hAnsi="Arial" w:cs="Arial"/>
                <w:sz w:val="20"/>
                <w:szCs w:val="20"/>
                <w:lang w:eastAsia="pt-BR"/>
              </w:rPr>
              <w:t>und</w:t>
            </w:r>
            <w:proofErr w:type="spellEnd"/>
            <w:r w:rsidRPr="002D6108">
              <w:rPr>
                <w:rFonts w:ascii="Arial" w:eastAsia="Times New Roman" w:hAnsi="Arial" w:cs="Arial"/>
                <w:sz w:val="20"/>
                <w:szCs w:val="20"/>
                <w:lang w:eastAsia="pt-BR"/>
              </w:rPr>
              <w:t>.</w:t>
            </w:r>
          </w:p>
        </w:tc>
        <w:tc>
          <w:tcPr>
            <w:tcW w:w="953" w:type="dxa"/>
            <w:tcBorders>
              <w:top w:val="nil"/>
              <w:left w:val="nil"/>
              <w:bottom w:val="single" w:sz="4" w:space="0" w:color="auto"/>
              <w:right w:val="nil"/>
            </w:tcBorders>
            <w:shd w:val="clear" w:color="auto" w:fill="auto"/>
            <w:noWrap/>
            <w:vAlign w:val="center"/>
            <w:hideMark/>
          </w:tcPr>
          <w:p w14:paraId="760537BB"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30,00 </w:t>
            </w:r>
          </w:p>
        </w:tc>
        <w:tc>
          <w:tcPr>
            <w:tcW w:w="1288" w:type="dxa"/>
            <w:tcBorders>
              <w:top w:val="nil"/>
              <w:left w:val="nil"/>
              <w:bottom w:val="single" w:sz="4" w:space="0" w:color="auto"/>
              <w:right w:val="nil"/>
            </w:tcBorders>
            <w:shd w:val="clear" w:color="auto" w:fill="auto"/>
            <w:noWrap/>
            <w:vAlign w:val="center"/>
            <w:hideMark/>
          </w:tcPr>
          <w:p w14:paraId="413801E3"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10.045,76 </w:t>
            </w:r>
          </w:p>
        </w:tc>
        <w:tc>
          <w:tcPr>
            <w:tcW w:w="1352" w:type="dxa"/>
            <w:tcBorders>
              <w:top w:val="single" w:sz="4" w:space="0" w:color="auto"/>
              <w:left w:val="nil"/>
              <w:bottom w:val="single" w:sz="4" w:space="0" w:color="auto"/>
              <w:right w:val="single" w:sz="4" w:space="0" w:color="auto"/>
            </w:tcBorders>
            <w:shd w:val="clear" w:color="auto" w:fill="auto"/>
            <w:noWrap/>
            <w:vAlign w:val="center"/>
            <w:hideMark/>
          </w:tcPr>
          <w:p w14:paraId="1CAD2C2C"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301.372,65 </w:t>
            </w:r>
          </w:p>
        </w:tc>
      </w:tr>
      <w:tr w:rsidR="002D6108" w:rsidRPr="002D6108" w14:paraId="7113B43F" w14:textId="77777777" w:rsidTr="002D6108">
        <w:trPr>
          <w:gridAfter w:val="1"/>
          <w:wAfter w:w="100" w:type="dxa"/>
          <w:trHeight w:val="712"/>
          <w:jc w:val="center"/>
        </w:trPr>
        <w:tc>
          <w:tcPr>
            <w:tcW w:w="415" w:type="dxa"/>
            <w:tcBorders>
              <w:top w:val="nil"/>
              <w:left w:val="single" w:sz="4" w:space="0" w:color="auto"/>
              <w:bottom w:val="single" w:sz="4" w:space="0" w:color="auto"/>
              <w:right w:val="nil"/>
            </w:tcBorders>
            <w:shd w:val="clear" w:color="auto" w:fill="auto"/>
            <w:noWrap/>
            <w:vAlign w:val="center"/>
            <w:hideMark/>
          </w:tcPr>
          <w:p w14:paraId="00432535"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14</w:t>
            </w:r>
          </w:p>
        </w:tc>
        <w:tc>
          <w:tcPr>
            <w:tcW w:w="4051" w:type="dxa"/>
            <w:tcBorders>
              <w:top w:val="nil"/>
              <w:left w:val="nil"/>
              <w:bottom w:val="single" w:sz="4" w:space="0" w:color="auto"/>
              <w:right w:val="nil"/>
            </w:tcBorders>
            <w:shd w:val="clear" w:color="auto" w:fill="auto"/>
            <w:vAlign w:val="center"/>
            <w:hideMark/>
          </w:tcPr>
          <w:p w14:paraId="2AF70B2B"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Kit solar para bomba hidráulica, centrífuga, potência de 2 CV, trifásica 220V, com inversor de frequência solar, capacidade de no mínimo de 3.255 </w:t>
            </w:r>
            <w:proofErr w:type="spellStart"/>
            <w:r w:rsidRPr="002D6108">
              <w:rPr>
                <w:rFonts w:ascii="Arial" w:eastAsia="Times New Roman" w:hAnsi="Arial" w:cs="Arial"/>
                <w:sz w:val="20"/>
                <w:szCs w:val="20"/>
                <w:lang w:eastAsia="pt-BR"/>
              </w:rPr>
              <w:t>Wp</w:t>
            </w:r>
            <w:proofErr w:type="spellEnd"/>
            <w:r w:rsidRPr="002D6108">
              <w:rPr>
                <w:rFonts w:ascii="Arial" w:eastAsia="Times New Roman" w:hAnsi="Arial" w:cs="Arial"/>
                <w:sz w:val="20"/>
                <w:szCs w:val="20"/>
                <w:lang w:eastAsia="pt-BR"/>
              </w:rPr>
              <w:t>.</w:t>
            </w:r>
          </w:p>
        </w:tc>
        <w:tc>
          <w:tcPr>
            <w:tcW w:w="423" w:type="dxa"/>
            <w:tcBorders>
              <w:top w:val="nil"/>
              <w:left w:val="nil"/>
              <w:bottom w:val="single" w:sz="4" w:space="0" w:color="auto"/>
              <w:right w:val="nil"/>
            </w:tcBorders>
            <w:shd w:val="clear" w:color="auto" w:fill="auto"/>
            <w:noWrap/>
            <w:vAlign w:val="center"/>
            <w:hideMark/>
          </w:tcPr>
          <w:p w14:paraId="62742AD7" w14:textId="77777777" w:rsidR="002D6108" w:rsidRPr="002D6108" w:rsidRDefault="002D6108" w:rsidP="002D6108">
            <w:pPr>
              <w:spacing w:after="0" w:line="240" w:lineRule="auto"/>
              <w:jc w:val="center"/>
              <w:rPr>
                <w:rFonts w:ascii="Arial" w:eastAsia="Times New Roman" w:hAnsi="Arial" w:cs="Arial"/>
                <w:sz w:val="20"/>
                <w:szCs w:val="20"/>
                <w:lang w:eastAsia="pt-BR"/>
              </w:rPr>
            </w:pPr>
            <w:proofErr w:type="spellStart"/>
            <w:r w:rsidRPr="002D6108">
              <w:rPr>
                <w:rFonts w:ascii="Arial" w:eastAsia="Times New Roman" w:hAnsi="Arial" w:cs="Arial"/>
                <w:sz w:val="20"/>
                <w:szCs w:val="20"/>
                <w:lang w:eastAsia="pt-BR"/>
              </w:rPr>
              <w:t>und</w:t>
            </w:r>
            <w:proofErr w:type="spellEnd"/>
            <w:r w:rsidRPr="002D6108">
              <w:rPr>
                <w:rFonts w:ascii="Arial" w:eastAsia="Times New Roman" w:hAnsi="Arial" w:cs="Arial"/>
                <w:sz w:val="20"/>
                <w:szCs w:val="20"/>
                <w:lang w:eastAsia="pt-BR"/>
              </w:rPr>
              <w:t>.</w:t>
            </w:r>
          </w:p>
        </w:tc>
        <w:tc>
          <w:tcPr>
            <w:tcW w:w="953" w:type="dxa"/>
            <w:tcBorders>
              <w:top w:val="nil"/>
              <w:left w:val="nil"/>
              <w:bottom w:val="single" w:sz="4" w:space="0" w:color="auto"/>
              <w:right w:val="nil"/>
            </w:tcBorders>
            <w:shd w:val="clear" w:color="auto" w:fill="auto"/>
            <w:noWrap/>
            <w:vAlign w:val="center"/>
            <w:hideMark/>
          </w:tcPr>
          <w:p w14:paraId="1D9C6781"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30,00 </w:t>
            </w:r>
          </w:p>
        </w:tc>
        <w:tc>
          <w:tcPr>
            <w:tcW w:w="1288" w:type="dxa"/>
            <w:tcBorders>
              <w:top w:val="nil"/>
              <w:left w:val="nil"/>
              <w:bottom w:val="single" w:sz="4" w:space="0" w:color="auto"/>
              <w:right w:val="nil"/>
            </w:tcBorders>
            <w:shd w:val="clear" w:color="auto" w:fill="auto"/>
            <w:noWrap/>
            <w:vAlign w:val="center"/>
            <w:hideMark/>
          </w:tcPr>
          <w:p w14:paraId="143B7AD6"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10.564,05 </w:t>
            </w:r>
          </w:p>
        </w:tc>
        <w:tc>
          <w:tcPr>
            <w:tcW w:w="1352" w:type="dxa"/>
            <w:tcBorders>
              <w:top w:val="nil"/>
              <w:left w:val="nil"/>
              <w:bottom w:val="single" w:sz="4" w:space="0" w:color="auto"/>
              <w:right w:val="single" w:sz="4" w:space="0" w:color="auto"/>
            </w:tcBorders>
            <w:shd w:val="clear" w:color="auto" w:fill="auto"/>
            <w:noWrap/>
            <w:vAlign w:val="center"/>
            <w:hideMark/>
          </w:tcPr>
          <w:p w14:paraId="48E41558"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316.921,57 </w:t>
            </w:r>
          </w:p>
        </w:tc>
      </w:tr>
      <w:tr w:rsidR="002D6108" w:rsidRPr="002D6108" w14:paraId="327A2DB3" w14:textId="77777777" w:rsidTr="002D6108">
        <w:trPr>
          <w:gridAfter w:val="1"/>
          <w:wAfter w:w="100" w:type="dxa"/>
          <w:trHeight w:val="712"/>
          <w:jc w:val="center"/>
        </w:trPr>
        <w:tc>
          <w:tcPr>
            <w:tcW w:w="415" w:type="dxa"/>
            <w:tcBorders>
              <w:top w:val="nil"/>
              <w:left w:val="single" w:sz="4" w:space="0" w:color="auto"/>
              <w:bottom w:val="single" w:sz="4" w:space="0" w:color="auto"/>
              <w:right w:val="nil"/>
            </w:tcBorders>
            <w:shd w:val="clear" w:color="auto" w:fill="auto"/>
            <w:noWrap/>
            <w:vAlign w:val="center"/>
            <w:hideMark/>
          </w:tcPr>
          <w:p w14:paraId="1BF6C894"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15</w:t>
            </w:r>
          </w:p>
        </w:tc>
        <w:tc>
          <w:tcPr>
            <w:tcW w:w="4051" w:type="dxa"/>
            <w:tcBorders>
              <w:top w:val="nil"/>
              <w:left w:val="nil"/>
              <w:bottom w:val="single" w:sz="4" w:space="0" w:color="auto"/>
              <w:right w:val="nil"/>
            </w:tcBorders>
            <w:shd w:val="clear" w:color="auto" w:fill="auto"/>
            <w:vAlign w:val="center"/>
            <w:hideMark/>
          </w:tcPr>
          <w:p w14:paraId="65799A9F"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Kit solar para bomba hidráulica, centrífuga, potência de 3 CV, trifásica 220V, com inversor de frequência solar, capacidade de no mínimo de 6.510 </w:t>
            </w:r>
            <w:proofErr w:type="spellStart"/>
            <w:r w:rsidRPr="002D6108">
              <w:rPr>
                <w:rFonts w:ascii="Arial" w:eastAsia="Times New Roman" w:hAnsi="Arial" w:cs="Arial"/>
                <w:sz w:val="20"/>
                <w:szCs w:val="20"/>
                <w:lang w:eastAsia="pt-BR"/>
              </w:rPr>
              <w:t>Wp</w:t>
            </w:r>
            <w:proofErr w:type="spellEnd"/>
            <w:r w:rsidRPr="002D6108">
              <w:rPr>
                <w:rFonts w:ascii="Arial" w:eastAsia="Times New Roman" w:hAnsi="Arial" w:cs="Arial"/>
                <w:sz w:val="20"/>
                <w:szCs w:val="20"/>
                <w:lang w:eastAsia="pt-BR"/>
              </w:rPr>
              <w:t>.</w:t>
            </w:r>
          </w:p>
        </w:tc>
        <w:tc>
          <w:tcPr>
            <w:tcW w:w="423" w:type="dxa"/>
            <w:tcBorders>
              <w:top w:val="nil"/>
              <w:left w:val="nil"/>
              <w:bottom w:val="single" w:sz="4" w:space="0" w:color="auto"/>
              <w:right w:val="nil"/>
            </w:tcBorders>
            <w:shd w:val="clear" w:color="auto" w:fill="auto"/>
            <w:noWrap/>
            <w:vAlign w:val="center"/>
            <w:hideMark/>
          </w:tcPr>
          <w:p w14:paraId="052DC332" w14:textId="77777777" w:rsidR="002D6108" w:rsidRPr="002D6108" w:rsidRDefault="002D6108" w:rsidP="002D6108">
            <w:pPr>
              <w:spacing w:after="0" w:line="240" w:lineRule="auto"/>
              <w:jc w:val="center"/>
              <w:rPr>
                <w:rFonts w:ascii="Arial" w:eastAsia="Times New Roman" w:hAnsi="Arial" w:cs="Arial"/>
                <w:sz w:val="20"/>
                <w:szCs w:val="20"/>
                <w:lang w:eastAsia="pt-BR"/>
              </w:rPr>
            </w:pPr>
            <w:proofErr w:type="spellStart"/>
            <w:r w:rsidRPr="002D6108">
              <w:rPr>
                <w:rFonts w:ascii="Arial" w:eastAsia="Times New Roman" w:hAnsi="Arial" w:cs="Arial"/>
                <w:sz w:val="20"/>
                <w:szCs w:val="20"/>
                <w:lang w:eastAsia="pt-BR"/>
              </w:rPr>
              <w:t>und</w:t>
            </w:r>
            <w:proofErr w:type="spellEnd"/>
            <w:r w:rsidRPr="002D6108">
              <w:rPr>
                <w:rFonts w:ascii="Arial" w:eastAsia="Times New Roman" w:hAnsi="Arial" w:cs="Arial"/>
                <w:sz w:val="20"/>
                <w:szCs w:val="20"/>
                <w:lang w:eastAsia="pt-BR"/>
              </w:rPr>
              <w:t>.</w:t>
            </w:r>
          </w:p>
        </w:tc>
        <w:tc>
          <w:tcPr>
            <w:tcW w:w="953" w:type="dxa"/>
            <w:tcBorders>
              <w:top w:val="nil"/>
              <w:left w:val="nil"/>
              <w:bottom w:val="single" w:sz="4" w:space="0" w:color="auto"/>
              <w:right w:val="nil"/>
            </w:tcBorders>
            <w:shd w:val="clear" w:color="auto" w:fill="auto"/>
            <w:noWrap/>
            <w:vAlign w:val="center"/>
            <w:hideMark/>
          </w:tcPr>
          <w:p w14:paraId="47A60B30"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30,00 </w:t>
            </w:r>
          </w:p>
        </w:tc>
        <w:tc>
          <w:tcPr>
            <w:tcW w:w="1288" w:type="dxa"/>
            <w:tcBorders>
              <w:top w:val="nil"/>
              <w:left w:val="nil"/>
              <w:bottom w:val="single" w:sz="4" w:space="0" w:color="auto"/>
              <w:right w:val="nil"/>
            </w:tcBorders>
            <w:shd w:val="clear" w:color="auto" w:fill="auto"/>
            <w:noWrap/>
            <w:vAlign w:val="center"/>
            <w:hideMark/>
          </w:tcPr>
          <w:p w14:paraId="480808DA"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16.344,88 </w:t>
            </w:r>
          </w:p>
        </w:tc>
        <w:tc>
          <w:tcPr>
            <w:tcW w:w="1352" w:type="dxa"/>
            <w:tcBorders>
              <w:top w:val="nil"/>
              <w:left w:val="nil"/>
              <w:bottom w:val="single" w:sz="4" w:space="0" w:color="auto"/>
              <w:right w:val="single" w:sz="4" w:space="0" w:color="auto"/>
            </w:tcBorders>
            <w:shd w:val="clear" w:color="auto" w:fill="auto"/>
            <w:noWrap/>
            <w:vAlign w:val="center"/>
            <w:hideMark/>
          </w:tcPr>
          <w:p w14:paraId="774879EB"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490.346,30 </w:t>
            </w:r>
          </w:p>
        </w:tc>
      </w:tr>
      <w:tr w:rsidR="002D6108" w:rsidRPr="002D6108" w14:paraId="624BD49E" w14:textId="77777777" w:rsidTr="002D6108">
        <w:trPr>
          <w:gridAfter w:val="1"/>
          <w:wAfter w:w="100" w:type="dxa"/>
          <w:trHeight w:val="712"/>
          <w:jc w:val="center"/>
        </w:trPr>
        <w:tc>
          <w:tcPr>
            <w:tcW w:w="415" w:type="dxa"/>
            <w:tcBorders>
              <w:top w:val="nil"/>
              <w:left w:val="single" w:sz="4" w:space="0" w:color="auto"/>
              <w:bottom w:val="single" w:sz="4" w:space="0" w:color="auto"/>
              <w:right w:val="nil"/>
            </w:tcBorders>
            <w:shd w:val="clear" w:color="auto" w:fill="auto"/>
            <w:noWrap/>
            <w:vAlign w:val="center"/>
            <w:hideMark/>
          </w:tcPr>
          <w:p w14:paraId="1437F34A"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16</w:t>
            </w:r>
          </w:p>
        </w:tc>
        <w:tc>
          <w:tcPr>
            <w:tcW w:w="4051" w:type="dxa"/>
            <w:tcBorders>
              <w:top w:val="nil"/>
              <w:left w:val="nil"/>
              <w:bottom w:val="single" w:sz="4" w:space="0" w:color="auto"/>
              <w:right w:val="nil"/>
            </w:tcBorders>
            <w:shd w:val="clear" w:color="auto" w:fill="auto"/>
            <w:vAlign w:val="center"/>
            <w:hideMark/>
          </w:tcPr>
          <w:p w14:paraId="417D0765"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Kit solar para bomba hidráulica, centrífuga, potência de 5 CV, trifásica 220V, com inversor de frequência solar, capacidade de no mínimo de 6.510 </w:t>
            </w:r>
            <w:proofErr w:type="spellStart"/>
            <w:r w:rsidRPr="002D6108">
              <w:rPr>
                <w:rFonts w:ascii="Arial" w:eastAsia="Times New Roman" w:hAnsi="Arial" w:cs="Arial"/>
                <w:sz w:val="20"/>
                <w:szCs w:val="20"/>
                <w:lang w:eastAsia="pt-BR"/>
              </w:rPr>
              <w:t>Wp</w:t>
            </w:r>
            <w:proofErr w:type="spellEnd"/>
            <w:r w:rsidRPr="002D6108">
              <w:rPr>
                <w:rFonts w:ascii="Arial" w:eastAsia="Times New Roman" w:hAnsi="Arial" w:cs="Arial"/>
                <w:sz w:val="20"/>
                <w:szCs w:val="20"/>
                <w:lang w:eastAsia="pt-BR"/>
              </w:rPr>
              <w:t>.</w:t>
            </w:r>
          </w:p>
        </w:tc>
        <w:tc>
          <w:tcPr>
            <w:tcW w:w="423" w:type="dxa"/>
            <w:tcBorders>
              <w:top w:val="nil"/>
              <w:left w:val="nil"/>
              <w:bottom w:val="single" w:sz="4" w:space="0" w:color="auto"/>
              <w:right w:val="nil"/>
            </w:tcBorders>
            <w:shd w:val="clear" w:color="auto" w:fill="auto"/>
            <w:noWrap/>
            <w:vAlign w:val="center"/>
            <w:hideMark/>
          </w:tcPr>
          <w:p w14:paraId="7491794B" w14:textId="77777777" w:rsidR="002D6108" w:rsidRPr="002D6108" w:rsidRDefault="002D6108" w:rsidP="002D6108">
            <w:pPr>
              <w:spacing w:after="0" w:line="240" w:lineRule="auto"/>
              <w:jc w:val="center"/>
              <w:rPr>
                <w:rFonts w:ascii="Arial" w:eastAsia="Times New Roman" w:hAnsi="Arial" w:cs="Arial"/>
                <w:sz w:val="20"/>
                <w:szCs w:val="20"/>
                <w:lang w:eastAsia="pt-BR"/>
              </w:rPr>
            </w:pPr>
            <w:proofErr w:type="spellStart"/>
            <w:r w:rsidRPr="002D6108">
              <w:rPr>
                <w:rFonts w:ascii="Arial" w:eastAsia="Times New Roman" w:hAnsi="Arial" w:cs="Arial"/>
                <w:sz w:val="20"/>
                <w:szCs w:val="20"/>
                <w:lang w:eastAsia="pt-BR"/>
              </w:rPr>
              <w:t>und</w:t>
            </w:r>
            <w:proofErr w:type="spellEnd"/>
            <w:r w:rsidRPr="002D6108">
              <w:rPr>
                <w:rFonts w:ascii="Arial" w:eastAsia="Times New Roman" w:hAnsi="Arial" w:cs="Arial"/>
                <w:sz w:val="20"/>
                <w:szCs w:val="20"/>
                <w:lang w:eastAsia="pt-BR"/>
              </w:rPr>
              <w:t>.</w:t>
            </w:r>
          </w:p>
        </w:tc>
        <w:tc>
          <w:tcPr>
            <w:tcW w:w="953" w:type="dxa"/>
            <w:tcBorders>
              <w:top w:val="nil"/>
              <w:left w:val="nil"/>
              <w:bottom w:val="single" w:sz="4" w:space="0" w:color="auto"/>
              <w:right w:val="nil"/>
            </w:tcBorders>
            <w:shd w:val="clear" w:color="auto" w:fill="auto"/>
            <w:noWrap/>
            <w:vAlign w:val="center"/>
            <w:hideMark/>
          </w:tcPr>
          <w:p w14:paraId="0BE716A7"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30,00 </w:t>
            </w:r>
          </w:p>
        </w:tc>
        <w:tc>
          <w:tcPr>
            <w:tcW w:w="1288" w:type="dxa"/>
            <w:tcBorders>
              <w:top w:val="nil"/>
              <w:left w:val="nil"/>
              <w:bottom w:val="single" w:sz="4" w:space="0" w:color="auto"/>
              <w:right w:val="nil"/>
            </w:tcBorders>
            <w:shd w:val="clear" w:color="auto" w:fill="auto"/>
            <w:noWrap/>
            <w:vAlign w:val="center"/>
            <w:hideMark/>
          </w:tcPr>
          <w:p w14:paraId="3B5CC76E"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18.795,06 </w:t>
            </w:r>
          </w:p>
        </w:tc>
        <w:tc>
          <w:tcPr>
            <w:tcW w:w="1352" w:type="dxa"/>
            <w:tcBorders>
              <w:top w:val="nil"/>
              <w:left w:val="nil"/>
              <w:bottom w:val="single" w:sz="4" w:space="0" w:color="auto"/>
              <w:right w:val="single" w:sz="4" w:space="0" w:color="auto"/>
            </w:tcBorders>
            <w:shd w:val="clear" w:color="auto" w:fill="auto"/>
            <w:noWrap/>
            <w:vAlign w:val="center"/>
            <w:hideMark/>
          </w:tcPr>
          <w:p w14:paraId="715B9ABA"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563.851,74 </w:t>
            </w:r>
          </w:p>
        </w:tc>
      </w:tr>
      <w:tr w:rsidR="002D6108" w:rsidRPr="002D6108" w14:paraId="084CE7E2" w14:textId="77777777" w:rsidTr="002D6108">
        <w:trPr>
          <w:gridAfter w:val="1"/>
          <w:wAfter w:w="100" w:type="dxa"/>
          <w:trHeight w:val="712"/>
          <w:jc w:val="center"/>
        </w:trPr>
        <w:tc>
          <w:tcPr>
            <w:tcW w:w="415" w:type="dxa"/>
            <w:tcBorders>
              <w:top w:val="nil"/>
              <w:left w:val="single" w:sz="4" w:space="0" w:color="auto"/>
              <w:bottom w:val="single" w:sz="4" w:space="0" w:color="auto"/>
              <w:right w:val="nil"/>
            </w:tcBorders>
            <w:shd w:val="clear" w:color="auto" w:fill="auto"/>
            <w:noWrap/>
            <w:vAlign w:val="center"/>
            <w:hideMark/>
          </w:tcPr>
          <w:p w14:paraId="1228A5C4"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17</w:t>
            </w:r>
          </w:p>
        </w:tc>
        <w:tc>
          <w:tcPr>
            <w:tcW w:w="4051" w:type="dxa"/>
            <w:tcBorders>
              <w:top w:val="nil"/>
              <w:left w:val="nil"/>
              <w:bottom w:val="single" w:sz="4" w:space="0" w:color="auto"/>
              <w:right w:val="nil"/>
            </w:tcBorders>
            <w:shd w:val="clear" w:color="auto" w:fill="auto"/>
            <w:vAlign w:val="center"/>
            <w:hideMark/>
          </w:tcPr>
          <w:p w14:paraId="3C6C070D"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Kit solar para bomba hidráulica, centrífuga, potência de 7,5 CV, trifásica 380 V, com inversor de frequência solar, capacidade de no mínimo de 12.090 </w:t>
            </w:r>
            <w:proofErr w:type="spellStart"/>
            <w:r w:rsidRPr="002D6108">
              <w:rPr>
                <w:rFonts w:ascii="Arial" w:eastAsia="Times New Roman" w:hAnsi="Arial" w:cs="Arial"/>
                <w:sz w:val="20"/>
                <w:szCs w:val="20"/>
                <w:lang w:eastAsia="pt-BR"/>
              </w:rPr>
              <w:t>Wp</w:t>
            </w:r>
            <w:proofErr w:type="spellEnd"/>
            <w:r w:rsidRPr="002D6108">
              <w:rPr>
                <w:rFonts w:ascii="Arial" w:eastAsia="Times New Roman" w:hAnsi="Arial" w:cs="Arial"/>
                <w:sz w:val="20"/>
                <w:szCs w:val="20"/>
                <w:lang w:eastAsia="pt-BR"/>
              </w:rPr>
              <w:t>.</w:t>
            </w:r>
          </w:p>
        </w:tc>
        <w:tc>
          <w:tcPr>
            <w:tcW w:w="423" w:type="dxa"/>
            <w:tcBorders>
              <w:top w:val="nil"/>
              <w:left w:val="nil"/>
              <w:bottom w:val="single" w:sz="4" w:space="0" w:color="auto"/>
              <w:right w:val="nil"/>
            </w:tcBorders>
            <w:shd w:val="clear" w:color="auto" w:fill="auto"/>
            <w:noWrap/>
            <w:vAlign w:val="center"/>
            <w:hideMark/>
          </w:tcPr>
          <w:p w14:paraId="17575611" w14:textId="77777777" w:rsidR="002D6108" w:rsidRPr="002D6108" w:rsidRDefault="002D6108" w:rsidP="002D6108">
            <w:pPr>
              <w:spacing w:after="0" w:line="240" w:lineRule="auto"/>
              <w:jc w:val="center"/>
              <w:rPr>
                <w:rFonts w:ascii="Arial" w:eastAsia="Times New Roman" w:hAnsi="Arial" w:cs="Arial"/>
                <w:sz w:val="20"/>
                <w:szCs w:val="20"/>
                <w:lang w:eastAsia="pt-BR"/>
              </w:rPr>
            </w:pPr>
            <w:proofErr w:type="spellStart"/>
            <w:r w:rsidRPr="002D6108">
              <w:rPr>
                <w:rFonts w:ascii="Arial" w:eastAsia="Times New Roman" w:hAnsi="Arial" w:cs="Arial"/>
                <w:sz w:val="20"/>
                <w:szCs w:val="20"/>
                <w:lang w:eastAsia="pt-BR"/>
              </w:rPr>
              <w:t>und</w:t>
            </w:r>
            <w:proofErr w:type="spellEnd"/>
            <w:r w:rsidRPr="002D6108">
              <w:rPr>
                <w:rFonts w:ascii="Arial" w:eastAsia="Times New Roman" w:hAnsi="Arial" w:cs="Arial"/>
                <w:sz w:val="20"/>
                <w:szCs w:val="20"/>
                <w:lang w:eastAsia="pt-BR"/>
              </w:rPr>
              <w:t>.</w:t>
            </w:r>
          </w:p>
        </w:tc>
        <w:tc>
          <w:tcPr>
            <w:tcW w:w="953" w:type="dxa"/>
            <w:tcBorders>
              <w:top w:val="nil"/>
              <w:left w:val="nil"/>
              <w:bottom w:val="single" w:sz="4" w:space="0" w:color="auto"/>
              <w:right w:val="nil"/>
            </w:tcBorders>
            <w:shd w:val="clear" w:color="auto" w:fill="auto"/>
            <w:noWrap/>
            <w:vAlign w:val="center"/>
            <w:hideMark/>
          </w:tcPr>
          <w:p w14:paraId="0C8D8393"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30,00 </w:t>
            </w:r>
          </w:p>
        </w:tc>
        <w:tc>
          <w:tcPr>
            <w:tcW w:w="1288" w:type="dxa"/>
            <w:tcBorders>
              <w:top w:val="nil"/>
              <w:left w:val="nil"/>
              <w:bottom w:val="single" w:sz="4" w:space="0" w:color="auto"/>
              <w:right w:val="nil"/>
            </w:tcBorders>
            <w:shd w:val="clear" w:color="auto" w:fill="auto"/>
            <w:noWrap/>
            <w:vAlign w:val="center"/>
            <w:hideMark/>
          </w:tcPr>
          <w:p w14:paraId="2BFD5720"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32.371,99 </w:t>
            </w:r>
          </w:p>
        </w:tc>
        <w:tc>
          <w:tcPr>
            <w:tcW w:w="1352" w:type="dxa"/>
            <w:tcBorders>
              <w:top w:val="nil"/>
              <w:left w:val="nil"/>
              <w:bottom w:val="single" w:sz="4" w:space="0" w:color="auto"/>
              <w:right w:val="single" w:sz="4" w:space="0" w:color="auto"/>
            </w:tcBorders>
            <w:shd w:val="clear" w:color="auto" w:fill="auto"/>
            <w:noWrap/>
            <w:vAlign w:val="center"/>
            <w:hideMark/>
          </w:tcPr>
          <w:p w14:paraId="31042D5C"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971.159,82 </w:t>
            </w:r>
          </w:p>
        </w:tc>
      </w:tr>
      <w:tr w:rsidR="002D6108" w:rsidRPr="002D6108" w14:paraId="65F1D0D1" w14:textId="77777777" w:rsidTr="002D6108">
        <w:trPr>
          <w:gridAfter w:val="1"/>
          <w:wAfter w:w="100" w:type="dxa"/>
          <w:trHeight w:val="712"/>
          <w:jc w:val="center"/>
        </w:trPr>
        <w:tc>
          <w:tcPr>
            <w:tcW w:w="415" w:type="dxa"/>
            <w:tcBorders>
              <w:top w:val="nil"/>
              <w:left w:val="single" w:sz="4" w:space="0" w:color="auto"/>
              <w:bottom w:val="single" w:sz="4" w:space="0" w:color="auto"/>
              <w:right w:val="nil"/>
            </w:tcBorders>
            <w:shd w:val="clear" w:color="auto" w:fill="auto"/>
            <w:noWrap/>
            <w:vAlign w:val="center"/>
            <w:hideMark/>
          </w:tcPr>
          <w:p w14:paraId="09688B31"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18</w:t>
            </w:r>
          </w:p>
        </w:tc>
        <w:tc>
          <w:tcPr>
            <w:tcW w:w="4051" w:type="dxa"/>
            <w:tcBorders>
              <w:top w:val="nil"/>
              <w:left w:val="nil"/>
              <w:bottom w:val="single" w:sz="4" w:space="0" w:color="auto"/>
              <w:right w:val="nil"/>
            </w:tcBorders>
            <w:shd w:val="clear" w:color="auto" w:fill="auto"/>
            <w:vAlign w:val="center"/>
            <w:hideMark/>
          </w:tcPr>
          <w:p w14:paraId="0AB09239"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Kit solar para bomba hidráulica, centrífuga, potência de 10 CV, trifásica 380V, com inversor de frequência solar, capacidade de no mínimo de 13.020 </w:t>
            </w:r>
            <w:proofErr w:type="spellStart"/>
            <w:r w:rsidRPr="002D6108">
              <w:rPr>
                <w:rFonts w:ascii="Arial" w:eastAsia="Times New Roman" w:hAnsi="Arial" w:cs="Arial"/>
                <w:sz w:val="20"/>
                <w:szCs w:val="20"/>
                <w:lang w:eastAsia="pt-BR"/>
              </w:rPr>
              <w:t>Wp</w:t>
            </w:r>
            <w:proofErr w:type="spellEnd"/>
            <w:r w:rsidRPr="002D6108">
              <w:rPr>
                <w:rFonts w:ascii="Arial" w:eastAsia="Times New Roman" w:hAnsi="Arial" w:cs="Arial"/>
                <w:sz w:val="20"/>
                <w:szCs w:val="20"/>
                <w:lang w:eastAsia="pt-BR"/>
              </w:rPr>
              <w:t>.</w:t>
            </w:r>
          </w:p>
        </w:tc>
        <w:tc>
          <w:tcPr>
            <w:tcW w:w="423" w:type="dxa"/>
            <w:tcBorders>
              <w:top w:val="nil"/>
              <w:left w:val="nil"/>
              <w:bottom w:val="single" w:sz="4" w:space="0" w:color="auto"/>
              <w:right w:val="nil"/>
            </w:tcBorders>
            <w:shd w:val="clear" w:color="auto" w:fill="auto"/>
            <w:noWrap/>
            <w:vAlign w:val="center"/>
            <w:hideMark/>
          </w:tcPr>
          <w:p w14:paraId="32E649C2" w14:textId="77777777" w:rsidR="002D6108" w:rsidRPr="002D6108" w:rsidRDefault="002D6108" w:rsidP="002D6108">
            <w:pPr>
              <w:spacing w:after="0" w:line="240" w:lineRule="auto"/>
              <w:jc w:val="center"/>
              <w:rPr>
                <w:rFonts w:ascii="Arial" w:eastAsia="Times New Roman" w:hAnsi="Arial" w:cs="Arial"/>
                <w:sz w:val="20"/>
                <w:szCs w:val="20"/>
                <w:lang w:eastAsia="pt-BR"/>
              </w:rPr>
            </w:pPr>
            <w:proofErr w:type="spellStart"/>
            <w:r w:rsidRPr="002D6108">
              <w:rPr>
                <w:rFonts w:ascii="Arial" w:eastAsia="Times New Roman" w:hAnsi="Arial" w:cs="Arial"/>
                <w:sz w:val="20"/>
                <w:szCs w:val="20"/>
                <w:lang w:eastAsia="pt-BR"/>
              </w:rPr>
              <w:t>und</w:t>
            </w:r>
            <w:proofErr w:type="spellEnd"/>
            <w:r w:rsidRPr="002D6108">
              <w:rPr>
                <w:rFonts w:ascii="Arial" w:eastAsia="Times New Roman" w:hAnsi="Arial" w:cs="Arial"/>
                <w:sz w:val="20"/>
                <w:szCs w:val="20"/>
                <w:lang w:eastAsia="pt-BR"/>
              </w:rPr>
              <w:t>.</w:t>
            </w:r>
          </w:p>
        </w:tc>
        <w:tc>
          <w:tcPr>
            <w:tcW w:w="953" w:type="dxa"/>
            <w:tcBorders>
              <w:top w:val="nil"/>
              <w:left w:val="nil"/>
              <w:bottom w:val="single" w:sz="4" w:space="0" w:color="auto"/>
              <w:right w:val="nil"/>
            </w:tcBorders>
            <w:shd w:val="clear" w:color="auto" w:fill="auto"/>
            <w:noWrap/>
            <w:vAlign w:val="center"/>
            <w:hideMark/>
          </w:tcPr>
          <w:p w14:paraId="47A86208"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15,00 </w:t>
            </w:r>
          </w:p>
        </w:tc>
        <w:tc>
          <w:tcPr>
            <w:tcW w:w="1288" w:type="dxa"/>
            <w:tcBorders>
              <w:top w:val="nil"/>
              <w:left w:val="nil"/>
              <w:bottom w:val="single" w:sz="4" w:space="0" w:color="auto"/>
              <w:right w:val="nil"/>
            </w:tcBorders>
            <w:shd w:val="clear" w:color="auto" w:fill="auto"/>
            <w:noWrap/>
            <w:vAlign w:val="center"/>
            <w:hideMark/>
          </w:tcPr>
          <w:p w14:paraId="21C59C7B"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42.701,36 </w:t>
            </w:r>
          </w:p>
        </w:tc>
        <w:tc>
          <w:tcPr>
            <w:tcW w:w="1352" w:type="dxa"/>
            <w:tcBorders>
              <w:top w:val="nil"/>
              <w:left w:val="nil"/>
              <w:bottom w:val="single" w:sz="4" w:space="0" w:color="auto"/>
              <w:right w:val="single" w:sz="4" w:space="0" w:color="auto"/>
            </w:tcBorders>
            <w:shd w:val="clear" w:color="auto" w:fill="auto"/>
            <w:noWrap/>
            <w:vAlign w:val="center"/>
            <w:hideMark/>
          </w:tcPr>
          <w:p w14:paraId="3510F0C7"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640.520,40 </w:t>
            </w:r>
          </w:p>
        </w:tc>
      </w:tr>
      <w:tr w:rsidR="002D6108" w:rsidRPr="002D6108" w14:paraId="5DE3C9A5" w14:textId="77777777" w:rsidTr="002D6108">
        <w:trPr>
          <w:gridAfter w:val="1"/>
          <w:wAfter w:w="98" w:type="dxa"/>
          <w:trHeight w:val="237"/>
          <w:jc w:val="center"/>
        </w:trPr>
        <w:tc>
          <w:tcPr>
            <w:tcW w:w="7132" w:type="dxa"/>
            <w:gridSpan w:val="5"/>
            <w:tcBorders>
              <w:top w:val="single" w:sz="4" w:space="0" w:color="auto"/>
              <w:left w:val="single" w:sz="4" w:space="0" w:color="auto"/>
              <w:bottom w:val="single" w:sz="4" w:space="0" w:color="auto"/>
              <w:right w:val="nil"/>
            </w:tcBorders>
            <w:shd w:val="clear" w:color="000000" w:fill="366092"/>
            <w:noWrap/>
            <w:vAlign w:val="bottom"/>
            <w:hideMark/>
          </w:tcPr>
          <w:p w14:paraId="08E4C98E" w14:textId="77777777" w:rsidR="002D6108" w:rsidRPr="002D6108" w:rsidRDefault="002D6108" w:rsidP="002D6108">
            <w:pPr>
              <w:spacing w:after="0" w:line="240" w:lineRule="auto"/>
              <w:jc w:val="center"/>
              <w:rPr>
                <w:rFonts w:ascii="Arial" w:eastAsia="Times New Roman" w:hAnsi="Arial" w:cs="Arial"/>
                <w:b/>
                <w:bCs/>
                <w:color w:val="FFFFFF"/>
                <w:sz w:val="20"/>
                <w:szCs w:val="20"/>
                <w:lang w:eastAsia="pt-BR"/>
              </w:rPr>
            </w:pPr>
            <w:r w:rsidRPr="002D6108">
              <w:rPr>
                <w:rFonts w:ascii="Arial" w:eastAsia="Times New Roman" w:hAnsi="Arial" w:cs="Arial"/>
                <w:b/>
                <w:bCs/>
                <w:color w:val="FFFFFF"/>
                <w:sz w:val="20"/>
                <w:szCs w:val="20"/>
                <w:lang w:eastAsia="pt-BR"/>
              </w:rPr>
              <w:t>TANQUE ELEVADO - GEOMEBRANA PVC</w:t>
            </w:r>
          </w:p>
        </w:tc>
        <w:tc>
          <w:tcPr>
            <w:tcW w:w="1352" w:type="dxa"/>
            <w:tcBorders>
              <w:top w:val="nil"/>
              <w:left w:val="nil"/>
              <w:bottom w:val="nil"/>
              <w:right w:val="single" w:sz="4" w:space="0" w:color="auto"/>
            </w:tcBorders>
            <w:shd w:val="clear" w:color="000000" w:fill="366092"/>
            <w:noWrap/>
            <w:vAlign w:val="bottom"/>
            <w:hideMark/>
          </w:tcPr>
          <w:p w14:paraId="4C150814" w14:textId="77777777" w:rsidR="002D6108" w:rsidRPr="002D6108" w:rsidRDefault="002D6108" w:rsidP="002D6108">
            <w:pPr>
              <w:spacing w:after="0" w:line="240" w:lineRule="auto"/>
              <w:rPr>
                <w:rFonts w:ascii="Arial" w:eastAsia="Times New Roman" w:hAnsi="Arial" w:cs="Arial"/>
                <w:b/>
                <w:bCs/>
                <w:color w:val="FFFFFF"/>
                <w:sz w:val="20"/>
                <w:szCs w:val="20"/>
                <w:lang w:eastAsia="pt-BR"/>
              </w:rPr>
            </w:pPr>
            <w:r w:rsidRPr="002D6108">
              <w:rPr>
                <w:rFonts w:ascii="Arial" w:eastAsia="Times New Roman" w:hAnsi="Arial" w:cs="Arial"/>
                <w:b/>
                <w:bCs/>
                <w:color w:val="FFFFFF"/>
                <w:sz w:val="20"/>
                <w:szCs w:val="20"/>
                <w:lang w:eastAsia="pt-BR"/>
              </w:rPr>
              <w:t> </w:t>
            </w:r>
          </w:p>
        </w:tc>
      </w:tr>
      <w:tr w:rsidR="002D6108" w:rsidRPr="002D6108" w14:paraId="11F7C4C0" w14:textId="77777777" w:rsidTr="002D6108">
        <w:trPr>
          <w:gridAfter w:val="1"/>
          <w:wAfter w:w="100" w:type="dxa"/>
          <w:trHeight w:val="475"/>
          <w:jc w:val="center"/>
        </w:trPr>
        <w:tc>
          <w:tcPr>
            <w:tcW w:w="415" w:type="dxa"/>
            <w:tcBorders>
              <w:top w:val="nil"/>
              <w:left w:val="single" w:sz="4" w:space="0" w:color="auto"/>
              <w:bottom w:val="single" w:sz="4" w:space="0" w:color="auto"/>
              <w:right w:val="nil"/>
            </w:tcBorders>
            <w:shd w:val="clear" w:color="auto" w:fill="auto"/>
            <w:noWrap/>
            <w:vAlign w:val="center"/>
            <w:hideMark/>
          </w:tcPr>
          <w:p w14:paraId="06BBABBE"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19</w:t>
            </w:r>
          </w:p>
        </w:tc>
        <w:tc>
          <w:tcPr>
            <w:tcW w:w="4051" w:type="dxa"/>
            <w:tcBorders>
              <w:top w:val="nil"/>
              <w:left w:val="nil"/>
              <w:bottom w:val="single" w:sz="4" w:space="0" w:color="auto"/>
              <w:right w:val="nil"/>
            </w:tcBorders>
            <w:shd w:val="clear" w:color="auto" w:fill="auto"/>
            <w:vAlign w:val="bottom"/>
            <w:hideMark/>
          </w:tcPr>
          <w:p w14:paraId="68B8419B"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Tanque, com formato circular, elevado, de geomembrana PVC, capacidade mínima de 30 m³</w:t>
            </w:r>
          </w:p>
        </w:tc>
        <w:tc>
          <w:tcPr>
            <w:tcW w:w="423" w:type="dxa"/>
            <w:tcBorders>
              <w:top w:val="nil"/>
              <w:left w:val="nil"/>
              <w:bottom w:val="single" w:sz="4" w:space="0" w:color="auto"/>
              <w:right w:val="nil"/>
            </w:tcBorders>
            <w:shd w:val="clear" w:color="auto" w:fill="auto"/>
            <w:noWrap/>
            <w:vAlign w:val="center"/>
            <w:hideMark/>
          </w:tcPr>
          <w:p w14:paraId="7FB9D03D" w14:textId="77777777" w:rsidR="002D6108" w:rsidRPr="002D6108" w:rsidRDefault="002D6108" w:rsidP="002D6108">
            <w:pPr>
              <w:spacing w:after="0" w:line="240" w:lineRule="auto"/>
              <w:jc w:val="center"/>
              <w:rPr>
                <w:rFonts w:ascii="Arial" w:eastAsia="Times New Roman" w:hAnsi="Arial" w:cs="Arial"/>
                <w:sz w:val="20"/>
                <w:szCs w:val="20"/>
                <w:lang w:eastAsia="pt-BR"/>
              </w:rPr>
            </w:pPr>
            <w:proofErr w:type="spellStart"/>
            <w:r w:rsidRPr="002D6108">
              <w:rPr>
                <w:rFonts w:ascii="Arial" w:eastAsia="Times New Roman" w:hAnsi="Arial" w:cs="Arial"/>
                <w:sz w:val="20"/>
                <w:szCs w:val="20"/>
                <w:lang w:eastAsia="pt-BR"/>
              </w:rPr>
              <w:t>und</w:t>
            </w:r>
            <w:proofErr w:type="spellEnd"/>
            <w:r w:rsidRPr="002D6108">
              <w:rPr>
                <w:rFonts w:ascii="Arial" w:eastAsia="Times New Roman" w:hAnsi="Arial" w:cs="Arial"/>
                <w:sz w:val="20"/>
                <w:szCs w:val="20"/>
                <w:lang w:eastAsia="pt-BR"/>
              </w:rPr>
              <w:t>.</w:t>
            </w:r>
          </w:p>
        </w:tc>
        <w:tc>
          <w:tcPr>
            <w:tcW w:w="953" w:type="dxa"/>
            <w:tcBorders>
              <w:top w:val="nil"/>
              <w:left w:val="nil"/>
              <w:bottom w:val="single" w:sz="4" w:space="0" w:color="auto"/>
              <w:right w:val="nil"/>
            </w:tcBorders>
            <w:shd w:val="clear" w:color="auto" w:fill="auto"/>
            <w:noWrap/>
            <w:vAlign w:val="center"/>
            <w:hideMark/>
          </w:tcPr>
          <w:p w14:paraId="1676BACF"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20,00 </w:t>
            </w:r>
          </w:p>
        </w:tc>
        <w:tc>
          <w:tcPr>
            <w:tcW w:w="1288" w:type="dxa"/>
            <w:tcBorders>
              <w:top w:val="nil"/>
              <w:left w:val="nil"/>
              <w:bottom w:val="single" w:sz="4" w:space="0" w:color="auto"/>
              <w:right w:val="nil"/>
            </w:tcBorders>
            <w:shd w:val="clear" w:color="auto" w:fill="auto"/>
            <w:noWrap/>
            <w:vAlign w:val="center"/>
            <w:hideMark/>
          </w:tcPr>
          <w:p w14:paraId="63E95A68"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7.735,99 </w:t>
            </w:r>
          </w:p>
        </w:tc>
        <w:tc>
          <w:tcPr>
            <w:tcW w:w="1352" w:type="dxa"/>
            <w:tcBorders>
              <w:top w:val="single" w:sz="4" w:space="0" w:color="auto"/>
              <w:left w:val="nil"/>
              <w:bottom w:val="single" w:sz="4" w:space="0" w:color="auto"/>
              <w:right w:val="single" w:sz="4" w:space="0" w:color="auto"/>
            </w:tcBorders>
            <w:shd w:val="clear" w:color="auto" w:fill="auto"/>
            <w:noWrap/>
            <w:vAlign w:val="center"/>
            <w:hideMark/>
          </w:tcPr>
          <w:p w14:paraId="0A3E455D"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154.719,83 </w:t>
            </w:r>
          </w:p>
        </w:tc>
      </w:tr>
      <w:tr w:rsidR="002D6108" w:rsidRPr="002D6108" w14:paraId="21DB3EFD" w14:textId="77777777" w:rsidTr="002D6108">
        <w:trPr>
          <w:gridAfter w:val="1"/>
          <w:wAfter w:w="100" w:type="dxa"/>
          <w:trHeight w:val="475"/>
          <w:jc w:val="center"/>
        </w:trPr>
        <w:tc>
          <w:tcPr>
            <w:tcW w:w="415" w:type="dxa"/>
            <w:tcBorders>
              <w:top w:val="nil"/>
              <w:left w:val="single" w:sz="4" w:space="0" w:color="auto"/>
              <w:bottom w:val="single" w:sz="4" w:space="0" w:color="auto"/>
              <w:right w:val="nil"/>
            </w:tcBorders>
            <w:shd w:val="clear" w:color="auto" w:fill="auto"/>
            <w:noWrap/>
            <w:vAlign w:val="center"/>
            <w:hideMark/>
          </w:tcPr>
          <w:p w14:paraId="6943A38F"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20</w:t>
            </w:r>
          </w:p>
        </w:tc>
        <w:tc>
          <w:tcPr>
            <w:tcW w:w="4051" w:type="dxa"/>
            <w:tcBorders>
              <w:top w:val="nil"/>
              <w:left w:val="nil"/>
              <w:bottom w:val="single" w:sz="4" w:space="0" w:color="auto"/>
              <w:right w:val="nil"/>
            </w:tcBorders>
            <w:shd w:val="clear" w:color="auto" w:fill="auto"/>
            <w:vAlign w:val="bottom"/>
            <w:hideMark/>
          </w:tcPr>
          <w:p w14:paraId="62E68C6C"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Tanque, com formato circular, elevado, de geomembrana PVC, capacidade mínima de 60 m³.</w:t>
            </w:r>
          </w:p>
        </w:tc>
        <w:tc>
          <w:tcPr>
            <w:tcW w:w="423" w:type="dxa"/>
            <w:tcBorders>
              <w:top w:val="nil"/>
              <w:left w:val="nil"/>
              <w:bottom w:val="single" w:sz="4" w:space="0" w:color="auto"/>
              <w:right w:val="nil"/>
            </w:tcBorders>
            <w:shd w:val="clear" w:color="auto" w:fill="auto"/>
            <w:noWrap/>
            <w:vAlign w:val="center"/>
            <w:hideMark/>
          </w:tcPr>
          <w:p w14:paraId="41A60584" w14:textId="77777777" w:rsidR="002D6108" w:rsidRPr="002D6108" w:rsidRDefault="002D6108" w:rsidP="002D6108">
            <w:pPr>
              <w:spacing w:after="0" w:line="240" w:lineRule="auto"/>
              <w:jc w:val="center"/>
              <w:rPr>
                <w:rFonts w:ascii="Arial" w:eastAsia="Times New Roman" w:hAnsi="Arial" w:cs="Arial"/>
                <w:sz w:val="20"/>
                <w:szCs w:val="20"/>
                <w:lang w:eastAsia="pt-BR"/>
              </w:rPr>
            </w:pPr>
            <w:proofErr w:type="spellStart"/>
            <w:r w:rsidRPr="002D6108">
              <w:rPr>
                <w:rFonts w:ascii="Arial" w:eastAsia="Times New Roman" w:hAnsi="Arial" w:cs="Arial"/>
                <w:sz w:val="20"/>
                <w:szCs w:val="20"/>
                <w:lang w:eastAsia="pt-BR"/>
              </w:rPr>
              <w:t>und</w:t>
            </w:r>
            <w:proofErr w:type="spellEnd"/>
            <w:r w:rsidRPr="002D6108">
              <w:rPr>
                <w:rFonts w:ascii="Arial" w:eastAsia="Times New Roman" w:hAnsi="Arial" w:cs="Arial"/>
                <w:sz w:val="20"/>
                <w:szCs w:val="20"/>
                <w:lang w:eastAsia="pt-BR"/>
              </w:rPr>
              <w:t>.</w:t>
            </w:r>
          </w:p>
        </w:tc>
        <w:tc>
          <w:tcPr>
            <w:tcW w:w="953" w:type="dxa"/>
            <w:tcBorders>
              <w:top w:val="nil"/>
              <w:left w:val="nil"/>
              <w:bottom w:val="single" w:sz="4" w:space="0" w:color="auto"/>
              <w:right w:val="nil"/>
            </w:tcBorders>
            <w:shd w:val="clear" w:color="auto" w:fill="auto"/>
            <w:noWrap/>
            <w:vAlign w:val="center"/>
            <w:hideMark/>
          </w:tcPr>
          <w:p w14:paraId="192E8394"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20,00 </w:t>
            </w:r>
          </w:p>
        </w:tc>
        <w:tc>
          <w:tcPr>
            <w:tcW w:w="1288" w:type="dxa"/>
            <w:tcBorders>
              <w:top w:val="nil"/>
              <w:left w:val="nil"/>
              <w:bottom w:val="single" w:sz="4" w:space="0" w:color="auto"/>
              <w:right w:val="nil"/>
            </w:tcBorders>
            <w:shd w:val="clear" w:color="auto" w:fill="auto"/>
            <w:noWrap/>
            <w:vAlign w:val="center"/>
            <w:hideMark/>
          </w:tcPr>
          <w:p w14:paraId="287A8A73"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11.703,04 </w:t>
            </w:r>
          </w:p>
        </w:tc>
        <w:tc>
          <w:tcPr>
            <w:tcW w:w="1352" w:type="dxa"/>
            <w:tcBorders>
              <w:top w:val="nil"/>
              <w:left w:val="nil"/>
              <w:bottom w:val="single" w:sz="4" w:space="0" w:color="auto"/>
              <w:right w:val="single" w:sz="4" w:space="0" w:color="auto"/>
            </w:tcBorders>
            <w:shd w:val="clear" w:color="auto" w:fill="auto"/>
            <w:noWrap/>
            <w:vAlign w:val="center"/>
            <w:hideMark/>
          </w:tcPr>
          <w:p w14:paraId="001E34C6"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234.060,87 </w:t>
            </w:r>
          </w:p>
        </w:tc>
      </w:tr>
      <w:tr w:rsidR="002D6108" w:rsidRPr="002D6108" w14:paraId="109DA308" w14:textId="77777777" w:rsidTr="002D6108">
        <w:trPr>
          <w:gridAfter w:val="1"/>
          <w:wAfter w:w="100" w:type="dxa"/>
          <w:trHeight w:val="475"/>
          <w:jc w:val="center"/>
        </w:trPr>
        <w:tc>
          <w:tcPr>
            <w:tcW w:w="415" w:type="dxa"/>
            <w:tcBorders>
              <w:top w:val="nil"/>
              <w:left w:val="single" w:sz="4" w:space="0" w:color="auto"/>
              <w:bottom w:val="single" w:sz="4" w:space="0" w:color="auto"/>
              <w:right w:val="nil"/>
            </w:tcBorders>
            <w:shd w:val="clear" w:color="auto" w:fill="auto"/>
            <w:noWrap/>
            <w:vAlign w:val="center"/>
            <w:hideMark/>
          </w:tcPr>
          <w:p w14:paraId="730C2615"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21</w:t>
            </w:r>
          </w:p>
        </w:tc>
        <w:tc>
          <w:tcPr>
            <w:tcW w:w="4051" w:type="dxa"/>
            <w:tcBorders>
              <w:top w:val="nil"/>
              <w:left w:val="nil"/>
              <w:bottom w:val="single" w:sz="4" w:space="0" w:color="auto"/>
              <w:right w:val="nil"/>
            </w:tcBorders>
            <w:shd w:val="clear" w:color="auto" w:fill="auto"/>
            <w:vAlign w:val="bottom"/>
            <w:hideMark/>
          </w:tcPr>
          <w:p w14:paraId="341DE85E"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Tanque, com formato circular, elevado, de geomembrana PVC, capacidade mínima de 90 m³.</w:t>
            </w:r>
          </w:p>
        </w:tc>
        <w:tc>
          <w:tcPr>
            <w:tcW w:w="423" w:type="dxa"/>
            <w:tcBorders>
              <w:top w:val="nil"/>
              <w:left w:val="nil"/>
              <w:bottom w:val="single" w:sz="4" w:space="0" w:color="auto"/>
              <w:right w:val="nil"/>
            </w:tcBorders>
            <w:shd w:val="clear" w:color="auto" w:fill="auto"/>
            <w:noWrap/>
            <w:vAlign w:val="center"/>
            <w:hideMark/>
          </w:tcPr>
          <w:p w14:paraId="7A6837FC" w14:textId="77777777" w:rsidR="002D6108" w:rsidRPr="002D6108" w:rsidRDefault="002D6108" w:rsidP="002D6108">
            <w:pPr>
              <w:spacing w:after="0" w:line="240" w:lineRule="auto"/>
              <w:jc w:val="center"/>
              <w:rPr>
                <w:rFonts w:ascii="Arial" w:eastAsia="Times New Roman" w:hAnsi="Arial" w:cs="Arial"/>
                <w:sz w:val="20"/>
                <w:szCs w:val="20"/>
                <w:lang w:eastAsia="pt-BR"/>
              </w:rPr>
            </w:pPr>
            <w:proofErr w:type="spellStart"/>
            <w:r w:rsidRPr="002D6108">
              <w:rPr>
                <w:rFonts w:ascii="Arial" w:eastAsia="Times New Roman" w:hAnsi="Arial" w:cs="Arial"/>
                <w:sz w:val="20"/>
                <w:szCs w:val="20"/>
                <w:lang w:eastAsia="pt-BR"/>
              </w:rPr>
              <w:t>und</w:t>
            </w:r>
            <w:proofErr w:type="spellEnd"/>
            <w:r w:rsidRPr="002D6108">
              <w:rPr>
                <w:rFonts w:ascii="Arial" w:eastAsia="Times New Roman" w:hAnsi="Arial" w:cs="Arial"/>
                <w:sz w:val="20"/>
                <w:szCs w:val="20"/>
                <w:lang w:eastAsia="pt-BR"/>
              </w:rPr>
              <w:t>.</w:t>
            </w:r>
          </w:p>
        </w:tc>
        <w:tc>
          <w:tcPr>
            <w:tcW w:w="953" w:type="dxa"/>
            <w:tcBorders>
              <w:top w:val="nil"/>
              <w:left w:val="nil"/>
              <w:bottom w:val="single" w:sz="4" w:space="0" w:color="auto"/>
              <w:right w:val="nil"/>
            </w:tcBorders>
            <w:shd w:val="clear" w:color="auto" w:fill="auto"/>
            <w:noWrap/>
            <w:vAlign w:val="center"/>
            <w:hideMark/>
          </w:tcPr>
          <w:p w14:paraId="0B38B696"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20,00 </w:t>
            </w:r>
          </w:p>
        </w:tc>
        <w:tc>
          <w:tcPr>
            <w:tcW w:w="1288" w:type="dxa"/>
            <w:tcBorders>
              <w:top w:val="nil"/>
              <w:left w:val="nil"/>
              <w:bottom w:val="single" w:sz="4" w:space="0" w:color="auto"/>
              <w:right w:val="nil"/>
            </w:tcBorders>
            <w:shd w:val="clear" w:color="auto" w:fill="auto"/>
            <w:noWrap/>
            <w:vAlign w:val="center"/>
            <w:hideMark/>
          </w:tcPr>
          <w:p w14:paraId="19C14BAC"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14.152,84 </w:t>
            </w:r>
          </w:p>
        </w:tc>
        <w:tc>
          <w:tcPr>
            <w:tcW w:w="1352" w:type="dxa"/>
            <w:tcBorders>
              <w:top w:val="nil"/>
              <w:left w:val="nil"/>
              <w:bottom w:val="single" w:sz="4" w:space="0" w:color="auto"/>
              <w:right w:val="single" w:sz="4" w:space="0" w:color="auto"/>
            </w:tcBorders>
            <w:shd w:val="clear" w:color="auto" w:fill="auto"/>
            <w:noWrap/>
            <w:vAlign w:val="center"/>
            <w:hideMark/>
          </w:tcPr>
          <w:p w14:paraId="2780BB49"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283.056,74 </w:t>
            </w:r>
          </w:p>
        </w:tc>
      </w:tr>
      <w:tr w:rsidR="002D6108" w:rsidRPr="002D6108" w14:paraId="6CD47ADE" w14:textId="77777777" w:rsidTr="002D6108">
        <w:trPr>
          <w:gridAfter w:val="1"/>
          <w:wAfter w:w="100" w:type="dxa"/>
          <w:trHeight w:val="475"/>
          <w:jc w:val="center"/>
        </w:trPr>
        <w:tc>
          <w:tcPr>
            <w:tcW w:w="415" w:type="dxa"/>
            <w:tcBorders>
              <w:top w:val="nil"/>
              <w:left w:val="single" w:sz="4" w:space="0" w:color="auto"/>
              <w:bottom w:val="single" w:sz="4" w:space="0" w:color="auto"/>
              <w:right w:val="nil"/>
            </w:tcBorders>
            <w:shd w:val="clear" w:color="auto" w:fill="auto"/>
            <w:noWrap/>
            <w:vAlign w:val="center"/>
            <w:hideMark/>
          </w:tcPr>
          <w:p w14:paraId="0A8436A3"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lastRenderedPageBreak/>
              <w:t>22</w:t>
            </w:r>
          </w:p>
        </w:tc>
        <w:tc>
          <w:tcPr>
            <w:tcW w:w="4051" w:type="dxa"/>
            <w:tcBorders>
              <w:top w:val="nil"/>
              <w:left w:val="nil"/>
              <w:bottom w:val="single" w:sz="4" w:space="0" w:color="auto"/>
              <w:right w:val="nil"/>
            </w:tcBorders>
            <w:shd w:val="clear" w:color="auto" w:fill="auto"/>
            <w:vAlign w:val="bottom"/>
            <w:hideMark/>
          </w:tcPr>
          <w:p w14:paraId="0D30BEB2"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Tanque, com formato circular, elevado, de geomembrana PVC, capacidade mínima de 110 m³.</w:t>
            </w:r>
          </w:p>
        </w:tc>
        <w:tc>
          <w:tcPr>
            <w:tcW w:w="423" w:type="dxa"/>
            <w:tcBorders>
              <w:top w:val="nil"/>
              <w:left w:val="nil"/>
              <w:bottom w:val="single" w:sz="4" w:space="0" w:color="auto"/>
              <w:right w:val="nil"/>
            </w:tcBorders>
            <w:shd w:val="clear" w:color="auto" w:fill="auto"/>
            <w:noWrap/>
            <w:vAlign w:val="center"/>
            <w:hideMark/>
          </w:tcPr>
          <w:p w14:paraId="22105DFA" w14:textId="77777777" w:rsidR="002D6108" w:rsidRPr="002D6108" w:rsidRDefault="002D6108" w:rsidP="002D6108">
            <w:pPr>
              <w:spacing w:after="0" w:line="240" w:lineRule="auto"/>
              <w:jc w:val="center"/>
              <w:rPr>
                <w:rFonts w:ascii="Arial" w:eastAsia="Times New Roman" w:hAnsi="Arial" w:cs="Arial"/>
                <w:sz w:val="20"/>
                <w:szCs w:val="20"/>
                <w:lang w:eastAsia="pt-BR"/>
              </w:rPr>
            </w:pPr>
            <w:proofErr w:type="spellStart"/>
            <w:r w:rsidRPr="002D6108">
              <w:rPr>
                <w:rFonts w:ascii="Arial" w:eastAsia="Times New Roman" w:hAnsi="Arial" w:cs="Arial"/>
                <w:sz w:val="20"/>
                <w:szCs w:val="20"/>
                <w:lang w:eastAsia="pt-BR"/>
              </w:rPr>
              <w:t>und</w:t>
            </w:r>
            <w:proofErr w:type="spellEnd"/>
            <w:r w:rsidRPr="002D6108">
              <w:rPr>
                <w:rFonts w:ascii="Arial" w:eastAsia="Times New Roman" w:hAnsi="Arial" w:cs="Arial"/>
                <w:sz w:val="20"/>
                <w:szCs w:val="20"/>
                <w:lang w:eastAsia="pt-BR"/>
              </w:rPr>
              <w:t>.</w:t>
            </w:r>
          </w:p>
        </w:tc>
        <w:tc>
          <w:tcPr>
            <w:tcW w:w="953" w:type="dxa"/>
            <w:tcBorders>
              <w:top w:val="nil"/>
              <w:left w:val="nil"/>
              <w:bottom w:val="single" w:sz="4" w:space="0" w:color="auto"/>
              <w:right w:val="nil"/>
            </w:tcBorders>
            <w:shd w:val="clear" w:color="auto" w:fill="auto"/>
            <w:noWrap/>
            <w:vAlign w:val="center"/>
            <w:hideMark/>
          </w:tcPr>
          <w:p w14:paraId="68F1F2D8"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20,00 </w:t>
            </w:r>
          </w:p>
        </w:tc>
        <w:tc>
          <w:tcPr>
            <w:tcW w:w="1288" w:type="dxa"/>
            <w:tcBorders>
              <w:top w:val="nil"/>
              <w:left w:val="nil"/>
              <w:bottom w:val="single" w:sz="4" w:space="0" w:color="auto"/>
              <w:right w:val="nil"/>
            </w:tcBorders>
            <w:shd w:val="clear" w:color="auto" w:fill="auto"/>
            <w:noWrap/>
            <w:vAlign w:val="center"/>
            <w:hideMark/>
          </w:tcPr>
          <w:p w14:paraId="24FE3D0F"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15.952,26 </w:t>
            </w:r>
          </w:p>
        </w:tc>
        <w:tc>
          <w:tcPr>
            <w:tcW w:w="1352" w:type="dxa"/>
            <w:tcBorders>
              <w:top w:val="nil"/>
              <w:left w:val="nil"/>
              <w:bottom w:val="single" w:sz="4" w:space="0" w:color="auto"/>
              <w:right w:val="single" w:sz="4" w:space="0" w:color="auto"/>
            </w:tcBorders>
            <w:shd w:val="clear" w:color="auto" w:fill="auto"/>
            <w:noWrap/>
            <w:vAlign w:val="center"/>
            <w:hideMark/>
          </w:tcPr>
          <w:p w14:paraId="48793434"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319.045,19 </w:t>
            </w:r>
          </w:p>
        </w:tc>
      </w:tr>
      <w:tr w:rsidR="002D6108" w:rsidRPr="002D6108" w14:paraId="1523E99D" w14:textId="77777777" w:rsidTr="002D6108">
        <w:trPr>
          <w:gridAfter w:val="1"/>
          <w:wAfter w:w="98" w:type="dxa"/>
          <w:trHeight w:val="237"/>
          <w:jc w:val="center"/>
        </w:trPr>
        <w:tc>
          <w:tcPr>
            <w:tcW w:w="7132" w:type="dxa"/>
            <w:gridSpan w:val="5"/>
            <w:tcBorders>
              <w:top w:val="single" w:sz="4" w:space="0" w:color="auto"/>
              <w:left w:val="single" w:sz="4" w:space="0" w:color="auto"/>
              <w:bottom w:val="single" w:sz="4" w:space="0" w:color="auto"/>
              <w:right w:val="nil"/>
            </w:tcBorders>
            <w:shd w:val="clear" w:color="000000" w:fill="366092"/>
            <w:noWrap/>
            <w:vAlign w:val="bottom"/>
            <w:hideMark/>
          </w:tcPr>
          <w:p w14:paraId="2E7A7788" w14:textId="77777777" w:rsidR="002D6108" w:rsidRPr="002D6108" w:rsidRDefault="002D6108" w:rsidP="002D6108">
            <w:pPr>
              <w:spacing w:after="0" w:line="240" w:lineRule="auto"/>
              <w:jc w:val="center"/>
              <w:rPr>
                <w:rFonts w:ascii="Arial" w:eastAsia="Times New Roman" w:hAnsi="Arial" w:cs="Arial"/>
                <w:b/>
                <w:bCs/>
                <w:color w:val="FFFFFF"/>
                <w:sz w:val="20"/>
                <w:szCs w:val="20"/>
                <w:lang w:eastAsia="pt-BR"/>
              </w:rPr>
            </w:pPr>
            <w:r w:rsidRPr="002D6108">
              <w:rPr>
                <w:rFonts w:ascii="Arial" w:eastAsia="Times New Roman" w:hAnsi="Arial" w:cs="Arial"/>
                <w:b/>
                <w:bCs/>
                <w:color w:val="FFFFFF"/>
                <w:sz w:val="20"/>
                <w:szCs w:val="20"/>
                <w:lang w:eastAsia="pt-BR"/>
              </w:rPr>
              <w:t>ESTAÇÃO COMPACTA E AUTOMÁTICA PARA TRATAMENTO DE ÁGUAS - CAPACIDADE DE 5 M³/H</w:t>
            </w:r>
          </w:p>
        </w:tc>
        <w:tc>
          <w:tcPr>
            <w:tcW w:w="1352" w:type="dxa"/>
            <w:tcBorders>
              <w:top w:val="nil"/>
              <w:left w:val="nil"/>
              <w:bottom w:val="single" w:sz="4" w:space="0" w:color="auto"/>
              <w:right w:val="single" w:sz="4" w:space="0" w:color="auto"/>
            </w:tcBorders>
            <w:shd w:val="clear" w:color="000000" w:fill="366092"/>
            <w:noWrap/>
            <w:vAlign w:val="bottom"/>
            <w:hideMark/>
          </w:tcPr>
          <w:p w14:paraId="2B487100" w14:textId="77777777" w:rsidR="002D6108" w:rsidRPr="002D6108" w:rsidRDefault="002D6108" w:rsidP="002D6108">
            <w:pPr>
              <w:spacing w:after="0" w:line="240" w:lineRule="auto"/>
              <w:rPr>
                <w:rFonts w:ascii="Arial" w:eastAsia="Times New Roman" w:hAnsi="Arial" w:cs="Arial"/>
                <w:b/>
                <w:bCs/>
                <w:color w:val="FFFFFF"/>
                <w:sz w:val="20"/>
                <w:szCs w:val="20"/>
                <w:lang w:eastAsia="pt-BR"/>
              </w:rPr>
            </w:pPr>
            <w:r w:rsidRPr="002D6108">
              <w:rPr>
                <w:rFonts w:ascii="Arial" w:eastAsia="Times New Roman" w:hAnsi="Arial" w:cs="Arial"/>
                <w:b/>
                <w:bCs/>
                <w:color w:val="FFFFFF"/>
                <w:sz w:val="20"/>
                <w:szCs w:val="20"/>
                <w:lang w:eastAsia="pt-BR"/>
              </w:rPr>
              <w:t> </w:t>
            </w:r>
          </w:p>
        </w:tc>
      </w:tr>
      <w:tr w:rsidR="002D6108" w:rsidRPr="002D6108" w14:paraId="5DE27432" w14:textId="77777777" w:rsidTr="002D6108">
        <w:trPr>
          <w:gridAfter w:val="1"/>
          <w:wAfter w:w="100" w:type="dxa"/>
          <w:trHeight w:val="475"/>
          <w:jc w:val="center"/>
        </w:trPr>
        <w:tc>
          <w:tcPr>
            <w:tcW w:w="415" w:type="dxa"/>
            <w:tcBorders>
              <w:top w:val="nil"/>
              <w:left w:val="single" w:sz="4" w:space="0" w:color="auto"/>
              <w:bottom w:val="single" w:sz="4" w:space="0" w:color="auto"/>
              <w:right w:val="nil"/>
            </w:tcBorders>
            <w:shd w:val="clear" w:color="auto" w:fill="auto"/>
            <w:noWrap/>
            <w:vAlign w:val="center"/>
            <w:hideMark/>
          </w:tcPr>
          <w:p w14:paraId="1DC5F2FF"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23</w:t>
            </w:r>
          </w:p>
        </w:tc>
        <w:tc>
          <w:tcPr>
            <w:tcW w:w="4051" w:type="dxa"/>
            <w:tcBorders>
              <w:top w:val="nil"/>
              <w:left w:val="nil"/>
              <w:bottom w:val="single" w:sz="4" w:space="0" w:color="auto"/>
              <w:right w:val="nil"/>
            </w:tcBorders>
            <w:shd w:val="clear" w:color="auto" w:fill="auto"/>
            <w:vAlign w:val="center"/>
            <w:hideMark/>
          </w:tcPr>
          <w:p w14:paraId="4E07D4A3"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Estação compacta e automática para tratamento de águas - capacidade de 5 m³/h</w:t>
            </w:r>
          </w:p>
        </w:tc>
        <w:tc>
          <w:tcPr>
            <w:tcW w:w="423" w:type="dxa"/>
            <w:tcBorders>
              <w:top w:val="nil"/>
              <w:left w:val="nil"/>
              <w:bottom w:val="single" w:sz="4" w:space="0" w:color="auto"/>
              <w:right w:val="nil"/>
            </w:tcBorders>
            <w:shd w:val="clear" w:color="auto" w:fill="auto"/>
            <w:noWrap/>
            <w:vAlign w:val="center"/>
            <w:hideMark/>
          </w:tcPr>
          <w:p w14:paraId="1D754D4E" w14:textId="77777777" w:rsidR="002D6108" w:rsidRPr="002D6108" w:rsidRDefault="002D6108" w:rsidP="002D6108">
            <w:pPr>
              <w:spacing w:after="0" w:line="240" w:lineRule="auto"/>
              <w:jc w:val="center"/>
              <w:rPr>
                <w:rFonts w:ascii="Arial" w:eastAsia="Times New Roman" w:hAnsi="Arial" w:cs="Arial"/>
                <w:sz w:val="20"/>
                <w:szCs w:val="20"/>
                <w:lang w:eastAsia="pt-BR"/>
              </w:rPr>
            </w:pPr>
            <w:proofErr w:type="spellStart"/>
            <w:r w:rsidRPr="002D6108">
              <w:rPr>
                <w:rFonts w:ascii="Arial" w:eastAsia="Times New Roman" w:hAnsi="Arial" w:cs="Arial"/>
                <w:sz w:val="20"/>
                <w:szCs w:val="20"/>
                <w:lang w:eastAsia="pt-BR"/>
              </w:rPr>
              <w:t>und</w:t>
            </w:r>
            <w:proofErr w:type="spellEnd"/>
            <w:r w:rsidRPr="002D6108">
              <w:rPr>
                <w:rFonts w:ascii="Arial" w:eastAsia="Times New Roman" w:hAnsi="Arial" w:cs="Arial"/>
                <w:sz w:val="20"/>
                <w:szCs w:val="20"/>
                <w:lang w:eastAsia="pt-BR"/>
              </w:rPr>
              <w:t>.</w:t>
            </w:r>
          </w:p>
        </w:tc>
        <w:tc>
          <w:tcPr>
            <w:tcW w:w="953" w:type="dxa"/>
            <w:tcBorders>
              <w:top w:val="nil"/>
              <w:left w:val="nil"/>
              <w:bottom w:val="single" w:sz="4" w:space="0" w:color="auto"/>
              <w:right w:val="nil"/>
            </w:tcBorders>
            <w:shd w:val="clear" w:color="auto" w:fill="auto"/>
            <w:noWrap/>
            <w:vAlign w:val="center"/>
            <w:hideMark/>
          </w:tcPr>
          <w:p w14:paraId="382365E1"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5,00 </w:t>
            </w:r>
          </w:p>
        </w:tc>
        <w:tc>
          <w:tcPr>
            <w:tcW w:w="1288" w:type="dxa"/>
            <w:tcBorders>
              <w:top w:val="nil"/>
              <w:left w:val="nil"/>
              <w:bottom w:val="single" w:sz="4" w:space="0" w:color="auto"/>
              <w:right w:val="nil"/>
            </w:tcBorders>
            <w:shd w:val="clear" w:color="auto" w:fill="auto"/>
            <w:noWrap/>
            <w:vAlign w:val="center"/>
            <w:hideMark/>
          </w:tcPr>
          <w:p w14:paraId="41083996" w14:textId="77777777" w:rsidR="002D6108" w:rsidRPr="002D6108" w:rsidRDefault="002D6108" w:rsidP="002D6108">
            <w:pPr>
              <w:spacing w:after="0" w:line="240" w:lineRule="auto"/>
              <w:jc w:val="center"/>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251.112,33 </w:t>
            </w:r>
          </w:p>
        </w:tc>
        <w:tc>
          <w:tcPr>
            <w:tcW w:w="1352" w:type="dxa"/>
            <w:tcBorders>
              <w:top w:val="nil"/>
              <w:left w:val="nil"/>
              <w:bottom w:val="single" w:sz="4" w:space="0" w:color="auto"/>
              <w:right w:val="single" w:sz="4" w:space="0" w:color="auto"/>
            </w:tcBorders>
            <w:shd w:val="clear" w:color="auto" w:fill="auto"/>
            <w:noWrap/>
            <w:vAlign w:val="center"/>
            <w:hideMark/>
          </w:tcPr>
          <w:p w14:paraId="739608F4" w14:textId="77777777" w:rsidR="002D6108" w:rsidRPr="002D6108" w:rsidRDefault="002D6108" w:rsidP="002D6108">
            <w:pPr>
              <w:spacing w:after="0" w:line="240" w:lineRule="auto"/>
              <w:rPr>
                <w:rFonts w:ascii="Arial" w:eastAsia="Times New Roman" w:hAnsi="Arial" w:cs="Arial"/>
                <w:sz w:val="20"/>
                <w:szCs w:val="20"/>
                <w:lang w:eastAsia="pt-BR"/>
              </w:rPr>
            </w:pPr>
            <w:r w:rsidRPr="002D6108">
              <w:rPr>
                <w:rFonts w:ascii="Arial" w:eastAsia="Times New Roman" w:hAnsi="Arial" w:cs="Arial"/>
                <w:sz w:val="20"/>
                <w:szCs w:val="20"/>
                <w:lang w:eastAsia="pt-BR"/>
              </w:rPr>
              <w:t xml:space="preserve">         1.255.561,67 </w:t>
            </w:r>
          </w:p>
        </w:tc>
      </w:tr>
      <w:tr w:rsidR="002D6108" w:rsidRPr="002D6108" w14:paraId="75D55523" w14:textId="77777777" w:rsidTr="002D6108">
        <w:trPr>
          <w:gridAfter w:val="1"/>
          <w:wAfter w:w="98" w:type="dxa"/>
          <w:trHeight w:val="237"/>
          <w:jc w:val="center"/>
        </w:trPr>
        <w:tc>
          <w:tcPr>
            <w:tcW w:w="7132" w:type="dxa"/>
            <w:gridSpan w:val="5"/>
            <w:vMerge w:val="restart"/>
            <w:tcBorders>
              <w:top w:val="nil"/>
              <w:left w:val="nil"/>
              <w:bottom w:val="nil"/>
              <w:right w:val="nil"/>
            </w:tcBorders>
            <w:shd w:val="clear" w:color="000000" w:fill="366092"/>
            <w:noWrap/>
            <w:vAlign w:val="center"/>
            <w:hideMark/>
          </w:tcPr>
          <w:p w14:paraId="5390903C" w14:textId="77777777" w:rsidR="002D6108" w:rsidRPr="002D6108" w:rsidRDefault="002D6108" w:rsidP="002D6108">
            <w:pPr>
              <w:spacing w:after="0" w:line="240" w:lineRule="auto"/>
              <w:jc w:val="center"/>
              <w:rPr>
                <w:rFonts w:ascii="Arial" w:eastAsia="Times New Roman" w:hAnsi="Arial" w:cs="Arial"/>
                <w:b/>
                <w:bCs/>
                <w:color w:val="FFFFFF"/>
                <w:sz w:val="24"/>
                <w:szCs w:val="24"/>
                <w:lang w:eastAsia="pt-BR"/>
              </w:rPr>
            </w:pPr>
            <w:r w:rsidRPr="002D6108">
              <w:rPr>
                <w:rFonts w:ascii="Arial" w:eastAsia="Times New Roman" w:hAnsi="Arial" w:cs="Arial"/>
                <w:b/>
                <w:bCs/>
                <w:color w:val="FFFFFF"/>
                <w:sz w:val="24"/>
                <w:szCs w:val="24"/>
                <w:lang w:eastAsia="pt-BR"/>
              </w:rPr>
              <w:t>TOTAL - R$</w:t>
            </w:r>
          </w:p>
        </w:tc>
        <w:tc>
          <w:tcPr>
            <w:tcW w:w="1352" w:type="dxa"/>
            <w:vMerge w:val="restart"/>
            <w:tcBorders>
              <w:top w:val="nil"/>
              <w:left w:val="nil"/>
              <w:bottom w:val="nil"/>
              <w:right w:val="nil"/>
            </w:tcBorders>
            <w:shd w:val="clear" w:color="000000" w:fill="366092"/>
            <w:noWrap/>
            <w:vAlign w:val="center"/>
            <w:hideMark/>
          </w:tcPr>
          <w:p w14:paraId="6BFA211D" w14:textId="77777777" w:rsidR="002D6108" w:rsidRPr="002D6108" w:rsidRDefault="002D6108" w:rsidP="002D6108">
            <w:pPr>
              <w:spacing w:after="0" w:line="240" w:lineRule="auto"/>
              <w:jc w:val="center"/>
              <w:rPr>
                <w:rFonts w:ascii="Arial" w:eastAsia="Times New Roman" w:hAnsi="Arial" w:cs="Arial"/>
                <w:b/>
                <w:bCs/>
                <w:color w:val="FFFFFF"/>
                <w:sz w:val="24"/>
                <w:szCs w:val="24"/>
                <w:lang w:eastAsia="pt-BR"/>
              </w:rPr>
            </w:pPr>
            <w:r w:rsidRPr="002D6108">
              <w:rPr>
                <w:rFonts w:ascii="Arial" w:eastAsia="Times New Roman" w:hAnsi="Arial" w:cs="Arial"/>
                <w:b/>
                <w:bCs/>
                <w:color w:val="FFFFFF"/>
                <w:sz w:val="24"/>
                <w:szCs w:val="24"/>
                <w:lang w:eastAsia="pt-BR"/>
              </w:rPr>
              <w:t xml:space="preserve">  14.821.795,90 </w:t>
            </w:r>
          </w:p>
        </w:tc>
      </w:tr>
      <w:tr w:rsidR="002D6108" w:rsidRPr="002D6108" w14:paraId="33AA5824" w14:textId="77777777" w:rsidTr="002D6108">
        <w:trPr>
          <w:trHeight w:val="237"/>
          <w:jc w:val="center"/>
        </w:trPr>
        <w:tc>
          <w:tcPr>
            <w:tcW w:w="7132" w:type="dxa"/>
            <w:gridSpan w:val="5"/>
            <w:vMerge/>
            <w:tcBorders>
              <w:top w:val="nil"/>
              <w:left w:val="nil"/>
              <w:bottom w:val="nil"/>
              <w:right w:val="nil"/>
            </w:tcBorders>
            <w:vAlign w:val="center"/>
            <w:hideMark/>
          </w:tcPr>
          <w:p w14:paraId="14300672" w14:textId="77777777" w:rsidR="002D6108" w:rsidRPr="002D6108" w:rsidRDefault="002D6108" w:rsidP="002D6108">
            <w:pPr>
              <w:spacing w:after="0" w:line="240" w:lineRule="auto"/>
              <w:rPr>
                <w:rFonts w:ascii="Arial" w:eastAsia="Times New Roman" w:hAnsi="Arial" w:cs="Arial"/>
                <w:b/>
                <w:bCs/>
                <w:color w:val="FFFFFF"/>
                <w:sz w:val="24"/>
                <w:szCs w:val="24"/>
                <w:lang w:eastAsia="pt-BR"/>
              </w:rPr>
            </w:pPr>
          </w:p>
        </w:tc>
        <w:tc>
          <w:tcPr>
            <w:tcW w:w="1352" w:type="dxa"/>
            <w:vMerge/>
            <w:tcBorders>
              <w:top w:val="nil"/>
              <w:left w:val="nil"/>
              <w:bottom w:val="nil"/>
              <w:right w:val="nil"/>
            </w:tcBorders>
            <w:vAlign w:val="center"/>
            <w:hideMark/>
          </w:tcPr>
          <w:p w14:paraId="1173F818" w14:textId="77777777" w:rsidR="002D6108" w:rsidRPr="002D6108" w:rsidRDefault="002D6108" w:rsidP="002D6108">
            <w:pPr>
              <w:spacing w:after="0" w:line="240" w:lineRule="auto"/>
              <w:rPr>
                <w:rFonts w:ascii="Arial" w:eastAsia="Times New Roman" w:hAnsi="Arial" w:cs="Arial"/>
                <w:b/>
                <w:bCs/>
                <w:color w:val="FFFFFF"/>
                <w:sz w:val="24"/>
                <w:szCs w:val="24"/>
                <w:lang w:eastAsia="pt-BR"/>
              </w:rPr>
            </w:pPr>
          </w:p>
        </w:tc>
        <w:tc>
          <w:tcPr>
            <w:tcW w:w="98" w:type="dxa"/>
            <w:tcBorders>
              <w:top w:val="nil"/>
              <w:left w:val="nil"/>
              <w:bottom w:val="nil"/>
              <w:right w:val="nil"/>
            </w:tcBorders>
            <w:shd w:val="clear" w:color="auto" w:fill="auto"/>
            <w:noWrap/>
            <w:vAlign w:val="bottom"/>
            <w:hideMark/>
          </w:tcPr>
          <w:p w14:paraId="2901586F" w14:textId="77777777" w:rsidR="002D6108" w:rsidRPr="002D6108" w:rsidRDefault="002D6108" w:rsidP="002D6108">
            <w:pPr>
              <w:spacing w:after="0" w:line="240" w:lineRule="auto"/>
              <w:jc w:val="center"/>
              <w:rPr>
                <w:rFonts w:ascii="Arial" w:eastAsia="Times New Roman" w:hAnsi="Arial" w:cs="Arial"/>
                <w:b/>
                <w:bCs/>
                <w:color w:val="FFFFFF"/>
                <w:sz w:val="24"/>
                <w:szCs w:val="24"/>
                <w:lang w:eastAsia="pt-BR"/>
              </w:rPr>
            </w:pPr>
          </w:p>
        </w:tc>
      </w:tr>
    </w:tbl>
    <w:p w14:paraId="50DCF7E5" w14:textId="3BA609D5" w:rsidR="00FF1CCE" w:rsidRDefault="00FF1CCE" w:rsidP="00FF1CCE">
      <w:pPr>
        <w:spacing w:after="120"/>
        <w:jc w:val="both"/>
        <w:rPr>
          <w:rFonts w:ascii="Times New Roman" w:hAnsi="Times New Roman" w:cs="Times New Roman"/>
          <w:sz w:val="24"/>
          <w:szCs w:val="24"/>
        </w:rPr>
      </w:pPr>
    </w:p>
    <w:p w14:paraId="0CAF7104" w14:textId="6B5F520C" w:rsidR="00F81375" w:rsidRDefault="00F81375" w:rsidP="00FF1CCE">
      <w:pPr>
        <w:spacing w:after="120"/>
        <w:jc w:val="both"/>
        <w:rPr>
          <w:rFonts w:ascii="Times New Roman" w:hAnsi="Times New Roman" w:cs="Times New Roman"/>
          <w:sz w:val="24"/>
          <w:szCs w:val="24"/>
        </w:rPr>
      </w:pPr>
      <w:r>
        <w:rPr>
          <w:rFonts w:ascii="Times New Roman" w:hAnsi="Times New Roman" w:cs="Times New Roman"/>
          <w:sz w:val="24"/>
          <w:szCs w:val="24"/>
        </w:rPr>
        <w:t xml:space="preserve">Os itens descritos na planilha acima, deverão </w:t>
      </w:r>
      <w:proofErr w:type="spellStart"/>
      <w:r>
        <w:rPr>
          <w:rFonts w:ascii="Times New Roman" w:hAnsi="Times New Roman" w:cs="Times New Roman"/>
          <w:sz w:val="24"/>
          <w:szCs w:val="24"/>
        </w:rPr>
        <w:t>se</w:t>
      </w:r>
      <w:proofErr w:type="spellEnd"/>
      <w:r>
        <w:rPr>
          <w:rFonts w:ascii="Times New Roman" w:hAnsi="Times New Roman" w:cs="Times New Roman"/>
          <w:sz w:val="24"/>
          <w:szCs w:val="24"/>
        </w:rPr>
        <w:t xml:space="preserve"> aplicados em sistemas de arranjos produtivos,</w:t>
      </w:r>
      <w:r w:rsidR="00E20F17">
        <w:rPr>
          <w:rFonts w:ascii="Times New Roman" w:hAnsi="Times New Roman" w:cs="Times New Roman"/>
          <w:sz w:val="24"/>
          <w:szCs w:val="24"/>
        </w:rPr>
        <w:t xml:space="preserve"> </w:t>
      </w:r>
      <w:r>
        <w:rPr>
          <w:rFonts w:ascii="Times New Roman" w:hAnsi="Times New Roman" w:cs="Times New Roman"/>
          <w:sz w:val="24"/>
          <w:szCs w:val="24"/>
        </w:rPr>
        <w:t xml:space="preserve">de abastecimento de água e de apoio à piscicultura, conforme </w:t>
      </w:r>
      <w:r w:rsidR="00EF115E">
        <w:rPr>
          <w:rFonts w:ascii="Times New Roman" w:hAnsi="Times New Roman" w:cs="Times New Roman"/>
          <w:sz w:val="24"/>
          <w:szCs w:val="24"/>
        </w:rPr>
        <w:t>exemplos abaixo</w:t>
      </w:r>
      <w:r>
        <w:rPr>
          <w:rFonts w:ascii="Times New Roman" w:hAnsi="Times New Roman" w:cs="Times New Roman"/>
          <w:sz w:val="24"/>
          <w:szCs w:val="24"/>
        </w:rPr>
        <w:t>.</w:t>
      </w:r>
    </w:p>
    <w:p w14:paraId="0B223D69" w14:textId="5710736B" w:rsidR="00F81375" w:rsidRDefault="00E20F17" w:rsidP="00E20F17">
      <w:pPr>
        <w:spacing w:after="12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635321C" wp14:editId="648B823E">
            <wp:extent cx="5230809" cy="2751151"/>
            <wp:effectExtent l="0" t="0" r="8255"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m 4"/>
                    <pic:cNvPicPr/>
                  </pic:nvPicPr>
                  <pic:blipFill rotWithShape="1">
                    <a:blip r:embed="rId9" cstate="print">
                      <a:extLst>
                        <a:ext uri="{28A0092B-C50C-407E-A947-70E740481C1C}">
                          <a14:useLocalDpi xmlns:a14="http://schemas.microsoft.com/office/drawing/2010/main" val="0"/>
                        </a:ext>
                      </a:extLst>
                    </a:blip>
                    <a:srcRect l="1472" t="4453" r="1637" b="4906"/>
                    <a:stretch/>
                  </pic:blipFill>
                  <pic:spPr bwMode="auto">
                    <a:xfrm>
                      <a:off x="0" y="0"/>
                      <a:ext cx="5232104" cy="2751832"/>
                    </a:xfrm>
                    <a:prstGeom prst="rect">
                      <a:avLst/>
                    </a:prstGeom>
                    <a:ln>
                      <a:noFill/>
                    </a:ln>
                    <a:extLst>
                      <a:ext uri="{53640926-AAD7-44D8-BBD7-CCE9431645EC}">
                        <a14:shadowObscured xmlns:a14="http://schemas.microsoft.com/office/drawing/2010/main"/>
                      </a:ext>
                    </a:extLst>
                  </pic:spPr>
                </pic:pic>
              </a:graphicData>
            </a:graphic>
          </wp:inline>
        </w:drawing>
      </w:r>
    </w:p>
    <w:p w14:paraId="2D28A31E" w14:textId="64A3AB42" w:rsidR="00E20F17" w:rsidRPr="00776715" w:rsidRDefault="00E20F17" w:rsidP="00E20F17">
      <w:pPr>
        <w:spacing w:after="120"/>
        <w:jc w:val="center"/>
        <w:rPr>
          <w:rFonts w:ascii="Times New Roman" w:hAnsi="Times New Roman" w:cs="Times New Roman"/>
          <w:sz w:val="20"/>
          <w:szCs w:val="20"/>
        </w:rPr>
      </w:pPr>
      <w:r w:rsidRPr="00776715">
        <w:rPr>
          <w:rFonts w:ascii="Times New Roman" w:hAnsi="Times New Roman" w:cs="Times New Roman"/>
          <w:sz w:val="20"/>
          <w:szCs w:val="20"/>
        </w:rPr>
        <w:t>Imagem 1: Arranjo produtivo integrado: piscicultura</w:t>
      </w:r>
      <w:r w:rsidR="00776715" w:rsidRPr="00776715">
        <w:rPr>
          <w:rFonts w:ascii="Times New Roman" w:hAnsi="Times New Roman" w:cs="Times New Roman"/>
          <w:sz w:val="20"/>
          <w:szCs w:val="20"/>
        </w:rPr>
        <w:t xml:space="preserve"> (tanque de geomembrana, reservatórios PRFV) e </w:t>
      </w:r>
      <w:r w:rsidRPr="00776715">
        <w:rPr>
          <w:rFonts w:ascii="Times New Roman" w:hAnsi="Times New Roman" w:cs="Times New Roman"/>
          <w:sz w:val="20"/>
          <w:szCs w:val="20"/>
        </w:rPr>
        <w:t>irrigação</w:t>
      </w:r>
      <w:r w:rsidR="00776715" w:rsidRPr="00776715">
        <w:rPr>
          <w:rFonts w:ascii="Times New Roman" w:hAnsi="Times New Roman" w:cs="Times New Roman"/>
          <w:sz w:val="20"/>
          <w:szCs w:val="20"/>
        </w:rPr>
        <w:t xml:space="preserve"> (tubos PVC, bombas hidráulicas e kit de energia sola)</w:t>
      </w:r>
      <w:r w:rsidRPr="00776715">
        <w:rPr>
          <w:rFonts w:ascii="Times New Roman" w:hAnsi="Times New Roman" w:cs="Times New Roman"/>
          <w:sz w:val="20"/>
          <w:szCs w:val="20"/>
        </w:rPr>
        <w:t>.</w:t>
      </w:r>
    </w:p>
    <w:p w14:paraId="0E73BC4B" w14:textId="0E0BA38E" w:rsidR="00E20F17" w:rsidRDefault="00E20F17" w:rsidP="00E20F17">
      <w:pPr>
        <w:spacing w:after="120"/>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6F8E45D7" wp14:editId="733CFE22">
            <wp:extent cx="5151645" cy="282194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5"/>
                    <pic:cNvPicPr/>
                  </pic:nvPicPr>
                  <pic:blipFill rotWithShape="1">
                    <a:blip r:embed="rId10" cstate="print">
                      <a:extLst>
                        <a:ext uri="{28A0092B-C50C-407E-A947-70E740481C1C}">
                          <a14:useLocalDpi xmlns:a14="http://schemas.microsoft.com/office/drawing/2010/main" val="0"/>
                        </a:ext>
                      </a:extLst>
                    </a:blip>
                    <a:srcRect l="1620" t="3668" r="2954" b="3357"/>
                    <a:stretch/>
                  </pic:blipFill>
                  <pic:spPr bwMode="auto">
                    <a:xfrm>
                      <a:off x="0" y="0"/>
                      <a:ext cx="5153012" cy="2822689"/>
                    </a:xfrm>
                    <a:prstGeom prst="rect">
                      <a:avLst/>
                    </a:prstGeom>
                    <a:ln>
                      <a:noFill/>
                    </a:ln>
                    <a:extLst>
                      <a:ext uri="{53640926-AAD7-44D8-BBD7-CCE9431645EC}">
                        <a14:shadowObscured xmlns:a14="http://schemas.microsoft.com/office/drawing/2010/main"/>
                      </a:ext>
                    </a:extLst>
                  </pic:spPr>
                </pic:pic>
              </a:graphicData>
            </a:graphic>
          </wp:inline>
        </w:drawing>
      </w:r>
    </w:p>
    <w:p w14:paraId="20F3EA45" w14:textId="50562334" w:rsidR="00E20F17" w:rsidRDefault="00E20F17" w:rsidP="00E20F17">
      <w:pPr>
        <w:spacing w:after="120"/>
        <w:jc w:val="center"/>
        <w:rPr>
          <w:rFonts w:ascii="Times New Roman" w:hAnsi="Times New Roman" w:cs="Times New Roman"/>
          <w:sz w:val="20"/>
          <w:szCs w:val="20"/>
        </w:rPr>
      </w:pPr>
      <w:r w:rsidRPr="00776715">
        <w:rPr>
          <w:rFonts w:ascii="Times New Roman" w:hAnsi="Times New Roman" w:cs="Times New Roman"/>
          <w:sz w:val="20"/>
          <w:szCs w:val="20"/>
        </w:rPr>
        <w:t>Imagem 2: Instalação de bombeamento para abastecimento de água.</w:t>
      </w:r>
    </w:p>
    <w:p w14:paraId="13916F4A" w14:textId="77777777" w:rsidR="00776715" w:rsidRPr="00776715" w:rsidRDefault="00776715" w:rsidP="00E20F17">
      <w:pPr>
        <w:spacing w:after="120"/>
        <w:jc w:val="center"/>
        <w:rPr>
          <w:rFonts w:ascii="Times New Roman" w:hAnsi="Times New Roman" w:cs="Times New Roman"/>
          <w:sz w:val="20"/>
          <w:szCs w:val="20"/>
        </w:rPr>
      </w:pPr>
    </w:p>
    <w:p w14:paraId="2BD0BEF2" w14:textId="3217F34E" w:rsidR="00F81375" w:rsidRDefault="00C35EA6" w:rsidP="00C35EA6">
      <w:pPr>
        <w:spacing w:after="12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27A6B5AD" wp14:editId="761F8400">
            <wp:extent cx="4285753" cy="2075849"/>
            <wp:effectExtent l="0" t="0" r="635" b="63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95253" cy="2080451"/>
                    </a:xfrm>
                    <a:prstGeom prst="rect">
                      <a:avLst/>
                    </a:prstGeom>
                  </pic:spPr>
                </pic:pic>
              </a:graphicData>
            </a:graphic>
          </wp:inline>
        </w:drawing>
      </w:r>
    </w:p>
    <w:p w14:paraId="59056260" w14:textId="6EA7A046" w:rsidR="00C35EA6" w:rsidRDefault="00C35EA6" w:rsidP="00C35EA6">
      <w:pPr>
        <w:spacing w:after="120"/>
        <w:jc w:val="center"/>
        <w:rPr>
          <w:rFonts w:ascii="Times New Roman" w:hAnsi="Times New Roman" w:cs="Times New Roman"/>
          <w:sz w:val="20"/>
          <w:szCs w:val="20"/>
        </w:rPr>
      </w:pPr>
      <w:r w:rsidRPr="00776715">
        <w:rPr>
          <w:rFonts w:ascii="Times New Roman" w:hAnsi="Times New Roman" w:cs="Times New Roman"/>
          <w:sz w:val="20"/>
          <w:szCs w:val="20"/>
        </w:rPr>
        <w:t xml:space="preserve">Imagem </w:t>
      </w:r>
      <w:r>
        <w:rPr>
          <w:rFonts w:ascii="Times New Roman" w:hAnsi="Times New Roman" w:cs="Times New Roman"/>
          <w:sz w:val="20"/>
          <w:szCs w:val="20"/>
        </w:rPr>
        <w:t>3</w:t>
      </w:r>
      <w:r w:rsidRPr="00776715">
        <w:rPr>
          <w:rFonts w:ascii="Times New Roman" w:hAnsi="Times New Roman" w:cs="Times New Roman"/>
          <w:sz w:val="20"/>
          <w:szCs w:val="20"/>
        </w:rPr>
        <w:t xml:space="preserve">: </w:t>
      </w:r>
      <w:r>
        <w:rPr>
          <w:rFonts w:ascii="Times New Roman" w:hAnsi="Times New Roman" w:cs="Times New Roman"/>
          <w:sz w:val="20"/>
          <w:szCs w:val="20"/>
        </w:rPr>
        <w:t>Sistema de abastecimento de água para múltiplos usos</w:t>
      </w:r>
      <w:r w:rsidRPr="00776715">
        <w:rPr>
          <w:rFonts w:ascii="Times New Roman" w:hAnsi="Times New Roman" w:cs="Times New Roman"/>
          <w:sz w:val="20"/>
          <w:szCs w:val="20"/>
        </w:rPr>
        <w:t>.</w:t>
      </w:r>
    </w:p>
    <w:p w14:paraId="5BDDC230" w14:textId="77777777" w:rsidR="00C35EA6" w:rsidRDefault="00C35EA6" w:rsidP="00C35EA6">
      <w:pPr>
        <w:spacing w:after="120"/>
        <w:jc w:val="center"/>
        <w:rPr>
          <w:rFonts w:ascii="Times New Roman" w:hAnsi="Times New Roman" w:cs="Times New Roman"/>
          <w:sz w:val="24"/>
          <w:szCs w:val="24"/>
        </w:rPr>
      </w:pPr>
    </w:p>
    <w:p w14:paraId="6FC37933" w14:textId="73C1B0EB" w:rsidR="00312A58" w:rsidRDefault="00215404" w:rsidP="008E0BE1">
      <w:pPr>
        <w:pStyle w:val="Ttulo2"/>
        <w:numPr>
          <w:ilvl w:val="1"/>
          <w:numId w:val="2"/>
        </w:numPr>
        <w:spacing w:before="120" w:after="120" w:line="240" w:lineRule="auto"/>
        <w:ind w:left="782"/>
      </w:pPr>
      <w:bookmarkStart w:id="16" w:name="_Toc55577505"/>
      <w:bookmarkStart w:id="17" w:name="_Toc151382951"/>
      <w:bookmarkEnd w:id="15"/>
      <w:r>
        <w:t>Requisitos da demanda</w:t>
      </w:r>
      <w:bookmarkEnd w:id="16"/>
      <w:bookmarkEnd w:id="17"/>
    </w:p>
    <w:p w14:paraId="390D947C" w14:textId="2A845992" w:rsidR="00312A58" w:rsidRDefault="00215404">
      <w:pPr>
        <w:jc w:val="both"/>
        <w:rPr>
          <w:rFonts w:ascii="Times New Roman" w:hAnsi="Times New Roman" w:cs="Times New Roman"/>
          <w:sz w:val="24"/>
          <w:szCs w:val="24"/>
        </w:rPr>
      </w:pPr>
      <w:r>
        <w:rPr>
          <w:rFonts w:ascii="Times New Roman" w:hAnsi="Times New Roman" w:cs="Times New Roman"/>
          <w:sz w:val="24"/>
          <w:szCs w:val="24"/>
        </w:rPr>
        <w:t xml:space="preserve">Contratar empresas idôneas para o fornecimento, transporte, carga, descarga </w:t>
      </w:r>
      <w:r w:rsidR="001F1D0A">
        <w:rPr>
          <w:rFonts w:ascii="Times New Roman" w:hAnsi="Times New Roman" w:cs="Times New Roman"/>
          <w:sz w:val="24"/>
          <w:szCs w:val="24"/>
        </w:rPr>
        <w:t>dos itens que compõem o objeto deste estudo</w:t>
      </w:r>
      <w:r>
        <w:rPr>
          <w:rFonts w:ascii="Times New Roman" w:hAnsi="Times New Roman" w:cs="Times New Roman"/>
          <w:sz w:val="24"/>
          <w:szCs w:val="24"/>
        </w:rPr>
        <w:t>.</w:t>
      </w:r>
    </w:p>
    <w:p w14:paraId="590635BB" w14:textId="77777777" w:rsidR="00312A58" w:rsidRDefault="00215404" w:rsidP="008E0BE1">
      <w:pPr>
        <w:pStyle w:val="Ttulo2"/>
        <w:numPr>
          <w:ilvl w:val="1"/>
          <w:numId w:val="2"/>
        </w:numPr>
        <w:spacing w:before="120" w:after="120" w:line="240" w:lineRule="auto"/>
        <w:ind w:left="782"/>
      </w:pPr>
      <w:r>
        <w:t xml:space="preserve"> </w:t>
      </w:r>
      <w:bookmarkStart w:id="18" w:name="_Toc55577506"/>
      <w:bookmarkStart w:id="19" w:name="_Toc151382952"/>
      <w:r>
        <w:t>Soluções disponíveis no mercado</w:t>
      </w:r>
      <w:bookmarkEnd w:id="18"/>
      <w:bookmarkEnd w:id="19"/>
    </w:p>
    <w:p w14:paraId="5E483B39" w14:textId="77777777" w:rsidR="00312A58" w:rsidRDefault="00215404">
      <w:pPr>
        <w:jc w:val="both"/>
        <w:rPr>
          <w:rFonts w:ascii="Times New Roman" w:hAnsi="Times New Roman" w:cs="Times New Roman"/>
          <w:sz w:val="24"/>
          <w:szCs w:val="24"/>
        </w:rPr>
      </w:pPr>
      <w:r>
        <w:rPr>
          <w:rFonts w:ascii="Times New Roman" w:hAnsi="Times New Roman" w:cs="Times New Roman"/>
          <w:sz w:val="24"/>
          <w:szCs w:val="24"/>
        </w:rPr>
        <w:t>Diversas empresas podem fornecer os objetos licitados por se tratar de bens comuns, desde que atendam aos requisitos de qualificação técnica e econômicos financeiros exigidos no Edital e Anexos.</w:t>
      </w:r>
    </w:p>
    <w:p w14:paraId="1414CFF4" w14:textId="77777777" w:rsidR="00312A58" w:rsidRDefault="00215404" w:rsidP="008E0BE1">
      <w:pPr>
        <w:pStyle w:val="Ttulo2"/>
        <w:numPr>
          <w:ilvl w:val="1"/>
          <w:numId w:val="2"/>
        </w:numPr>
        <w:spacing w:before="120" w:after="120" w:line="240" w:lineRule="auto"/>
        <w:ind w:left="782"/>
      </w:pPr>
      <w:r>
        <w:lastRenderedPageBreak/>
        <w:t xml:space="preserve"> </w:t>
      </w:r>
      <w:bookmarkStart w:id="20" w:name="_Toc55577507"/>
      <w:bookmarkStart w:id="21" w:name="_Toc151382953"/>
      <w:r>
        <w:t>Levantamento de custos</w:t>
      </w:r>
      <w:bookmarkEnd w:id="20"/>
      <w:bookmarkEnd w:id="21"/>
      <w:r>
        <w:t xml:space="preserve"> </w:t>
      </w:r>
    </w:p>
    <w:p w14:paraId="7D7A79BC" w14:textId="67D5EC4B" w:rsidR="00312A58" w:rsidRDefault="00215404">
      <w:pPr>
        <w:jc w:val="both"/>
        <w:rPr>
          <w:rFonts w:ascii="Times New Roman" w:hAnsi="Times New Roman" w:cs="Times New Roman"/>
          <w:sz w:val="24"/>
          <w:szCs w:val="24"/>
        </w:rPr>
      </w:pPr>
      <w:r>
        <w:rPr>
          <w:rFonts w:ascii="Times New Roman" w:hAnsi="Times New Roman" w:cs="Times New Roman"/>
          <w:sz w:val="24"/>
          <w:szCs w:val="24"/>
        </w:rPr>
        <w:t xml:space="preserve">Conforme previsto no Art. 15 do Regulamento Interno de licitações e Contratos da </w:t>
      </w:r>
      <w:r w:rsidR="005A1D10">
        <w:rPr>
          <w:rFonts w:ascii="Times New Roman" w:hAnsi="Times New Roman" w:cs="Times New Roman"/>
          <w:sz w:val="24"/>
          <w:szCs w:val="24"/>
        </w:rPr>
        <w:t xml:space="preserve">Codevasf </w:t>
      </w:r>
      <w:r>
        <w:rPr>
          <w:rFonts w:ascii="Times New Roman" w:hAnsi="Times New Roman" w:cs="Times New Roman"/>
          <w:sz w:val="24"/>
          <w:szCs w:val="24"/>
        </w:rPr>
        <w:t xml:space="preserve">(DELIBERAÇÃO Nº 28, 27 de julho de 2020), o levantamento dos valores unitários dos itens da futura contratação foi obtido através da média da combinação dos preços do </w:t>
      </w:r>
      <w:r w:rsidR="00871F17">
        <w:rPr>
          <w:rFonts w:ascii="Times New Roman" w:hAnsi="Times New Roman" w:cs="Times New Roman"/>
          <w:sz w:val="24"/>
          <w:szCs w:val="24"/>
        </w:rPr>
        <w:t>painel de preços e co</w:t>
      </w:r>
      <w:r>
        <w:rPr>
          <w:rFonts w:ascii="Times New Roman" w:hAnsi="Times New Roman" w:cs="Times New Roman"/>
          <w:sz w:val="24"/>
          <w:szCs w:val="24"/>
        </w:rPr>
        <w:t>tações do mercado (potenciais fornecedores)</w:t>
      </w:r>
      <w:r w:rsidR="00871F17">
        <w:rPr>
          <w:rFonts w:ascii="Times New Roman" w:hAnsi="Times New Roman" w:cs="Times New Roman"/>
          <w:sz w:val="24"/>
          <w:szCs w:val="24"/>
        </w:rPr>
        <w:t>.</w:t>
      </w:r>
    </w:p>
    <w:p w14:paraId="5E9D270B" w14:textId="5BC26556" w:rsidR="00312A58" w:rsidRDefault="00871F17" w:rsidP="00C76B11">
      <w:pPr>
        <w:rPr>
          <w:rFonts w:ascii="Times New Roman" w:hAnsi="Times New Roman" w:cs="Times New Roman"/>
          <w:sz w:val="24"/>
          <w:szCs w:val="24"/>
        </w:rPr>
      </w:pPr>
      <w:r w:rsidRPr="00871F17">
        <w:rPr>
          <w:rFonts w:ascii="Times New Roman" w:hAnsi="Times New Roman" w:cs="Times New Roman"/>
          <w:sz w:val="24"/>
          <w:szCs w:val="24"/>
        </w:rPr>
        <w:t xml:space="preserve">Conforme resumo mencionado no item </w:t>
      </w:r>
      <w:r>
        <w:rPr>
          <w:rFonts w:ascii="Times New Roman" w:hAnsi="Times New Roman" w:cs="Times New Roman"/>
          <w:sz w:val="24"/>
          <w:szCs w:val="24"/>
        </w:rPr>
        <w:t>4.1</w:t>
      </w:r>
      <w:r w:rsidRPr="00871F17">
        <w:rPr>
          <w:rFonts w:ascii="Times New Roman" w:hAnsi="Times New Roman" w:cs="Times New Roman"/>
          <w:sz w:val="24"/>
          <w:szCs w:val="24"/>
        </w:rPr>
        <w:t xml:space="preserve">, o valor orçado foi R$ </w:t>
      </w:r>
      <w:r w:rsidR="00C76B11" w:rsidRPr="00C76B11">
        <w:rPr>
          <w:rFonts w:ascii="Times New Roman" w:hAnsi="Times New Roman" w:cs="Times New Roman"/>
          <w:sz w:val="24"/>
          <w:szCs w:val="24"/>
        </w:rPr>
        <w:t>14.821.795,90</w:t>
      </w:r>
      <w:r w:rsidRPr="00871F17">
        <w:rPr>
          <w:rFonts w:ascii="Times New Roman" w:hAnsi="Times New Roman" w:cs="Times New Roman"/>
          <w:sz w:val="24"/>
          <w:szCs w:val="24"/>
        </w:rPr>
        <w:t>, será público, de acordo com o inciso VI do art. 7º da IN 40/2020</w:t>
      </w:r>
      <w:r w:rsidR="00215404">
        <w:rPr>
          <w:rFonts w:ascii="Times New Roman" w:hAnsi="Times New Roman" w:cs="Times New Roman"/>
          <w:sz w:val="24"/>
          <w:szCs w:val="24"/>
        </w:rPr>
        <w:t>.</w:t>
      </w:r>
    </w:p>
    <w:p w14:paraId="605F5695" w14:textId="77777777" w:rsidR="00706666" w:rsidRDefault="00706666" w:rsidP="008E0BE1">
      <w:pPr>
        <w:spacing w:after="120"/>
        <w:jc w:val="both"/>
        <w:rPr>
          <w:rFonts w:ascii="Times New Roman" w:hAnsi="Times New Roman" w:cs="Times New Roman"/>
          <w:sz w:val="24"/>
          <w:szCs w:val="24"/>
        </w:rPr>
      </w:pPr>
    </w:p>
    <w:p w14:paraId="5DD728DD" w14:textId="7B937EEB" w:rsidR="00312A58" w:rsidRDefault="00215404" w:rsidP="008E0BE1">
      <w:pPr>
        <w:pStyle w:val="Ttulo2"/>
        <w:numPr>
          <w:ilvl w:val="1"/>
          <w:numId w:val="2"/>
        </w:numPr>
        <w:spacing w:before="120" w:after="120" w:line="240" w:lineRule="auto"/>
        <w:ind w:left="782"/>
        <w:jc w:val="both"/>
      </w:pPr>
      <w:bookmarkStart w:id="22" w:name="_Toc55577508"/>
      <w:bookmarkStart w:id="23" w:name="_Toc151382954"/>
      <w:r>
        <w:t>Alinhamento da demanda com o Planejamento Estratégico Institucional – PEI</w:t>
      </w:r>
      <w:bookmarkEnd w:id="22"/>
      <w:bookmarkEnd w:id="23"/>
    </w:p>
    <w:p w14:paraId="22479542" w14:textId="788AB694" w:rsidR="00312A58" w:rsidRDefault="00215404" w:rsidP="00DA5CC8">
      <w:pPr>
        <w:spacing w:after="0"/>
        <w:jc w:val="both"/>
        <w:rPr>
          <w:rFonts w:ascii="Times New Roman" w:hAnsi="Times New Roman" w:cs="Times New Roman"/>
          <w:sz w:val="24"/>
          <w:szCs w:val="24"/>
        </w:rPr>
      </w:pPr>
      <w:r>
        <w:rPr>
          <w:rFonts w:ascii="Times New Roman" w:hAnsi="Times New Roman" w:cs="Times New Roman"/>
          <w:sz w:val="24"/>
          <w:szCs w:val="24"/>
        </w:rPr>
        <w:t>Tal demanda se alinha ao Planejamento Estratégico Institucional – PEI (20</w:t>
      </w:r>
      <w:r w:rsidR="00FD72BD">
        <w:rPr>
          <w:rFonts w:ascii="Times New Roman" w:hAnsi="Times New Roman" w:cs="Times New Roman"/>
          <w:sz w:val="24"/>
          <w:szCs w:val="24"/>
        </w:rPr>
        <w:t>22</w:t>
      </w:r>
      <w:r>
        <w:rPr>
          <w:rFonts w:ascii="Times New Roman" w:hAnsi="Times New Roman" w:cs="Times New Roman"/>
          <w:sz w:val="24"/>
          <w:szCs w:val="24"/>
        </w:rPr>
        <w:t>-202</w:t>
      </w:r>
      <w:r w:rsidR="00FD72BD">
        <w:rPr>
          <w:rFonts w:ascii="Times New Roman" w:hAnsi="Times New Roman" w:cs="Times New Roman"/>
          <w:sz w:val="24"/>
          <w:szCs w:val="24"/>
        </w:rPr>
        <w:t>6</w:t>
      </w:r>
      <w:r>
        <w:rPr>
          <w:rFonts w:ascii="Times New Roman" w:hAnsi="Times New Roman" w:cs="Times New Roman"/>
          <w:sz w:val="24"/>
          <w:szCs w:val="24"/>
        </w:rPr>
        <w:t xml:space="preserve">) da </w:t>
      </w:r>
      <w:r w:rsidR="005A1D10">
        <w:rPr>
          <w:rFonts w:ascii="Times New Roman" w:hAnsi="Times New Roman" w:cs="Times New Roman"/>
          <w:sz w:val="24"/>
          <w:szCs w:val="24"/>
        </w:rPr>
        <w:t xml:space="preserve">Codevasf </w:t>
      </w:r>
      <w:r>
        <w:rPr>
          <w:rFonts w:ascii="Times New Roman" w:hAnsi="Times New Roman" w:cs="Times New Roman"/>
          <w:sz w:val="24"/>
          <w:szCs w:val="24"/>
        </w:rPr>
        <w:t xml:space="preserve">no que se refere à melhoria contínua de processos de desenvolvimento das áreas onde a empresa atua. O detalhamento das ações da empresa consta no Plano Anual de Negócios da </w:t>
      </w:r>
      <w:r w:rsidR="005A1D10">
        <w:rPr>
          <w:rFonts w:ascii="Times New Roman" w:hAnsi="Times New Roman" w:cs="Times New Roman"/>
          <w:sz w:val="24"/>
          <w:szCs w:val="24"/>
        </w:rPr>
        <w:t>Codevasf</w:t>
      </w:r>
      <w:r>
        <w:rPr>
          <w:rFonts w:ascii="Times New Roman" w:hAnsi="Times New Roman" w:cs="Times New Roman"/>
          <w:sz w:val="24"/>
          <w:szCs w:val="24"/>
        </w:rPr>
        <w:t>.</w:t>
      </w:r>
    </w:p>
    <w:p w14:paraId="0328664C" w14:textId="4E781C08" w:rsidR="00FD72BD" w:rsidRDefault="00FD72BD" w:rsidP="00FD72BD">
      <w:pPr>
        <w:spacing w:after="0"/>
        <w:jc w:val="center"/>
        <w:rPr>
          <w:rFonts w:ascii="Times New Roman" w:hAnsi="Times New Roman" w:cs="Times New Roman"/>
          <w:sz w:val="24"/>
          <w:szCs w:val="24"/>
        </w:rPr>
      </w:pPr>
      <w:r>
        <w:rPr>
          <w:noProof/>
        </w:rPr>
        <w:drawing>
          <wp:inline distT="0" distB="0" distL="0" distR="0" wp14:anchorId="70D82B41" wp14:editId="30006057">
            <wp:extent cx="2497455" cy="3534410"/>
            <wp:effectExtent l="0" t="0" r="0" b="8890"/>
            <wp:docPr id="1" name="Imagem 1" descr="\\10.1.50.61\Armazenamento\2a-GRI\2ª GRI\Arnaldo\Aquisição de tubos PVC - 2ª SR 22\Plano.Estrategico.Institucional_2022.2026_Res932.2021_Del.61.2021-1pag_001.pngPlano.Estrategico.Institucional_2022.2026_Res932.2021_Del.61.2021-1pag_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descr="\\10.1.50.61\Armazenamento\2a-GRI\2ª GRI\Arnaldo\Aquisição de tubos PVC - 2ª SR 22\Plano.Estrategico.Institucional_2022.2026_Res932.2021_Del.61.2021-1pag_001.pngPlano.Estrategico.Institucional_2022.2026_Res932.2021_Del.61.2021-1pag_001"/>
                    <pic:cNvPicPr>
                      <a:picLocks noChangeAspect="1"/>
                    </pic:cNvPicPr>
                  </pic:nvPicPr>
                  <pic:blipFill>
                    <a:blip r:embed="rId12"/>
                    <a:srcRect/>
                    <a:stretch>
                      <a:fillRect/>
                    </a:stretch>
                  </pic:blipFill>
                  <pic:spPr>
                    <a:xfrm>
                      <a:off x="0" y="0"/>
                      <a:ext cx="2497455" cy="3534410"/>
                    </a:xfrm>
                    <a:prstGeom prst="rect">
                      <a:avLst/>
                    </a:prstGeom>
                  </pic:spPr>
                </pic:pic>
              </a:graphicData>
            </a:graphic>
          </wp:inline>
        </w:drawing>
      </w:r>
    </w:p>
    <w:p w14:paraId="2F35B8D4" w14:textId="77777777" w:rsidR="00312A58" w:rsidRDefault="00215404" w:rsidP="00EA0E41">
      <w:pPr>
        <w:pStyle w:val="Ttulo2"/>
        <w:numPr>
          <w:ilvl w:val="1"/>
          <w:numId w:val="2"/>
        </w:numPr>
        <w:spacing w:after="120"/>
        <w:ind w:left="782"/>
      </w:pPr>
      <w:r>
        <w:t xml:space="preserve"> </w:t>
      </w:r>
      <w:bookmarkStart w:id="24" w:name="_Toc55577509"/>
      <w:bookmarkStart w:id="25" w:name="_Toc151382955"/>
      <w:r>
        <w:t>Levantamento dos quantitativos a contratar</w:t>
      </w:r>
      <w:bookmarkEnd w:id="24"/>
      <w:bookmarkEnd w:id="25"/>
    </w:p>
    <w:p w14:paraId="3B006B2B" w14:textId="5F88ED38" w:rsidR="00312A58" w:rsidRDefault="00215404">
      <w:pPr>
        <w:jc w:val="both"/>
        <w:rPr>
          <w:rFonts w:ascii="Times New Roman" w:hAnsi="Times New Roman" w:cs="Times New Roman"/>
          <w:sz w:val="24"/>
          <w:szCs w:val="24"/>
        </w:rPr>
      </w:pPr>
      <w:r>
        <w:rPr>
          <w:rFonts w:ascii="Times New Roman" w:hAnsi="Times New Roman" w:cs="Times New Roman"/>
          <w:sz w:val="24"/>
          <w:szCs w:val="24"/>
        </w:rPr>
        <w:t>O levantamento da demanda</w:t>
      </w:r>
      <w:r w:rsidR="00920EAC">
        <w:rPr>
          <w:rFonts w:ascii="Times New Roman" w:hAnsi="Times New Roman" w:cs="Times New Roman"/>
          <w:sz w:val="24"/>
          <w:szCs w:val="24"/>
        </w:rPr>
        <w:t>, conforme Planilha constante no Item 4.1,</w:t>
      </w:r>
      <w:r>
        <w:rPr>
          <w:rFonts w:ascii="Times New Roman" w:hAnsi="Times New Roman" w:cs="Times New Roman"/>
          <w:sz w:val="24"/>
          <w:szCs w:val="24"/>
        </w:rPr>
        <w:t xml:space="preserve"> foi realizado através da mensuração de aquisições de anos anteriores e de demandas existentes para o ano de 202</w:t>
      </w:r>
      <w:r w:rsidR="002208FE">
        <w:rPr>
          <w:rFonts w:ascii="Times New Roman" w:hAnsi="Times New Roman" w:cs="Times New Roman"/>
          <w:sz w:val="24"/>
          <w:szCs w:val="24"/>
        </w:rPr>
        <w:t>3</w:t>
      </w:r>
      <w:r w:rsidR="00C735D1">
        <w:rPr>
          <w:rFonts w:ascii="Times New Roman" w:hAnsi="Times New Roman" w:cs="Times New Roman"/>
          <w:sz w:val="24"/>
          <w:szCs w:val="24"/>
        </w:rPr>
        <w:t xml:space="preserve"> e 2024</w:t>
      </w:r>
      <w:r>
        <w:rPr>
          <w:rFonts w:ascii="Times New Roman" w:hAnsi="Times New Roman" w:cs="Times New Roman"/>
          <w:sz w:val="24"/>
          <w:szCs w:val="24"/>
        </w:rPr>
        <w:t xml:space="preserve">, considerando a ampliação da área de atuação da 2ª Superintendência Regional da </w:t>
      </w:r>
      <w:r w:rsidR="005A1D10">
        <w:rPr>
          <w:rFonts w:ascii="Times New Roman" w:hAnsi="Times New Roman" w:cs="Times New Roman"/>
          <w:sz w:val="24"/>
          <w:szCs w:val="24"/>
        </w:rPr>
        <w:t>Codevasf</w:t>
      </w:r>
      <w:r>
        <w:rPr>
          <w:rFonts w:ascii="Times New Roman" w:hAnsi="Times New Roman" w:cs="Times New Roman"/>
          <w:sz w:val="24"/>
          <w:szCs w:val="24"/>
        </w:rPr>
        <w:t xml:space="preserve">. </w:t>
      </w:r>
      <w:r w:rsidR="00C735D1">
        <w:rPr>
          <w:rFonts w:ascii="Times New Roman" w:hAnsi="Times New Roman" w:cs="Times New Roman"/>
          <w:sz w:val="24"/>
          <w:szCs w:val="24"/>
        </w:rPr>
        <w:t xml:space="preserve">Parte do </w:t>
      </w:r>
      <w:r>
        <w:rPr>
          <w:rFonts w:ascii="Times New Roman" w:hAnsi="Times New Roman" w:cs="Times New Roman"/>
          <w:sz w:val="24"/>
          <w:szCs w:val="24"/>
        </w:rPr>
        <w:t>objeto</w:t>
      </w:r>
      <w:r w:rsidR="00C735D1">
        <w:rPr>
          <w:rFonts w:ascii="Times New Roman" w:hAnsi="Times New Roman" w:cs="Times New Roman"/>
          <w:sz w:val="24"/>
          <w:szCs w:val="24"/>
        </w:rPr>
        <w:t xml:space="preserve"> (tubos PVC)</w:t>
      </w:r>
      <w:r>
        <w:rPr>
          <w:rFonts w:ascii="Times New Roman" w:hAnsi="Times New Roman" w:cs="Times New Roman"/>
          <w:sz w:val="24"/>
          <w:szCs w:val="24"/>
        </w:rPr>
        <w:t xml:space="preserve"> a ser licitado já faz parte do rol de licitações da </w:t>
      </w:r>
      <w:r w:rsidR="005A1D10">
        <w:rPr>
          <w:rFonts w:ascii="Times New Roman" w:hAnsi="Times New Roman" w:cs="Times New Roman"/>
          <w:sz w:val="24"/>
          <w:szCs w:val="24"/>
        </w:rPr>
        <w:t xml:space="preserve">Codevasf </w:t>
      </w:r>
      <w:r>
        <w:rPr>
          <w:rFonts w:ascii="Times New Roman" w:hAnsi="Times New Roman" w:cs="Times New Roman"/>
          <w:sz w:val="24"/>
          <w:szCs w:val="24"/>
        </w:rPr>
        <w:t xml:space="preserve">realizadas anualmente, conforme pode se verificar nos seguintes </w:t>
      </w:r>
      <w:r>
        <w:rPr>
          <w:rFonts w:ascii="Times New Roman" w:hAnsi="Times New Roman" w:cs="Times New Roman"/>
          <w:sz w:val="24"/>
          <w:szCs w:val="24"/>
        </w:rPr>
        <w:lastRenderedPageBreak/>
        <w:t>pregões eletrônicos de anos anteriores.</w:t>
      </w:r>
      <w:r w:rsidR="00C735D1">
        <w:rPr>
          <w:rFonts w:ascii="Times New Roman" w:hAnsi="Times New Roman" w:cs="Times New Roman"/>
          <w:sz w:val="24"/>
          <w:szCs w:val="24"/>
        </w:rPr>
        <w:t xml:space="preserve"> Os demais itens não fazem parte das licitações da Codevasf realizadas anteriormente.</w:t>
      </w:r>
    </w:p>
    <w:p w14:paraId="40EFC396" w14:textId="77777777" w:rsidR="00C34F37" w:rsidRDefault="002E0363" w:rsidP="00D730D9">
      <w:pPr>
        <w:pStyle w:val="PargrafodaLista"/>
        <w:numPr>
          <w:ilvl w:val="0"/>
          <w:numId w:val="3"/>
        </w:numPr>
        <w:jc w:val="both"/>
        <w:rPr>
          <w:rFonts w:ascii="Times New Roman" w:hAnsi="Times New Roman" w:cs="Times New Roman"/>
          <w:sz w:val="24"/>
          <w:szCs w:val="24"/>
        </w:rPr>
      </w:pPr>
      <w:hyperlink r:id="rId13" w:history="1">
        <w:r w:rsidR="00C34F37">
          <w:rPr>
            <w:rStyle w:val="Hyperlink"/>
            <w:rFonts w:ascii="Times New Roman" w:hAnsi="Times New Roman" w:cs="Times New Roman"/>
            <w:sz w:val="24"/>
            <w:szCs w:val="24"/>
          </w:rPr>
          <w:t>https://licitacao3.codevasf.gov.br/licitacoes/2a-superintendencia-regional-bom-jesus-da-lapa-ba/pregao-eletronico/editais-publicados-em-2017/edital-13-2017/</w:t>
        </w:r>
      </w:hyperlink>
      <w:r w:rsidR="00C34F37">
        <w:rPr>
          <w:rFonts w:ascii="Times New Roman" w:hAnsi="Times New Roman" w:cs="Times New Roman"/>
          <w:sz w:val="24"/>
          <w:szCs w:val="24"/>
        </w:rPr>
        <w:t>;</w:t>
      </w:r>
    </w:p>
    <w:p w14:paraId="492F2749" w14:textId="77777777" w:rsidR="00C34F37" w:rsidRDefault="00C34F37" w:rsidP="00D730D9">
      <w:pPr>
        <w:pStyle w:val="PargrafodaLista"/>
        <w:jc w:val="both"/>
        <w:rPr>
          <w:rFonts w:ascii="Times New Roman" w:hAnsi="Times New Roman" w:cs="Times New Roman"/>
          <w:sz w:val="24"/>
          <w:szCs w:val="24"/>
        </w:rPr>
      </w:pPr>
    </w:p>
    <w:p w14:paraId="3102F489" w14:textId="77777777" w:rsidR="00C34F37" w:rsidRDefault="002E0363" w:rsidP="00D730D9">
      <w:pPr>
        <w:pStyle w:val="PargrafodaLista"/>
        <w:numPr>
          <w:ilvl w:val="0"/>
          <w:numId w:val="3"/>
        </w:numPr>
        <w:jc w:val="both"/>
        <w:rPr>
          <w:rFonts w:ascii="Times New Roman" w:hAnsi="Times New Roman" w:cs="Times New Roman"/>
          <w:sz w:val="24"/>
          <w:szCs w:val="24"/>
        </w:rPr>
      </w:pPr>
      <w:hyperlink r:id="rId14" w:history="1">
        <w:r w:rsidR="00C34F37">
          <w:rPr>
            <w:rStyle w:val="Hyperlink"/>
            <w:rFonts w:ascii="Times New Roman" w:hAnsi="Times New Roman" w:cs="Times New Roman"/>
            <w:sz w:val="24"/>
            <w:szCs w:val="24"/>
          </w:rPr>
          <w:t>https://licitacao3.codevasf.gov.br/licitacoes/2a-superintendencia-regional-bom-jesus-da-lapa-ba/pregao-eletronico/editais-publicados-em-2018/edital-no-10-2018-pregao-eletronico/</w:t>
        </w:r>
      </w:hyperlink>
      <w:r w:rsidR="00C34F37">
        <w:rPr>
          <w:rFonts w:ascii="Times New Roman" w:hAnsi="Times New Roman" w:cs="Times New Roman"/>
          <w:sz w:val="24"/>
          <w:szCs w:val="24"/>
        </w:rPr>
        <w:t>;</w:t>
      </w:r>
    </w:p>
    <w:p w14:paraId="596BFD84" w14:textId="77777777" w:rsidR="00C34F37" w:rsidRDefault="00C34F37" w:rsidP="00D730D9">
      <w:pPr>
        <w:pStyle w:val="PargrafodaLista"/>
        <w:rPr>
          <w:rFonts w:ascii="Times New Roman" w:hAnsi="Times New Roman" w:cs="Times New Roman"/>
          <w:sz w:val="24"/>
          <w:szCs w:val="24"/>
        </w:rPr>
      </w:pPr>
    </w:p>
    <w:p w14:paraId="1EE99150" w14:textId="77777777" w:rsidR="00C34F37" w:rsidRDefault="002E0363" w:rsidP="00D730D9">
      <w:pPr>
        <w:pStyle w:val="PargrafodaLista"/>
        <w:numPr>
          <w:ilvl w:val="0"/>
          <w:numId w:val="3"/>
        </w:numPr>
        <w:jc w:val="both"/>
        <w:rPr>
          <w:rFonts w:ascii="Times New Roman" w:hAnsi="Times New Roman" w:cs="Times New Roman"/>
          <w:sz w:val="24"/>
          <w:szCs w:val="24"/>
        </w:rPr>
      </w:pPr>
      <w:hyperlink r:id="rId15" w:history="1">
        <w:r w:rsidR="00C34F37">
          <w:rPr>
            <w:rStyle w:val="Hyperlink"/>
            <w:rFonts w:ascii="Times New Roman" w:hAnsi="Times New Roman" w:cs="Times New Roman"/>
            <w:sz w:val="24"/>
            <w:szCs w:val="24"/>
          </w:rPr>
          <w:t>https://licitacao3.codevasf.gov.br/licitacoes/2a-superintendencia-regional-bom-jesus-da-lapa-ba/pregao-eletronico/editais-publicados-em-2018/31-2018/</w:t>
        </w:r>
      </w:hyperlink>
      <w:r w:rsidR="00C34F37">
        <w:rPr>
          <w:rFonts w:ascii="Times New Roman" w:hAnsi="Times New Roman" w:cs="Times New Roman"/>
          <w:sz w:val="24"/>
          <w:szCs w:val="24"/>
        </w:rPr>
        <w:t>;</w:t>
      </w:r>
    </w:p>
    <w:p w14:paraId="0178742C" w14:textId="77777777" w:rsidR="00C34F37" w:rsidRDefault="00C34F37" w:rsidP="00D730D9">
      <w:pPr>
        <w:pStyle w:val="PargrafodaLista"/>
        <w:rPr>
          <w:rFonts w:ascii="Times New Roman" w:hAnsi="Times New Roman" w:cs="Times New Roman"/>
          <w:sz w:val="24"/>
          <w:szCs w:val="24"/>
        </w:rPr>
      </w:pPr>
    </w:p>
    <w:p w14:paraId="050D61C1" w14:textId="77777777" w:rsidR="00C34F37" w:rsidRDefault="002E0363" w:rsidP="00D730D9">
      <w:pPr>
        <w:pStyle w:val="PargrafodaLista"/>
        <w:numPr>
          <w:ilvl w:val="0"/>
          <w:numId w:val="3"/>
        </w:numPr>
        <w:jc w:val="both"/>
        <w:rPr>
          <w:rFonts w:ascii="Times New Roman" w:hAnsi="Times New Roman" w:cs="Times New Roman"/>
          <w:sz w:val="24"/>
          <w:szCs w:val="24"/>
        </w:rPr>
      </w:pPr>
      <w:hyperlink r:id="rId16" w:history="1">
        <w:r w:rsidR="00C34F37">
          <w:rPr>
            <w:rStyle w:val="Hyperlink"/>
            <w:rFonts w:ascii="Times New Roman" w:hAnsi="Times New Roman" w:cs="Times New Roman"/>
            <w:sz w:val="24"/>
            <w:szCs w:val="24"/>
          </w:rPr>
          <w:t>https://licitacao3.codevasf.gov.br/licitacoes/2a-superintendencia-regional-bom-jesus-da-lapa-ba/pregao-eletronico/editais-publicados-em-2019/edital-07-2019/</w:t>
        </w:r>
      </w:hyperlink>
      <w:r w:rsidR="00C34F37">
        <w:rPr>
          <w:rFonts w:ascii="Times New Roman" w:hAnsi="Times New Roman" w:cs="Times New Roman"/>
          <w:sz w:val="24"/>
          <w:szCs w:val="24"/>
        </w:rPr>
        <w:t>;</w:t>
      </w:r>
    </w:p>
    <w:p w14:paraId="6D6BCB34" w14:textId="77777777" w:rsidR="00C34F37" w:rsidRDefault="00C34F37" w:rsidP="00D730D9">
      <w:pPr>
        <w:pStyle w:val="PargrafodaLista"/>
        <w:rPr>
          <w:rFonts w:ascii="Times New Roman" w:hAnsi="Times New Roman" w:cs="Times New Roman"/>
          <w:sz w:val="24"/>
          <w:szCs w:val="24"/>
        </w:rPr>
      </w:pPr>
    </w:p>
    <w:p w14:paraId="5B5F8807" w14:textId="77777777" w:rsidR="00C34F37" w:rsidRDefault="002E0363" w:rsidP="00D730D9">
      <w:pPr>
        <w:pStyle w:val="PargrafodaLista"/>
        <w:numPr>
          <w:ilvl w:val="0"/>
          <w:numId w:val="3"/>
        </w:numPr>
        <w:jc w:val="both"/>
        <w:rPr>
          <w:rFonts w:ascii="Times New Roman" w:hAnsi="Times New Roman" w:cs="Times New Roman"/>
          <w:sz w:val="24"/>
          <w:szCs w:val="24"/>
        </w:rPr>
      </w:pPr>
      <w:hyperlink r:id="rId17" w:history="1">
        <w:r w:rsidR="00C34F37">
          <w:rPr>
            <w:rStyle w:val="Hyperlink"/>
            <w:rFonts w:ascii="Times New Roman" w:hAnsi="Times New Roman" w:cs="Times New Roman"/>
            <w:sz w:val="24"/>
            <w:szCs w:val="24"/>
          </w:rPr>
          <w:t>https://licitacao3.codevasf.gov.br/licitacoes/2a-superintendencia-regional-bom-jesus-da-lapa-ba/pregao-eletronico/editais-publicados-em-2020/eital-13-2020/</w:t>
        </w:r>
      </w:hyperlink>
      <w:r w:rsidR="00C34F37">
        <w:rPr>
          <w:rFonts w:ascii="Times New Roman" w:hAnsi="Times New Roman" w:cs="Times New Roman"/>
          <w:sz w:val="24"/>
          <w:szCs w:val="24"/>
        </w:rPr>
        <w:t>.</w:t>
      </w:r>
    </w:p>
    <w:p w14:paraId="7AF251FA" w14:textId="77777777" w:rsidR="00C34F37" w:rsidRDefault="00C34F37" w:rsidP="00D730D9">
      <w:pPr>
        <w:pStyle w:val="PargrafodaLista"/>
        <w:ind w:left="360"/>
        <w:jc w:val="both"/>
        <w:rPr>
          <w:rFonts w:ascii="Times New Roman" w:hAnsi="Times New Roman" w:cs="Times New Roman"/>
          <w:sz w:val="24"/>
          <w:szCs w:val="24"/>
        </w:rPr>
      </w:pPr>
    </w:p>
    <w:p w14:paraId="3D3FD111" w14:textId="3E0D4D25" w:rsidR="00C34F37" w:rsidRPr="00C34F37" w:rsidRDefault="002E0363" w:rsidP="00C34F37">
      <w:pPr>
        <w:pStyle w:val="PargrafodaLista"/>
        <w:numPr>
          <w:ilvl w:val="0"/>
          <w:numId w:val="3"/>
        </w:numPr>
        <w:jc w:val="both"/>
        <w:rPr>
          <w:rFonts w:ascii="Times New Roman" w:hAnsi="Times New Roman" w:cs="Times New Roman"/>
          <w:sz w:val="24"/>
          <w:szCs w:val="24"/>
        </w:rPr>
      </w:pPr>
      <w:hyperlink r:id="rId18" w:history="1">
        <w:r w:rsidR="00C34F37">
          <w:rPr>
            <w:rStyle w:val="Hyperlink"/>
            <w:rFonts w:ascii="Times New Roman" w:hAnsi="Times New Roman"/>
            <w:sz w:val="24"/>
            <w:szCs w:val="24"/>
          </w:rPr>
          <w:t>https://licitacao.codevasf.gov.br/licitacoes/2a-superintendencia-regional-bom-jesus-da-lapa-ba/licitacoes-lei-13-303-2016/editais-publicados-em-2021/</w:t>
        </w:r>
      </w:hyperlink>
    </w:p>
    <w:p w14:paraId="78F9ADDA" w14:textId="77777777" w:rsidR="00312A58" w:rsidRDefault="00215404" w:rsidP="00DC0961">
      <w:pPr>
        <w:pStyle w:val="Ttulo2"/>
        <w:numPr>
          <w:ilvl w:val="1"/>
          <w:numId w:val="2"/>
        </w:numPr>
        <w:spacing w:after="240"/>
      </w:pPr>
      <w:r>
        <w:t xml:space="preserve"> </w:t>
      </w:r>
      <w:bookmarkStart w:id="26" w:name="_Toc55577510"/>
      <w:bookmarkStart w:id="27" w:name="_Toc151382956"/>
      <w:r>
        <w:t>Resultados pretendidos</w:t>
      </w:r>
      <w:bookmarkEnd w:id="26"/>
      <w:bookmarkEnd w:id="27"/>
    </w:p>
    <w:p w14:paraId="1D8F8F7D" w14:textId="77777777" w:rsidR="00312A58" w:rsidRDefault="00215404">
      <w:pPr>
        <w:jc w:val="both"/>
        <w:rPr>
          <w:rFonts w:ascii="Times New Roman" w:hAnsi="Times New Roman" w:cs="Times New Roman"/>
          <w:sz w:val="24"/>
          <w:szCs w:val="24"/>
        </w:rPr>
      </w:pPr>
      <w:r>
        <w:rPr>
          <w:rFonts w:ascii="Times New Roman" w:hAnsi="Times New Roman" w:cs="Times New Roman"/>
          <w:sz w:val="24"/>
          <w:szCs w:val="24"/>
        </w:rPr>
        <w:t>Promover ações com intuito de melhorar a vida das pessoas que serão beneficiadas com as doações dos objetos licitados (associações comunitárias, pequenos municípios, projetos de irrigação, etc.), tais como:</w:t>
      </w:r>
    </w:p>
    <w:p w14:paraId="27807BAA" w14:textId="77777777" w:rsidR="00312A58" w:rsidRDefault="00215404">
      <w:pPr>
        <w:pStyle w:val="PargrafodaLista"/>
        <w:numPr>
          <w:ilvl w:val="0"/>
          <w:numId w:val="4"/>
        </w:numPr>
        <w:jc w:val="both"/>
        <w:rPr>
          <w:rFonts w:ascii="Times New Roman" w:hAnsi="Times New Roman" w:cs="Times New Roman"/>
          <w:sz w:val="24"/>
          <w:szCs w:val="24"/>
        </w:rPr>
      </w:pPr>
      <w:r>
        <w:rPr>
          <w:rFonts w:ascii="Times New Roman" w:hAnsi="Times New Roman" w:cs="Times New Roman"/>
          <w:sz w:val="24"/>
          <w:szCs w:val="24"/>
        </w:rPr>
        <w:t xml:space="preserve">Melhorar a renda dos beneficiários por meio da implantação de pequenos sistemas de irrigação, combinado com outras ações desenvolvidas pela </w:t>
      </w:r>
      <w:r w:rsidR="005A1D10">
        <w:rPr>
          <w:rFonts w:ascii="Times New Roman" w:hAnsi="Times New Roman" w:cs="Times New Roman"/>
          <w:sz w:val="24"/>
          <w:szCs w:val="24"/>
        </w:rPr>
        <w:t xml:space="preserve">Codevasf </w:t>
      </w:r>
      <w:r>
        <w:rPr>
          <w:rFonts w:ascii="Times New Roman" w:hAnsi="Times New Roman" w:cs="Times New Roman"/>
          <w:sz w:val="24"/>
          <w:szCs w:val="24"/>
        </w:rPr>
        <w:t>(distribuição de kits de irrigação, de abelha, etc.), voltadas para a agricultura familiar;</w:t>
      </w:r>
    </w:p>
    <w:p w14:paraId="0714E6A7" w14:textId="77777777" w:rsidR="00312A58" w:rsidRDefault="00215404">
      <w:pPr>
        <w:pStyle w:val="PargrafodaLista"/>
        <w:numPr>
          <w:ilvl w:val="0"/>
          <w:numId w:val="4"/>
        </w:numPr>
        <w:jc w:val="both"/>
        <w:rPr>
          <w:rFonts w:ascii="Times New Roman" w:hAnsi="Times New Roman" w:cs="Times New Roman"/>
          <w:sz w:val="24"/>
          <w:szCs w:val="24"/>
        </w:rPr>
      </w:pPr>
      <w:r>
        <w:rPr>
          <w:rFonts w:ascii="Times New Roman" w:hAnsi="Times New Roman" w:cs="Times New Roman"/>
          <w:sz w:val="24"/>
          <w:szCs w:val="24"/>
        </w:rPr>
        <w:t>Redução de riscos de perda da produção em função das estiagens;</w:t>
      </w:r>
    </w:p>
    <w:p w14:paraId="47E1497E" w14:textId="77777777" w:rsidR="00312A58" w:rsidRDefault="00215404">
      <w:pPr>
        <w:pStyle w:val="PargrafodaLista"/>
        <w:numPr>
          <w:ilvl w:val="0"/>
          <w:numId w:val="4"/>
        </w:numPr>
        <w:jc w:val="both"/>
        <w:rPr>
          <w:rFonts w:ascii="Times New Roman" w:hAnsi="Times New Roman" w:cs="Times New Roman"/>
          <w:sz w:val="24"/>
          <w:szCs w:val="24"/>
        </w:rPr>
      </w:pPr>
      <w:r>
        <w:rPr>
          <w:rFonts w:ascii="Times New Roman" w:hAnsi="Times New Roman" w:cs="Times New Roman"/>
          <w:sz w:val="24"/>
          <w:szCs w:val="24"/>
        </w:rPr>
        <w:t>Garantia de água para as famílias e animais durante o período de estiagem;</w:t>
      </w:r>
    </w:p>
    <w:p w14:paraId="28CD42CA" w14:textId="77777777" w:rsidR="00312A58" w:rsidRDefault="00215404">
      <w:pPr>
        <w:pStyle w:val="PargrafodaLista"/>
        <w:numPr>
          <w:ilvl w:val="0"/>
          <w:numId w:val="4"/>
        </w:numPr>
        <w:jc w:val="both"/>
        <w:rPr>
          <w:rFonts w:ascii="Times New Roman" w:hAnsi="Times New Roman" w:cs="Times New Roman"/>
          <w:sz w:val="24"/>
          <w:szCs w:val="24"/>
        </w:rPr>
      </w:pPr>
      <w:r>
        <w:rPr>
          <w:rFonts w:ascii="Times New Roman" w:hAnsi="Times New Roman" w:cs="Times New Roman"/>
          <w:sz w:val="24"/>
          <w:szCs w:val="24"/>
        </w:rPr>
        <w:t>Incentivar a agricultura e a pecuária familiar;</w:t>
      </w:r>
    </w:p>
    <w:p w14:paraId="6587F4F4" w14:textId="77777777" w:rsidR="00312A58" w:rsidRDefault="00215404">
      <w:pPr>
        <w:pStyle w:val="PargrafodaLista"/>
        <w:numPr>
          <w:ilvl w:val="0"/>
          <w:numId w:val="4"/>
        </w:numPr>
        <w:jc w:val="both"/>
        <w:rPr>
          <w:rFonts w:ascii="Times New Roman" w:hAnsi="Times New Roman" w:cs="Times New Roman"/>
          <w:sz w:val="24"/>
          <w:szCs w:val="24"/>
        </w:rPr>
      </w:pPr>
      <w:r>
        <w:rPr>
          <w:rFonts w:ascii="Times New Roman" w:hAnsi="Times New Roman" w:cs="Times New Roman"/>
          <w:sz w:val="24"/>
          <w:szCs w:val="24"/>
        </w:rPr>
        <w:t>Armazenamento de água no período da chuva;</w:t>
      </w:r>
    </w:p>
    <w:p w14:paraId="2BCD2FF9" w14:textId="77777777" w:rsidR="00312A58" w:rsidRDefault="00215404">
      <w:pPr>
        <w:pStyle w:val="PargrafodaLista"/>
        <w:numPr>
          <w:ilvl w:val="0"/>
          <w:numId w:val="4"/>
        </w:numPr>
        <w:jc w:val="both"/>
        <w:rPr>
          <w:rFonts w:ascii="Times New Roman" w:hAnsi="Times New Roman" w:cs="Times New Roman"/>
          <w:sz w:val="24"/>
          <w:szCs w:val="24"/>
        </w:rPr>
      </w:pPr>
      <w:r>
        <w:rPr>
          <w:rFonts w:ascii="Times New Roman" w:hAnsi="Times New Roman" w:cs="Times New Roman"/>
          <w:sz w:val="24"/>
          <w:szCs w:val="24"/>
        </w:rPr>
        <w:t>Garantir o abastecimento de água de pequenas comunidades e associações;</w:t>
      </w:r>
    </w:p>
    <w:p w14:paraId="79B63C8B" w14:textId="77777777" w:rsidR="00312A58" w:rsidRDefault="00215404">
      <w:pPr>
        <w:pStyle w:val="PargrafodaLista"/>
        <w:numPr>
          <w:ilvl w:val="0"/>
          <w:numId w:val="4"/>
        </w:numPr>
        <w:jc w:val="both"/>
        <w:rPr>
          <w:rFonts w:ascii="Times New Roman" w:hAnsi="Times New Roman" w:cs="Times New Roman"/>
          <w:sz w:val="24"/>
          <w:szCs w:val="24"/>
        </w:rPr>
      </w:pPr>
      <w:r>
        <w:rPr>
          <w:rFonts w:ascii="Times New Roman" w:hAnsi="Times New Roman" w:cs="Times New Roman"/>
          <w:sz w:val="24"/>
          <w:szCs w:val="24"/>
        </w:rPr>
        <w:t>Amenizar os impactos da seca do nordeste daqueles mais vulneráveis;</w:t>
      </w:r>
    </w:p>
    <w:p w14:paraId="5F3D9F93" w14:textId="77777777" w:rsidR="00312A58" w:rsidRDefault="00215404">
      <w:pPr>
        <w:pStyle w:val="PargrafodaLista"/>
        <w:numPr>
          <w:ilvl w:val="0"/>
          <w:numId w:val="4"/>
        </w:numPr>
        <w:jc w:val="both"/>
        <w:rPr>
          <w:rFonts w:ascii="Times New Roman" w:hAnsi="Times New Roman" w:cs="Times New Roman"/>
          <w:sz w:val="24"/>
          <w:szCs w:val="24"/>
        </w:rPr>
      </w:pPr>
      <w:r>
        <w:rPr>
          <w:rFonts w:ascii="Times New Roman" w:hAnsi="Times New Roman" w:cs="Times New Roman"/>
          <w:sz w:val="24"/>
          <w:szCs w:val="24"/>
        </w:rPr>
        <w:t>Evitar o êxodo rural.</w:t>
      </w:r>
    </w:p>
    <w:p w14:paraId="5A1FA6A3" w14:textId="77777777" w:rsidR="00312A58" w:rsidRDefault="00215404" w:rsidP="00EA0E41">
      <w:pPr>
        <w:pStyle w:val="Ttulo2"/>
        <w:numPr>
          <w:ilvl w:val="1"/>
          <w:numId w:val="2"/>
        </w:numPr>
        <w:spacing w:before="120" w:after="120"/>
        <w:ind w:left="782"/>
      </w:pPr>
      <w:r>
        <w:t xml:space="preserve"> </w:t>
      </w:r>
      <w:bookmarkStart w:id="28" w:name="_Toc55577511"/>
      <w:bookmarkStart w:id="29" w:name="_Toc151382957"/>
      <w:r>
        <w:t>Possíveis impactos ambientais e critérios de sustentabilidade</w:t>
      </w:r>
      <w:bookmarkEnd w:id="28"/>
      <w:bookmarkEnd w:id="29"/>
    </w:p>
    <w:p w14:paraId="0B48AC0F" w14:textId="77777777" w:rsidR="00312A58" w:rsidRDefault="00215404" w:rsidP="002208FE">
      <w:pPr>
        <w:spacing w:after="0"/>
        <w:jc w:val="both"/>
        <w:rPr>
          <w:rFonts w:ascii="Times New Roman" w:hAnsi="Times New Roman" w:cs="Times New Roman"/>
          <w:sz w:val="24"/>
          <w:szCs w:val="24"/>
        </w:rPr>
      </w:pPr>
      <w:r>
        <w:rPr>
          <w:rFonts w:ascii="Times New Roman" w:hAnsi="Times New Roman" w:cs="Times New Roman"/>
          <w:sz w:val="24"/>
          <w:szCs w:val="24"/>
        </w:rPr>
        <w:t>Dada à natureza do objeto que se pretende adquirir, não haverá impactos ambientais. A Contratada deve atender a legislação brasileira para sustentabilidade e meio ambiente.</w:t>
      </w:r>
    </w:p>
    <w:p w14:paraId="7DFD840D" w14:textId="77777777" w:rsidR="00312A58" w:rsidRDefault="00215404" w:rsidP="00EA0E41">
      <w:pPr>
        <w:pStyle w:val="Ttulo1"/>
        <w:numPr>
          <w:ilvl w:val="0"/>
          <w:numId w:val="2"/>
        </w:numPr>
        <w:spacing w:before="240" w:after="240"/>
        <w:rPr>
          <w:sz w:val="24"/>
          <w:szCs w:val="24"/>
        </w:rPr>
      </w:pPr>
      <w:bookmarkStart w:id="30" w:name="_Toc55577512"/>
      <w:bookmarkStart w:id="31" w:name="_Toc55577201"/>
      <w:bookmarkStart w:id="32" w:name="_Toc151382958"/>
      <w:r>
        <w:rPr>
          <w:sz w:val="24"/>
          <w:szCs w:val="24"/>
        </w:rPr>
        <w:lastRenderedPageBreak/>
        <w:t>ESTRATÉGIA PARA CONTRATAÇÃO</w:t>
      </w:r>
      <w:bookmarkEnd w:id="30"/>
      <w:bookmarkEnd w:id="31"/>
      <w:bookmarkEnd w:id="32"/>
    </w:p>
    <w:p w14:paraId="01BFE74E" w14:textId="77777777" w:rsidR="00312A58" w:rsidRDefault="00215404" w:rsidP="00EA0E41">
      <w:pPr>
        <w:pStyle w:val="Ttulo2"/>
        <w:numPr>
          <w:ilvl w:val="1"/>
          <w:numId w:val="2"/>
        </w:numPr>
        <w:spacing w:before="120" w:after="120"/>
        <w:ind w:left="782"/>
      </w:pPr>
      <w:r>
        <w:t xml:space="preserve"> </w:t>
      </w:r>
      <w:bookmarkStart w:id="33" w:name="_Toc55577513"/>
      <w:bookmarkStart w:id="34" w:name="_Toc151382959"/>
      <w:r>
        <w:t>Natureza do objeto</w:t>
      </w:r>
      <w:bookmarkEnd w:id="33"/>
      <w:bookmarkEnd w:id="34"/>
    </w:p>
    <w:p w14:paraId="3A194320" w14:textId="77777777" w:rsidR="00312A58" w:rsidRDefault="00215404">
      <w:pPr>
        <w:jc w:val="both"/>
        <w:rPr>
          <w:rFonts w:ascii="Times New Roman" w:hAnsi="Times New Roman" w:cs="Times New Roman"/>
          <w:sz w:val="24"/>
          <w:szCs w:val="24"/>
        </w:rPr>
      </w:pPr>
      <w:r>
        <w:rPr>
          <w:rFonts w:ascii="Times New Roman" w:hAnsi="Times New Roman" w:cs="Times New Roman"/>
          <w:sz w:val="24"/>
          <w:szCs w:val="24"/>
        </w:rPr>
        <w:t>O objeto a ser registrado apresenta padrões de desempenho e qualidade que podem ser objetivamente definidos neste estudo, por meio de especificações usuais no mercado, enquadrando-se na classificação de bens comuns, conforme apregoam os normativos regidos pelo Decreto nº 10.024, de 20 de setembro de 2019.</w:t>
      </w:r>
    </w:p>
    <w:p w14:paraId="7630E769" w14:textId="77777777" w:rsidR="00312A58" w:rsidRDefault="00215404" w:rsidP="00EA0E41">
      <w:pPr>
        <w:pStyle w:val="Ttulo2"/>
        <w:numPr>
          <w:ilvl w:val="1"/>
          <w:numId w:val="2"/>
        </w:numPr>
        <w:spacing w:before="120" w:after="120"/>
        <w:ind w:left="782"/>
      </w:pPr>
      <w:r>
        <w:t xml:space="preserve"> </w:t>
      </w:r>
      <w:bookmarkStart w:id="35" w:name="_Toc55577514"/>
      <w:bookmarkStart w:id="36" w:name="_Toc151382960"/>
      <w:r>
        <w:t>Parcelamento do objeto</w:t>
      </w:r>
      <w:bookmarkEnd w:id="35"/>
      <w:bookmarkEnd w:id="36"/>
    </w:p>
    <w:p w14:paraId="4D2A8E3F" w14:textId="77777777" w:rsidR="00312A58" w:rsidRDefault="00215404">
      <w:pPr>
        <w:jc w:val="both"/>
        <w:rPr>
          <w:rFonts w:ascii="Times New Roman" w:hAnsi="Times New Roman" w:cs="Times New Roman"/>
          <w:sz w:val="24"/>
          <w:szCs w:val="24"/>
        </w:rPr>
      </w:pPr>
      <w:r>
        <w:rPr>
          <w:rFonts w:ascii="Times New Roman" w:hAnsi="Times New Roman" w:cs="Times New Roman"/>
          <w:sz w:val="24"/>
          <w:szCs w:val="24"/>
        </w:rPr>
        <w:t>A licitação será por item devido às especificações técnicas dos itens, proporcionando uma maior competição entre as empresas, obtendo a melhor proposta para a administração pública.</w:t>
      </w:r>
    </w:p>
    <w:p w14:paraId="749FDE53" w14:textId="77777777" w:rsidR="00312A58" w:rsidRDefault="00215404" w:rsidP="00EA0E41">
      <w:pPr>
        <w:pStyle w:val="Ttulo2"/>
        <w:numPr>
          <w:ilvl w:val="1"/>
          <w:numId w:val="2"/>
        </w:numPr>
        <w:spacing w:before="120" w:after="120"/>
        <w:ind w:left="782"/>
      </w:pPr>
      <w:r>
        <w:t xml:space="preserve"> </w:t>
      </w:r>
      <w:bookmarkStart w:id="37" w:name="_Toc55577515"/>
      <w:bookmarkStart w:id="38" w:name="_Toc151382961"/>
      <w:r>
        <w:t>Modalidade e tipo de licitação</w:t>
      </w:r>
      <w:bookmarkEnd w:id="37"/>
      <w:bookmarkEnd w:id="38"/>
    </w:p>
    <w:p w14:paraId="34211562" w14:textId="77777777" w:rsidR="00312A58" w:rsidRDefault="00215404">
      <w:pPr>
        <w:jc w:val="both"/>
        <w:rPr>
          <w:rFonts w:ascii="Times New Roman" w:hAnsi="Times New Roman" w:cs="Times New Roman"/>
          <w:sz w:val="24"/>
          <w:szCs w:val="24"/>
        </w:rPr>
      </w:pPr>
      <w:r>
        <w:rPr>
          <w:rFonts w:ascii="Times New Roman" w:hAnsi="Times New Roman" w:cs="Times New Roman"/>
          <w:sz w:val="24"/>
          <w:szCs w:val="24"/>
        </w:rPr>
        <w:t>Contratação por meio da modalidade licitatória pregão eletrônico (Registro de Preço), do tipo menor preço.</w:t>
      </w:r>
    </w:p>
    <w:p w14:paraId="743E148F" w14:textId="77777777" w:rsidR="00312A58" w:rsidRDefault="00215404" w:rsidP="00EA0E41">
      <w:pPr>
        <w:pStyle w:val="Ttulo2"/>
        <w:numPr>
          <w:ilvl w:val="1"/>
          <w:numId w:val="2"/>
        </w:numPr>
        <w:spacing w:before="120" w:after="120"/>
        <w:ind w:left="782"/>
      </w:pPr>
      <w:r>
        <w:t xml:space="preserve"> </w:t>
      </w:r>
      <w:bookmarkStart w:id="39" w:name="_Toc55577516"/>
      <w:bookmarkStart w:id="40" w:name="_Toc151382962"/>
      <w:r>
        <w:t>Classificação e indicação orçamentária</w:t>
      </w:r>
      <w:bookmarkEnd w:id="39"/>
      <w:bookmarkEnd w:id="40"/>
    </w:p>
    <w:p w14:paraId="0CA7A87D" w14:textId="72B5E58E" w:rsidR="00312A58" w:rsidRDefault="00215404">
      <w:pPr>
        <w:jc w:val="both"/>
        <w:rPr>
          <w:rFonts w:ascii="Times New Roman" w:hAnsi="Times New Roman" w:cs="Times New Roman"/>
          <w:sz w:val="24"/>
          <w:szCs w:val="24"/>
        </w:rPr>
      </w:pPr>
      <w:r>
        <w:rPr>
          <w:rFonts w:ascii="Times New Roman" w:hAnsi="Times New Roman" w:cs="Times New Roman"/>
          <w:sz w:val="24"/>
          <w:szCs w:val="24"/>
        </w:rPr>
        <w:t>Por se tratar de Sistema de Registro de Preços - SRP não é necessária à indicação da Fonte de Recurso para o processo licitatório, somente para a contratação e fornecimento. No entanto, na LOA 202</w:t>
      </w:r>
      <w:r w:rsidR="005A1D10">
        <w:rPr>
          <w:rFonts w:ascii="Times New Roman" w:hAnsi="Times New Roman" w:cs="Times New Roman"/>
          <w:sz w:val="24"/>
          <w:szCs w:val="24"/>
        </w:rPr>
        <w:t>3</w:t>
      </w:r>
      <w:r>
        <w:rPr>
          <w:rFonts w:ascii="Times New Roman" w:hAnsi="Times New Roman" w:cs="Times New Roman"/>
          <w:sz w:val="24"/>
          <w:szCs w:val="24"/>
        </w:rPr>
        <w:t xml:space="preserve"> foi alocado o seguinte orçamento para o Estado da Bahia visando, exclusivamente, o apoio a projetos de desenvolvimento regional sustentável:</w:t>
      </w:r>
    </w:p>
    <w:tbl>
      <w:tblPr>
        <w:tblW w:w="8784" w:type="dxa"/>
        <w:jc w:val="center"/>
        <w:tblCellMar>
          <w:left w:w="70" w:type="dxa"/>
          <w:right w:w="70" w:type="dxa"/>
        </w:tblCellMar>
        <w:tblLook w:val="04A0" w:firstRow="1" w:lastRow="0" w:firstColumn="1" w:lastColumn="0" w:noHBand="0" w:noVBand="1"/>
      </w:tblPr>
      <w:tblGrid>
        <w:gridCol w:w="7083"/>
        <w:gridCol w:w="1701"/>
      </w:tblGrid>
      <w:tr w:rsidR="005B455F" w14:paraId="007F3261" w14:textId="77777777" w:rsidTr="00D730D9">
        <w:trPr>
          <w:trHeight w:val="300"/>
          <w:jc w:val="center"/>
        </w:trPr>
        <w:tc>
          <w:tcPr>
            <w:tcW w:w="7083" w:type="dxa"/>
            <w:tcBorders>
              <w:top w:val="single" w:sz="4" w:space="0" w:color="auto"/>
              <w:left w:val="single" w:sz="4" w:space="0" w:color="auto"/>
              <w:bottom w:val="single" w:sz="4" w:space="0" w:color="auto"/>
              <w:right w:val="single" w:sz="4" w:space="0" w:color="auto"/>
            </w:tcBorders>
            <w:shd w:val="clear" w:color="auto" w:fill="365F91" w:themeFill="accent1" w:themeFillShade="BF"/>
            <w:noWrap/>
            <w:vAlign w:val="bottom"/>
          </w:tcPr>
          <w:p w14:paraId="7DD6DA9F" w14:textId="77777777" w:rsidR="005B455F" w:rsidRDefault="005B455F" w:rsidP="00D730D9">
            <w:pPr>
              <w:spacing w:after="0" w:line="240" w:lineRule="auto"/>
              <w:jc w:val="center"/>
              <w:rPr>
                <w:rFonts w:ascii="Arial" w:eastAsia="Times New Roman" w:hAnsi="Arial" w:cs="Arial"/>
                <w:b/>
                <w:bCs/>
                <w:color w:val="FFFFFF" w:themeColor="background1"/>
                <w:sz w:val="18"/>
                <w:szCs w:val="18"/>
                <w:lang w:eastAsia="pt-BR"/>
              </w:rPr>
            </w:pPr>
            <w:r>
              <w:rPr>
                <w:rFonts w:ascii="Arial" w:eastAsia="Times New Roman" w:hAnsi="Arial" w:cs="Arial"/>
                <w:b/>
                <w:bCs/>
                <w:color w:val="FFFFFF" w:themeColor="background1"/>
                <w:sz w:val="18"/>
                <w:szCs w:val="18"/>
                <w:lang w:eastAsia="pt-BR"/>
              </w:rPr>
              <w:t>AÇÃO ORÇAMENTÁRIA</w:t>
            </w:r>
          </w:p>
        </w:tc>
        <w:tc>
          <w:tcPr>
            <w:tcW w:w="1701" w:type="dxa"/>
            <w:tcBorders>
              <w:top w:val="single" w:sz="4" w:space="0" w:color="auto"/>
              <w:left w:val="nil"/>
              <w:bottom w:val="single" w:sz="4" w:space="0" w:color="auto"/>
              <w:right w:val="single" w:sz="4" w:space="0" w:color="auto"/>
            </w:tcBorders>
            <w:shd w:val="clear" w:color="auto" w:fill="365F91" w:themeFill="accent1" w:themeFillShade="BF"/>
            <w:noWrap/>
            <w:vAlign w:val="bottom"/>
          </w:tcPr>
          <w:p w14:paraId="368DFF12" w14:textId="77777777" w:rsidR="005B455F" w:rsidRDefault="005B455F" w:rsidP="00D730D9">
            <w:pPr>
              <w:spacing w:after="0" w:line="240" w:lineRule="auto"/>
              <w:jc w:val="center"/>
              <w:rPr>
                <w:rFonts w:ascii="Arial" w:eastAsia="Times New Roman" w:hAnsi="Arial" w:cs="Arial"/>
                <w:b/>
                <w:bCs/>
                <w:color w:val="FFFFFF" w:themeColor="background1"/>
                <w:sz w:val="18"/>
                <w:szCs w:val="18"/>
                <w:lang w:eastAsia="pt-BR"/>
              </w:rPr>
            </w:pPr>
            <w:r>
              <w:rPr>
                <w:rFonts w:ascii="Arial" w:eastAsia="Times New Roman" w:hAnsi="Arial" w:cs="Arial"/>
                <w:b/>
                <w:bCs/>
                <w:color w:val="FFFFFF" w:themeColor="background1"/>
                <w:sz w:val="18"/>
                <w:szCs w:val="18"/>
                <w:lang w:eastAsia="pt-BR"/>
              </w:rPr>
              <w:t>VALOR R$</w:t>
            </w:r>
          </w:p>
        </w:tc>
      </w:tr>
      <w:tr w:rsidR="005B455F" w14:paraId="528C841B" w14:textId="77777777" w:rsidTr="00D730D9">
        <w:trPr>
          <w:trHeight w:val="600"/>
          <w:jc w:val="center"/>
        </w:trPr>
        <w:tc>
          <w:tcPr>
            <w:tcW w:w="7083" w:type="dxa"/>
            <w:tcBorders>
              <w:top w:val="nil"/>
              <w:left w:val="single" w:sz="4" w:space="0" w:color="auto"/>
              <w:bottom w:val="single" w:sz="4" w:space="0" w:color="auto"/>
              <w:right w:val="single" w:sz="4" w:space="0" w:color="auto"/>
            </w:tcBorders>
            <w:shd w:val="clear" w:color="auto" w:fill="auto"/>
            <w:vAlign w:val="center"/>
          </w:tcPr>
          <w:p w14:paraId="2ABC68BD" w14:textId="77777777" w:rsidR="005B455F" w:rsidRPr="00483D67" w:rsidRDefault="005B455F" w:rsidP="00D730D9">
            <w:pPr>
              <w:spacing w:before="120" w:after="120"/>
              <w:jc w:val="center"/>
            </w:pPr>
            <w:r w:rsidRPr="00483D67">
              <w:t>Programa de Trabalho Nº 15.244.2217.00SX.7012 - Apoio a Projetos de Desenvolvimento Sustentável Local Integrado (Aquisição de Máquinas e Equipamentos) No estado da Bahia</w:t>
            </w:r>
          </w:p>
        </w:tc>
        <w:tc>
          <w:tcPr>
            <w:tcW w:w="1701" w:type="dxa"/>
            <w:tcBorders>
              <w:top w:val="nil"/>
              <w:left w:val="nil"/>
              <w:bottom w:val="single" w:sz="4" w:space="0" w:color="auto"/>
              <w:right w:val="single" w:sz="4" w:space="0" w:color="auto"/>
            </w:tcBorders>
            <w:shd w:val="clear" w:color="auto" w:fill="auto"/>
            <w:noWrap/>
            <w:vAlign w:val="center"/>
          </w:tcPr>
          <w:p w14:paraId="190AE8AA" w14:textId="77777777" w:rsidR="005B455F" w:rsidRPr="00483D67" w:rsidRDefault="005B455F" w:rsidP="00D730D9">
            <w:pPr>
              <w:spacing w:before="120" w:after="120"/>
              <w:jc w:val="center"/>
            </w:pPr>
            <w:r w:rsidRPr="00483D67">
              <w:t>120.475.000,00</w:t>
            </w:r>
          </w:p>
        </w:tc>
      </w:tr>
      <w:tr w:rsidR="005B455F" w14:paraId="6DA405F4" w14:textId="77777777" w:rsidTr="00D730D9">
        <w:trPr>
          <w:trHeight w:val="600"/>
          <w:jc w:val="center"/>
        </w:trPr>
        <w:tc>
          <w:tcPr>
            <w:tcW w:w="7083" w:type="dxa"/>
            <w:tcBorders>
              <w:top w:val="nil"/>
              <w:left w:val="single" w:sz="4" w:space="0" w:color="auto"/>
              <w:bottom w:val="single" w:sz="4" w:space="0" w:color="auto"/>
              <w:right w:val="single" w:sz="4" w:space="0" w:color="auto"/>
            </w:tcBorders>
            <w:shd w:val="clear" w:color="auto" w:fill="auto"/>
            <w:vAlign w:val="center"/>
          </w:tcPr>
          <w:p w14:paraId="73B4E6CB" w14:textId="77777777" w:rsidR="005B455F" w:rsidRPr="00483D67" w:rsidRDefault="005B455F" w:rsidP="00D730D9">
            <w:pPr>
              <w:spacing w:before="120" w:after="120"/>
              <w:jc w:val="center"/>
            </w:pPr>
            <w:r w:rsidRPr="00483D67">
              <w:t>Programa de Trabalho Nº 15.244.2217.00SX.0029 - Apoio a Projetos de Desenvolvimento Sustentável Local Integrado - No estado da Bahia</w:t>
            </w:r>
          </w:p>
        </w:tc>
        <w:tc>
          <w:tcPr>
            <w:tcW w:w="1701" w:type="dxa"/>
            <w:tcBorders>
              <w:top w:val="nil"/>
              <w:left w:val="nil"/>
              <w:bottom w:val="single" w:sz="4" w:space="0" w:color="auto"/>
              <w:right w:val="single" w:sz="4" w:space="0" w:color="auto"/>
            </w:tcBorders>
            <w:shd w:val="clear" w:color="auto" w:fill="auto"/>
            <w:noWrap/>
            <w:vAlign w:val="center"/>
          </w:tcPr>
          <w:p w14:paraId="7E070050" w14:textId="77777777" w:rsidR="005B455F" w:rsidRPr="00483D67" w:rsidRDefault="005B455F" w:rsidP="00D730D9">
            <w:pPr>
              <w:spacing w:before="120" w:after="120"/>
              <w:jc w:val="center"/>
            </w:pPr>
            <w:r w:rsidRPr="00483D67">
              <w:t>28.180.456,57</w:t>
            </w:r>
          </w:p>
        </w:tc>
      </w:tr>
      <w:tr w:rsidR="005B455F" w14:paraId="7427EF35" w14:textId="77777777" w:rsidTr="005B455F">
        <w:trPr>
          <w:trHeight w:val="300"/>
          <w:jc w:val="center"/>
        </w:trPr>
        <w:tc>
          <w:tcPr>
            <w:tcW w:w="7083" w:type="dxa"/>
            <w:tcBorders>
              <w:top w:val="nil"/>
              <w:left w:val="single" w:sz="4" w:space="0" w:color="auto"/>
              <w:bottom w:val="single" w:sz="4" w:space="0" w:color="auto"/>
              <w:right w:val="single" w:sz="4" w:space="0" w:color="auto"/>
            </w:tcBorders>
            <w:shd w:val="clear" w:color="auto" w:fill="365F91" w:themeFill="accent1" w:themeFillShade="BF"/>
            <w:noWrap/>
            <w:vAlign w:val="center"/>
          </w:tcPr>
          <w:p w14:paraId="48855C73" w14:textId="77777777" w:rsidR="005B455F" w:rsidRDefault="005B455F" w:rsidP="005B455F">
            <w:pPr>
              <w:spacing w:after="0" w:line="240" w:lineRule="auto"/>
              <w:jc w:val="center"/>
              <w:rPr>
                <w:rFonts w:ascii="Arial" w:eastAsia="Times New Roman" w:hAnsi="Arial" w:cs="Arial"/>
                <w:b/>
                <w:bCs/>
                <w:color w:val="FFFFFF" w:themeColor="background1"/>
                <w:sz w:val="18"/>
                <w:szCs w:val="18"/>
                <w:lang w:eastAsia="pt-BR"/>
              </w:rPr>
            </w:pPr>
            <w:r>
              <w:rPr>
                <w:rFonts w:ascii="Arial" w:eastAsia="Times New Roman" w:hAnsi="Arial" w:cs="Arial"/>
                <w:b/>
                <w:bCs/>
                <w:color w:val="FFFFFF" w:themeColor="background1"/>
                <w:sz w:val="18"/>
                <w:szCs w:val="18"/>
                <w:lang w:eastAsia="pt-BR"/>
              </w:rPr>
              <w:t>TOTAL - R$</w:t>
            </w:r>
          </w:p>
        </w:tc>
        <w:tc>
          <w:tcPr>
            <w:tcW w:w="1701" w:type="dxa"/>
            <w:tcBorders>
              <w:top w:val="nil"/>
              <w:left w:val="nil"/>
              <w:bottom w:val="single" w:sz="4" w:space="0" w:color="auto"/>
              <w:right w:val="single" w:sz="4" w:space="0" w:color="auto"/>
            </w:tcBorders>
            <w:shd w:val="clear" w:color="auto" w:fill="365F91" w:themeFill="accent1" w:themeFillShade="BF"/>
            <w:noWrap/>
            <w:vAlign w:val="center"/>
          </w:tcPr>
          <w:p w14:paraId="3F387687" w14:textId="77777777" w:rsidR="005B455F" w:rsidRDefault="005B455F" w:rsidP="005B455F">
            <w:pPr>
              <w:spacing w:after="0" w:line="240" w:lineRule="auto"/>
              <w:jc w:val="center"/>
              <w:rPr>
                <w:rFonts w:ascii="Arial" w:eastAsia="Times New Roman" w:hAnsi="Arial" w:cs="Arial"/>
                <w:b/>
                <w:bCs/>
                <w:color w:val="000000"/>
                <w:sz w:val="18"/>
                <w:szCs w:val="18"/>
                <w:lang w:val="en-US" w:eastAsia="pt-BR"/>
              </w:rPr>
            </w:pPr>
            <w:r w:rsidRPr="005B455F">
              <w:rPr>
                <w:rFonts w:ascii="Arial" w:eastAsia="Times New Roman" w:hAnsi="Arial" w:cs="Arial"/>
                <w:b/>
                <w:bCs/>
                <w:color w:val="F2F2F2" w:themeColor="background1" w:themeShade="F2"/>
                <w:sz w:val="20"/>
                <w:szCs w:val="20"/>
                <w:lang w:eastAsia="pt-BR"/>
              </w:rPr>
              <w:t>148.655.456,57</w:t>
            </w:r>
          </w:p>
        </w:tc>
      </w:tr>
    </w:tbl>
    <w:p w14:paraId="47347843" w14:textId="27F93621" w:rsidR="005B455F" w:rsidRDefault="005B455F">
      <w:pPr>
        <w:jc w:val="both"/>
        <w:rPr>
          <w:rFonts w:ascii="Times New Roman" w:hAnsi="Times New Roman" w:cs="Times New Roman"/>
          <w:sz w:val="24"/>
          <w:szCs w:val="24"/>
        </w:rPr>
      </w:pPr>
    </w:p>
    <w:p w14:paraId="42F6BE93" w14:textId="0A4AD57E" w:rsidR="004A2AFA" w:rsidRDefault="004A2AFA" w:rsidP="00EA0E41">
      <w:pPr>
        <w:pStyle w:val="Ttulo1"/>
        <w:numPr>
          <w:ilvl w:val="0"/>
          <w:numId w:val="2"/>
        </w:numPr>
        <w:spacing w:before="240" w:after="120"/>
        <w:rPr>
          <w:sz w:val="24"/>
          <w:szCs w:val="24"/>
        </w:rPr>
      </w:pPr>
      <w:bookmarkStart w:id="41" w:name="_Toc151382963"/>
      <w:r>
        <w:rPr>
          <w:sz w:val="24"/>
          <w:szCs w:val="24"/>
        </w:rPr>
        <w:t>PROVIDÊNCIAS A SEREM ADOTADAS</w:t>
      </w:r>
      <w:bookmarkEnd w:id="41"/>
    </w:p>
    <w:p w14:paraId="73ECFD70" w14:textId="72097D14" w:rsidR="004A2AFA" w:rsidRPr="004A2AFA" w:rsidRDefault="004A2AFA" w:rsidP="004A2AFA">
      <w:pPr>
        <w:jc w:val="both"/>
      </w:pPr>
      <w:r>
        <w:t>Não há providências específicas a serem adotadas pela administração quando da respectiva contratação. Todos os procedimentos a serem realizados são rotineiros similares àqueles de qualquer outra contratação na Empresa.</w:t>
      </w:r>
    </w:p>
    <w:p w14:paraId="78AD5428" w14:textId="3AFE25A3" w:rsidR="001F452D" w:rsidRDefault="001F452D" w:rsidP="00EA0E41">
      <w:pPr>
        <w:pStyle w:val="Ttulo1"/>
        <w:numPr>
          <w:ilvl w:val="0"/>
          <w:numId w:val="2"/>
        </w:numPr>
        <w:spacing w:before="240" w:after="120"/>
        <w:rPr>
          <w:sz w:val="24"/>
          <w:szCs w:val="24"/>
        </w:rPr>
      </w:pPr>
      <w:bookmarkStart w:id="42" w:name="_Toc151382964"/>
      <w:r>
        <w:rPr>
          <w:sz w:val="24"/>
          <w:szCs w:val="24"/>
        </w:rPr>
        <w:lastRenderedPageBreak/>
        <w:t>DECLAÇÃO DE VIABILIDADE</w:t>
      </w:r>
      <w:bookmarkEnd w:id="42"/>
    </w:p>
    <w:p w14:paraId="6F1863B0" w14:textId="58044C01" w:rsidR="001F452D" w:rsidRPr="001F452D" w:rsidRDefault="001F452D" w:rsidP="001F452D">
      <w:pPr>
        <w:jc w:val="both"/>
      </w:pPr>
      <w:r>
        <w:t>Declaramos a viabilidade e razoabilidade esta contratação com base na necessidade apontada e no alinhamento estratégico apontados neste Estudo Técnico Preliminar, consoante o inciso XIII, art. 7º da IN 40 de 22 de maio de 2020, da SEGES/ME.</w:t>
      </w:r>
    </w:p>
    <w:p w14:paraId="6A8620FD" w14:textId="55BE180B" w:rsidR="00312A58" w:rsidRDefault="00215404" w:rsidP="00EA0E41">
      <w:pPr>
        <w:pStyle w:val="Ttulo1"/>
        <w:numPr>
          <w:ilvl w:val="0"/>
          <w:numId w:val="2"/>
        </w:numPr>
        <w:spacing w:before="240" w:after="120"/>
        <w:rPr>
          <w:sz w:val="24"/>
          <w:szCs w:val="24"/>
        </w:rPr>
      </w:pPr>
      <w:bookmarkStart w:id="43" w:name="_Toc151382965"/>
      <w:r>
        <w:rPr>
          <w:sz w:val="24"/>
          <w:szCs w:val="24"/>
        </w:rPr>
        <w:t>CONSIDERAÇÕES FINAIS</w:t>
      </w:r>
      <w:bookmarkEnd w:id="43"/>
    </w:p>
    <w:p w14:paraId="36AC8013" w14:textId="50CBB8F5" w:rsidR="00312A58" w:rsidRDefault="00215404">
      <w:pPr>
        <w:jc w:val="both"/>
        <w:rPr>
          <w:rFonts w:ascii="Times New Roman" w:hAnsi="Times New Roman" w:cs="Times New Roman"/>
          <w:sz w:val="24"/>
          <w:szCs w:val="24"/>
        </w:rPr>
      </w:pPr>
      <w:r>
        <w:rPr>
          <w:rFonts w:ascii="Times New Roman" w:hAnsi="Times New Roman" w:cs="Times New Roman"/>
          <w:sz w:val="24"/>
          <w:szCs w:val="24"/>
        </w:rPr>
        <w:t xml:space="preserve">Considerando a missão da </w:t>
      </w:r>
      <w:r w:rsidR="005A1D10">
        <w:rPr>
          <w:rFonts w:ascii="Times New Roman" w:hAnsi="Times New Roman" w:cs="Times New Roman"/>
          <w:sz w:val="24"/>
          <w:szCs w:val="24"/>
        </w:rPr>
        <w:t xml:space="preserve">Codevasf </w:t>
      </w:r>
      <w:r>
        <w:rPr>
          <w:rFonts w:ascii="Times New Roman" w:hAnsi="Times New Roman" w:cs="Times New Roman"/>
          <w:sz w:val="24"/>
          <w:szCs w:val="24"/>
        </w:rPr>
        <w:t>(Desenvolver bacias hidrográficas de forma integrada e sustentável, contribuindo para a redução das desigualdades regionais), entende-se necessária a realização do SRP, visando à aquisição d</w:t>
      </w:r>
      <w:r w:rsidR="007D27E0">
        <w:rPr>
          <w:rFonts w:ascii="Times New Roman" w:hAnsi="Times New Roman" w:cs="Times New Roman"/>
          <w:sz w:val="24"/>
          <w:szCs w:val="24"/>
        </w:rPr>
        <w:t xml:space="preserve">os itens do objeto deste estudo </w:t>
      </w:r>
      <w:r>
        <w:rPr>
          <w:rFonts w:ascii="Times New Roman" w:hAnsi="Times New Roman" w:cs="Times New Roman"/>
          <w:sz w:val="24"/>
          <w:szCs w:val="24"/>
        </w:rPr>
        <w:t xml:space="preserve">destinados a atender demandas de políticas públicas nos setores produtivos, melhoramento da infraestrutura de pequenos munícipios e de associações na área de atuação da 2ª Superintendência Regional da </w:t>
      </w:r>
      <w:r w:rsidR="005A1D10">
        <w:rPr>
          <w:rFonts w:ascii="Times New Roman" w:hAnsi="Times New Roman" w:cs="Times New Roman"/>
          <w:sz w:val="24"/>
          <w:szCs w:val="24"/>
        </w:rPr>
        <w:t>Codevasf</w:t>
      </w:r>
      <w:r>
        <w:rPr>
          <w:rFonts w:ascii="Times New Roman" w:hAnsi="Times New Roman" w:cs="Times New Roman"/>
          <w:sz w:val="24"/>
          <w:szCs w:val="24"/>
        </w:rPr>
        <w:t>.</w:t>
      </w:r>
    </w:p>
    <w:sectPr w:rsidR="00312A58" w:rsidSect="002D6108">
      <w:headerReference w:type="default" r:id="rId19"/>
      <w:footerReference w:type="default" r:id="rId20"/>
      <w:type w:val="continuous"/>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83B3CD" w14:textId="77777777" w:rsidR="002E0363" w:rsidRDefault="002E0363">
      <w:pPr>
        <w:spacing w:line="240" w:lineRule="auto"/>
      </w:pPr>
      <w:r>
        <w:separator/>
      </w:r>
    </w:p>
  </w:endnote>
  <w:endnote w:type="continuationSeparator" w:id="0">
    <w:p w14:paraId="5063C105" w14:textId="77777777" w:rsidR="002E0363" w:rsidRDefault="002E036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6638672"/>
    </w:sdtPr>
    <w:sdtEndPr/>
    <w:sdtContent>
      <w:p w14:paraId="6670F9F2" w14:textId="77777777" w:rsidR="00312A58" w:rsidRDefault="00215404">
        <w:pPr>
          <w:pStyle w:val="Rodap"/>
          <w:jc w:val="right"/>
        </w:pPr>
        <w:r>
          <w:fldChar w:fldCharType="begin"/>
        </w:r>
        <w:r>
          <w:instrText>PAGE   \* MERGEFORMAT</w:instrText>
        </w:r>
        <w:r>
          <w:fldChar w:fldCharType="separate"/>
        </w:r>
        <w:r>
          <w:t>2</w:t>
        </w:r>
        <w:r>
          <w:fldChar w:fldCharType="end"/>
        </w:r>
      </w:p>
    </w:sdtContent>
  </w:sdt>
  <w:p w14:paraId="1731B419" w14:textId="77777777" w:rsidR="00312A58" w:rsidRDefault="00312A58">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D7C8C3" w14:textId="77777777" w:rsidR="002E0363" w:rsidRDefault="002E0363">
      <w:pPr>
        <w:spacing w:after="0"/>
      </w:pPr>
      <w:r>
        <w:separator/>
      </w:r>
    </w:p>
  </w:footnote>
  <w:footnote w:type="continuationSeparator" w:id="0">
    <w:p w14:paraId="7405325F" w14:textId="77777777" w:rsidR="002E0363" w:rsidRDefault="002E036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8772A9" w14:textId="77777777" w:rsidR="00312A58" w:rsidRDefault="00312A58">
    <w:pPr>
      <w:pStyle w:val="Cabealho"/>
    </w:pPr>
  </w:p>
  <w:tbl>
    <w:tblPr>
      <w:tblW w:w="0" w:type="auto"/>
      <w:jc w:val="center"/>
      <w:tblLayout w:type="fixed"/>
      <w:tblLook w:val="04A0" w:firstRow="1" w:lastRow="0" w:firstColumn="1" w:lastColumn="0" w:noHBand="0" w:noVBand="1"/>
    </w:tblPr>
    <w:tblGrid>
      <w:gridCol w:w="2974"/>
      <w:gridCol w:w="7232"/>
    </w:tblGrid>
    <w:tr w:rsidR="00312A58" w14:paraId="3A221C47" w14:textId="77777777">
      <w:trPr>
        <w:trHeight w:val="113"/>
        <w:jc w:val="center"/>
      </w:trPr>
      <w:tc>
        <w:tcPr>
          <w:tcW w:w="2974" w:type="dxa"/>
          <w:vAlign w:val="center"/>
        </w:tcPr>
        <w:p w14:paraId="5046A731" w14:textId="77777777" w:rsidR="00312A58" w:rsidRDefault="00215404">
          <w:pPr>
            <w:pStyle w:val="Cabealho"/>
            <w:rPr>
              <w:rFonts w:cs="Arial"/>
              <w:b/>
              <w:sz w:val="28"/>
              <w:szCs w:val="28"/>
            </w:rPr>
          </w:pPr>
          <w:r>
            <w:rPr>
              <w:rFonts w:cs="Arial"/>
              <w:noProof/>
              <w:sz w:val="20"/>
              <w:lang w:eastAsia="pt-BR"/>
            </w:rPr>
            <w:drawing>
              <wp:inline distT="0" distB="0" distL="0" distR="0" wp14:anchorId="41864B9A" wp14:editId="580F2477">
                <wp:extent cx="1752600" cy="457200"/>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m 3"/>
                        <pic:cNvPicPr>
                          <a:picLocks noChangeAspect="1" noChangeArrowheads="1"/>
                        </pic:cNvPicPr>
                      </pic:nvPicPr>
                      <pic:blipFill>
                        <a:blip r:embed="rId1">
                          <a:extLst>
                            <a:ext uri="{28A0092B-C50C-407E-A947-70E740481C1C}">
                              <a14:useLocalDpi xmlns:a14="http://schemas.microsoft.com/office/drawing/2010/main" val="0"/>
                            </a:ext>
                          </a:extLst>
                        </a:blip>
                        <a:srcRect l="-35" t="-174" r="-35" b="-174"/>
                        <a:stretch>
                          <a:fillRect/>
                        </a:stretch>
                      </pic:blipFill>
                      <pic:spPr>
                        <a:xfrm>
                          <a:off x="0" y="0"/>
                          <a:ext cx="1752600" cy="457200"/>
                        </a:xfrm>
                        <a:prstGeom prst="rect">
                          <a:avLst/>
                        </a:prstGeom>
                        <a:solidFill>
                          <a:srgbClr val="FFFFFF">
                            <a:alpha val="0"/>
                          </a:srgbClr>
                        </a:solidFill>
                        <a:ln>
                          <a:noFill/>
                        </a:ln>
                      </pic:spPr>
                    </pic:pic>
                  </a:graphicData>
                </a:graphic>
              </wp:inline>
            </w:drawing>
          </w:r>
        </w:p>
      </w:tc>
      <w:tc>
        <w:tcPr>
          <w:tcW w:w="7232" w:type="dxa"/>
          <w:vAlign w:val="center"/>
        </w:tcPr>
        <w:p w14:paraId="4188EEEC" w14:textId="77777777" w:rsidR="00312A58" w:rsidRPr="001D4E24" w:rsidRDefault="00215404">
          <w:pPr>
            <w:pStyle w:val="Cabealho"/>
            <w:rPr>
              <w:sz w:val="26"/>
              <w:szCs w:val="26"/>
            </w:rPr>
          </w:pPr>
          <w:r w:rsidRPr="001D4E24">
            <w:rPr>
              <w:rFonts w:cs="Arial"/>
              <w:b/>
              <w:sz w:val="26"/>
              <w:szCs w:val="26"/>
            </w:rPr>
            <w:t xml:space="preserve">Ministério </w:t>
          </w:r>
          <w:r w:rsidR="001D4E24" w:rsidRPr="001D4E24">
            <w:rPr>
              <w:rFonts w:cs="Arial"/>
              <w:b/>
              <w:sz w:val="26"/>
              <w:szCs w:val="26"/>
            </w:rPr>
            <w:t xml:space="preserve">da Integração e </w:t>
          </w:r>
          <w:r w:rsidRPr="001D4E24">
            <w:rPr>
              <w:rFonts w:cs="Arial"/>
              <w:b/>
              <w:sz w:val="26"/>
              <w:szCs w:val="26"/>
            </w:rPr>
            <w:t>do Desenvolvimento Regional - M</w:t>
          </w:r>
          <w:r w:rsidR="001D4E24" w:rsidRPr="001D4E24">
            <w:rPr>
              <w:rFonts w:cs="Arial"/>
              <w:b/>
              <w:sz w:val="26"/>
              <w:szCs w:val="26"/>
            </w:rPr>
            <w:t>I</w:t>
          </w:r>
          <w:r w:rsidRPr="001D4E24">
            <w:rPr>
              <w:rFonts w:cs="Arial"/>
              <w:b/>
              <w:sz w:val="26"/>
              <w:szCs w:val="26"/>
            </w:rPr>
            <w:t>DR</w:t>
          </w:r>
        </w:p>
        <w:p w14:paraId="3D42B1B2" w14:textId="77777777" w:rsidR="00312A58" w:rsidRDefault="00215404">
          <w:pPr>
            <w:pStyle w:val="Cabealho"/>
          </w:pPr>
          <w:r>
            <w:rPr>
              <w:rFonts w:cs="Arial"/>
              <w:b/>
              <w:sz w:val="19"/>
              <w:szCs w:val="19"/>
            </w:rPr>
            <w:t>Companhia de Desenvolvimento dos Vales do São Francisco e do Parnaíba</w:t>
          </w:r>
        </w:p>
        <w:p w14:paraId="42A7CAF6" w14:textId="77777777" w:rsidR="00312A58" w:rsidRDefault="00215404">
          <w:pPr>
            <w:pStyle w:val="Cabealho"/>
          </w:pPr>
          <w:r>
            <w:rPr>
              <w:rFonts w:cs="Arial"/>
              <w:b/>
              <w:sz w:val="20"/>
            </w:rPr>
            <w:t>2ª Superintendência Regional da CODEVASF</w:t>
          </w:r>
        </w:p>
      </w:tc>
    </w:tr>
  </w:tbl>
  <w:p w14:paraId="49A3B2A0" w14:textId="77777777" w:rsidR="00312A58" w:rsidRDefault="00312A5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FA4663D"/>
    <w:multiLevelType w:val="multilevel"/>
    <w:tmpl w:val="2FA4663D"/>
    <w:lvl w:ilvl="0">
      <w:start w:val="4"/>
      <w:numFmt w:val="decimal"/>
      <w:lvlText w:val="%1."/>
      <w:lvlJc w:val="left"/>
      <w:pPr>
        <w:ind w:left="420" w:hanging="420"/>
      </w:pPr>
      <w:rPr>
        <w:rFonts w:hint="default"/>
      </w:rPr>
    </w:lvl>
    <w:lvl w:ilvl="1">
      <w:start w:val="1"/>
      <w:numFmt w:val="decimal"/>
      <w:lvlText w:val="%1.%2."/>
      <w:lvlJc w:val="left"/>
      <w:pPr>
        <w:ind w:left="780" w:hanging="720"/>
      </w:pPr>
      <w:rPr>
        <w:rFonts w:hint="default"/>
      </w:rPr>
    </w:lvl>
    <w:lvl w:ilvl="2">
      <w:start w:val="1"/>
      <w:numFmt w:val="decimal"/>
      <w:lvlText w:val="%1.%2.%3."/>
      <w:lvlJc w:val="left"/>
      <w:pPr>
        <w:ind w:left="840" w:hanging="720"/>
      </w:pPr>
      <w:rPr>
        <w:rFonts w:hint="default"/>
      </w:rPr>
    </w:lvl>
    <w:lvl w:ilvl="3">
      <w:start w:val="1"/>
      <w:numFmt w:val="decimal"/>
      <w:lvlText w:val="%1.%2.%3.%4."/>
      <w:lvlJc w:val="left"/>
      <w:pPr>
        <w:ind w:left="1260" w:hanging="1080"/>
      </w:pPr>
      <w:rPr>
        <w:rFonts w:hint="default"/>
      </w:rPr>
    </w:lvl>
    <w:lvl w:ilvl="4">
      <w:start w:val="1"/>
      <w:numFmt w:val="decimal"/>
      <w:lvlText w:val="%1.%2.%3.%4.%5."/>
      <w:lvlJc w:val="left"/>
      <w:pPr>
        <w:ind w:left="1680" w:hanging="1440"/>
      </w:pPr>
      <w:rPr>
        <w:rFonts w:hint="default"/>
      </w:rPr>
    </w:lvl>
    <w:lvl w:ilvl="5">
      <w:start w:val="1"/>
      <w:numFmt w:val="decimal"/>
      <w:lvlText w:val="%1.%2.%3.%4.%5.%6."/>
      <w:lvlJc w:val="left"/>
      <w:pPr>
        <w:ind w:left="1740" w:hanging="1440"/>
      </w:pPr>
      <w:rPr>
        <w:rFonts w:hint="default"/>
      </w:rPr>
    </w:lvl>
    <w:lvl w:ilvl="6">
      <w:start w:val="1"/>
      <w:numFmt w:val="decimal"/>
      <w:lvlText w:val="%1.%2.%3.%4.%5.%6.%7."/>
      <w:lvlJc w:val="left"/>
      <w:pPr>
        <w:ind w:left="2160" w:hanging="1800"/>
      </w:pPr>
      <w:rPr>
        <w:rFonts w:hint="default"/>
      </w:rPr>
    </w:lvl>
    <w:lvl w:ilvl="7">
      <w:start w:val="1"/>
      <w:numFmt w:val="decimal"/>
      <w:lvlText w:val="%1.%2.%3.%4.%5.%6.%7.%8."/>
      <w:lvlJc w:val="left"/>
      <w:pPr>
        <w:ind w:left="2220" w:hanging="1800"/>
      </w:pPr>
      <w:rPr>
        <w:rFonts w:hint="default"/>
      </w:rPr>
    </w:lvl>
    <w:lvl w:ilvl="8">
      <w:start w:val="1"/>
      <w:numFmt w:val="decimal"/>
      <w:lvlText w:val="%1.%2.%3.%4.%5.%6.%7.%8.%9."/>
      <w:lvlJc w:val="left"/>
      <w:pPr>
        <w:ind w:left="2640" w:hanging="2160"/>
      </w:pPr>
      <w:rPr>
        <w:rFonts w:hint="default"/>
      </w:rPr>
    </w:lvl>
  </w:abstractNum>
  <w:abstractNum w:abstractNumId="1" w15:restartNumberingAfterBreak="0">
    <w:nsid w:val="351644C6"/>
    <w:multiLevelType w:val="multilevel"/>
    <w:tmpl w:val="351644C6"/>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57B344F3"/>
    <w:multiLevelType w:val="multilevel"/>
    <w:tmpl w:val="57B344F3"/>
    <w:lvl w:ilvl="0">
      <w:start w:val="1"/>
      <w:numFmt w:val="decimal"/>
      <w:lvlText w:val="%1."/>
      <w:lvlJc w:val="left"/>
      <w:pPr>
        <w:ind w:left="360" w:hanging="360"/>
      </w:pPr>
      <w:rPr>
        <w:rFonts w:hint="default"/>
      </w:rPr>
    </w:lvl>
    <w:lvl w:ilvl="1">
      <w:start w:val="2"/>
      <w:numFmt w:val="decimal"/>
      <w:isLgl/>
      <w:lvlText w:val="%1.%2."/>
      <w:lvlJc w:val="left"/>
      <w:pPr>
        <w:ind w:left="780" w:hanging="720"/>
      </w:pPr>
      <w:rPr>
        <w:rFonts w:hint="default"/>
      </w:rPr>
    </w:lvl>
    <w:lvl w:ilvl="2">
      <w:start w:val="1"/>
      <w:numFmt w:val="decimal"/>
      <w:isLgl/>
      <w:lvlText w:val="%1.%2.%3."/>
      <w:lvlJc w:val="left"/>
      <w:pPr>
        <w:ind w:left="840" w:hanging="720"/>
      </w:pPr>
      <w:rPr>
        <w:rFonts w:hint="default"/>
      </w:rPr>
    </w:lvl>
    <w:lvl w:ilvl="3">
      <w:start w:val="1"/>
      <w:numFmt w:val="decimal"/>
      <w:isLgl/>
      <w:lvlText w:val="%1.%2.%3.%4."/>
      <w:lvlJc w:val="left"/>
      <w:pPr>
        <w:ind w:left="1260" w:hanging="1080"/>
      </w:pPr>
      <w:rPr>
        <w:rFonts w:hint="default"/>
      </w:rPr>
    </w:lvl>
    <w:lvl w:ilvl="4">
      <w:start w:val="1"/>
      <w:numFmt w:val="decimal"/>
      <w:isLgl/>
      <w:lvlText w:val="%1.%2.%3.%4.%5."/>
      <w:lvlJc w:val="left"/>
      <w:pPr>
        <w:ind w:left="1680" w:hanging="1440"/>
      </w:pPr>
      <w:rPr>
        <w:rFonts w:hint="default"/>
      </w:rPr>
    </w:lvl>
    <w:lvl w:ilvl="5">
      <w:start w:val="1"/>
      <w:numFmt w:val="decimal"/>
      <w:isLgl/>
      <w:lvlText w:val="%1.%2.%3.%4.%5.%6."/>
      <w:lvlJc w:val="left"/>
      <w:pPr>
        <w:ind w:left="174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220" w:hanging="1800"/>
      </w:pPr>
      <w:rPr>
        <w:rFonts w:hint="default"/>
      </w:rPr>
    </w:lvl>
    <w:lvl w:ilvl="8">
      <w:start w:val="1"/>
      <w:numFmt w:val="decimal"/>
      <w:isLgl/>
      <w:lvlText w:val="%1.%2.%3.%4.%5.%6.%7.%8.%9."/>
      <w:lvlJc w:val="left"/>
      <w:pPr>
        <w:ind w:left="2640" w:hanging="2160"/>
      </w:pPr>
      <w:rPr>
        <w:rFonts w:hint="default"/>
      </w:rPr>
    </w:lvl>
  </w:abstractNum>
  <w:abstractNum w:abstractNumId="3" w15:restartNumberingAfterBreak="0">
    <w:nsid w:val="64B01144"/>
    <w:multiLevelType w:val="multilevel"/>
    <w:tmpl w:val="64B01144"/>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480"/>
  <w:hyphenationZone w:val="425"/>
  <w:drawingGridHorizontalSpacing w:val="567"/>
  <w:drawingGridVerticalSpacing w:val="181"/>
  <w:characterSpacingControl w:val="doNotCompress"/>
  <w:hdrShapeDefaults>
    <o:shapedefaults v:ext="edit" spidmax="2049"/>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257B"/>
    <w:rsid w:val="00004BBB"/>
    <w:rsid w:val="0002257B"/>
    <w:rsid w:val="00033019"/>
    <w:rsid w:val="00060D13"/>
    <w:rsid w:val="00071D65"/>
    <w:rsid w:val="000943F6"/>
    <w:rsid w:val="000A0EC9"/>
    <w:rsid w:val="000A4703"/>
    <w:rsid w:val="000A7185"/>
    <w:rsid w:val="000B336A"/>
    <w:rsid w:val="000B54EB"/>
    <w:rsid w:val="000C411C"/>
    <w:rsid w:val="000E2D99"/>
    <w:rsid w:val="000E4BE1"/>
    <w:rsid w:val="000E6EDD"/>
    <w:rsid w:val="00103336"/>
    <w:rsid w:val="001120C8"/>
    <w:rsid w:val="00114F6B"/>
    <w:rsid w:val="00115686"/>
    <w:rsid w:val="00117E53"/>
    <w:rsid w:val="00133D92"/>
    <w:rsid w:val="0013725C"/>
    <w:rsid w:val="00137295"/>
    <w:rsid w:val="00152398"/>
    <w:rsid w:val="00154AAD"/>
    <w:rsid w:val="00181944"/>
    <w:rsid w:val="001847B3"/>
    <w:rsid w:val="00190F15"/>
    <w:rsid w:val="00193680"/>
    <w:rsid w:val="001A30E6"/>
    <w:rsid w:val="001A3E1D"/>
    <w:rsid w:val="001A4BB5"/>
    <w:rsid w:val="001A6F9A"/>
    <w:rsid w:val="001C44EC"/>
    <w:rsid w:val="001C6FAD"/>
    <w:rsid w:val="001D4E24"/>
    <w:rsid w:val="001E3A8A"/>
    <w:rsid w:val="001F1D0A"/>
    <w:rsid w:val="001F212F"/>
    <w:rsid w:val="001F40CB"/>
    <w:rsid w:val="001F452D"/>
    <w:rsid w:val="00206837"/>
    <w:rsid w:val="00215404"/>
    <w:rsid w:val="0021632E"/>
    <w:rsid w:val="002208FE"/>
    <w:rsid w:val="00226264"/>
    <w:rsid w:val="002354B0"/>
    <w:rsid w:val="00235536"/>
    <w:rsid w:val="00237EEA"/>
    <w:rsid w:val="00241A61"/>
    <w:rsid w:val="002422CF"/>
    <w:rsid w:val="002652D7"/>
    <w:rsid w:val="0026645E"/>
    <w:rsid w:val="002702BE"/>
    <w:rsid w:val="0027613B"/>
    <w:rsid w:val="00281FCA"/>
    <w:rsid w:val="002B57D2"/>
    <w:rsid w:val="002C06F4"/>
    <w:rsid w:val="002C11E7"/>
    <w:rsid w:val="002D5432"/>
    <w:rsid w:val="002D6108"/>
    <w:rsid w:val="002D64A2"/>
    <w:rsid w:val="002D6E73"/>
    <w:rsid w:val="002E0363"/>
    <w:rsid w:val="00302C41"/>
    <w:rsid w:val="003111D0"/>
    <w:rsid w:val="00312A58"/>
    <w:rsid w:val="003141E0"/>
    <w:rsid w:val="00330ED7"/>
    <w:rsid w:val="003507E3"/>
    <w:rsid w:val="003553C1"/>
    <w:rsid w:val="00356D7F"/>
    <w:rsid w:val="00365357"/>
    <w:rsid w:val="0037022F"/>
    <w:rsid w:val="00370A80"/>
    <w:rsid w:val="00373768"/>
    <w:rsid w:val="00373D7B"/>
    <w:rsid w:val="003749BF"/>
    <w:rsid w:val="003750CD"/>
    <w:rsid w:val="00386BAD"/>
    <w:rsid w:val="003A71EE"/>
    <w:rsid w:val="003B599F"/>
    <w:rsid w:val="003E2793"/>
    <w:rsid w:val="003E298D"/>
    <w:rsid w:val="00401544"/>
    <w:rsid w:val="00410BC2"/>
    <w:rsid w:val="004163CE"/>
    <w:rsid w:val="004261B8"/>
    <w:rsid w:val="00457D60"/>
    <w:rsid w:val="0047091C"/>
    <w:rsid w:val="004770E7"/>
    <w:rsid w:val="00483D67"/>
    <w:rsid w:val="00490578"/>
    <w:rsid w:val="004A2AFA"/>
    <w:rsid w:val="004A74A9"/>
    <w:rsid w:val="004A7B79"/>
    <w:rsid w:val="004B0477"/>
    <w:rsid w:val="004B367F"/>
    <w:rsid w:val="004B752C"/>
    <w:rsid w:val="004B7D5D"/>
    <w:rsid w:val="004D0715"/>
    <w:rsid w:val="004D0DEB"/>
    <w:rsid w:val="004D2460"/>
    <w:rsid w:val="004D7F0D"/>
    <w:rsid w:val="004E2E9E"/>
    <w:rsid w:val="004E3A97"/>
    <w:rsid w:val="004F01C5"/>
    <w:rsid w:val="00512037"/>
    <w:rsid w:val="00517593"/>
    <w:rsid w:val="00532A2C"/>
    <w:rsid w:val="00534ED1"/>
    <w:rsid w:val="00544756"/>
    <w:rsid w:val="00554BFE"/>
    <w:rsid w:val="00565825"/>
    <w:rsid w:val="00572E5B"/>
    <w:rsid w:val="005808B5"/>
    <w:rsid w:val="00586CE3"/>
    <w:rsid w:val="00596568"/>
    <w:rsid w:val="005A06E9"/>
    <w:rsid w:val="005A1D10"/>
    <w:rsid w:val="005A5E47"/>
    <w:rsid w:val="005A68FA"/>
    <w:rsid w:val="005A6CA5"/>
    <w:rsid w:val="005B455F"/>
    <w:rsid w:val="005C2F9F"/>
    <w:rsid w:val="005D5B11"/>
    <w:rsid w:val="005E6233"/>
    <w:rsid w:val="005F10D7"/>
    <w:rsid w:val="00603847"/>
    <w:rsid w:val="00605B2E"/>
    <w:rsid w:val="0061050F"/>
    <w:rsid w:val="006119AA"/>
    <w:rsid w:val="00611BA1"/>
    <w:rsid w:val="00617F0D"/>
    <w:rsid w:val="00621544"/>
    <w:rsid w:val="00630163"/>
    <w:rsid w:val="00630451"/>
    <w:rsid w:val="00637BA5"/>
    <w:rsid w:val="00655377"/>
    <w:rsid w:val="00663BB8"/>
    <w:rsid w:val="006644E6"/>
    <w:rsid w:val="00692B67"/>
    <w:rsid w:val="006A464F"/>
    <w:rsid w:val="006B0712"/>
    <w:rsid w:val="006D6522"/>
    <w:rsid w:val="006F3494"/>
    <w:rsid w:val="006F51A5"/>
    <w:rsid w:val="00701451"/>
    <w:rsid w:val="00701FB4"/>
    <w:rsid w:val="00706666"/>
    <w:rsid w:val="00706A44"/>
    <w:rsid w:val="00723929"/>
    <w:rsid w:val="007271F9"/>
    <w:rsid w:val="00733B22"/>
    <w:rsid w:val="00736939"/>
    <w:rsid w:val="0075183F"/>
    <w:rsid w:val="007518E0"/>
    <w:rsid w:val="007537C2"/>
    <w:rsid w:val="00761C89"/>
    <w:rsid w:val="0076269F"/>
    <w:rsid w:val="0076571E"/>
    <w:rsid w:val="007703CE"/>
    <w:rsid w:val="00776715"/>
    <w:rsid w:val="00785BA3"/>
    <w:rsid w:val="00791DC1"/>
    <w:rsid w:val="007B2F2B"/>
    <w:rsid w:val="007B43EC"/>
    <w:rsid w:val="007B5F9A"/>
    <w:rsid w:val="007D0F5F"/>
    <w:rsid w:val="007D27E0"/>
    <w:rsid w:val="00802111"/>
    <w:rsid w:val="008228B9"/>
    <w:rsid w:val="00824DF9"/>
    <w:rsid w:val="00833C73"/>
    <w:rsid w:val="00837843"/>
    <w:rsid w:val="008539BE"/>
    <w:rsid w:val="00854EEA"/>
    <w:rsid w:val="00861061"/>
    <w:rsid w:val="00861D89"/>
    <w:rsid w:val="0086753B"/>
    <w:rsid w:val="00871F17"/>
    <w:rsid w:val="008755FA"/>
    <w:rsid w:val="008838BD"/>
    <w:rsid w:val="00893259"/>
    <w:rsid w:val="00894055"/>
    <w:rsid w:val="00895FEE"/>
    <w:rsid w:val="008A12D6"/>
    <w:rsid w:val="008A2A55"/>
    <w:rsid w:val="008C371B"/>
    <w:rsid w:val="008C44B1"/>
    <w:rsid w:val="008E0BE1"/>
    <w:rsid w:val="008E48E7"/>
    <w:rsid w:val="009041F1"/>
    <w:rsid w:val="00904DEE"/>
    <w:rsid w:val="00920EAC"/>
    <w:rsid w:val="009627E0"/>
    <w:rsid w:val="0096548D"/>
    <w:rsid w:val="00974514"/>
    <w:rsid w:val="00977270"/>
    <w:rsid w:val="00982C51"/>
    <w:rsid w:val="00994A4E"/>
    <w:rsid w:val="009C63D6"/>
    <w:rsid w:val="009D317A"/>
    <w:rsid w:val="009E54E6"/>
    <w:rsid w:val="009F305C"/>
    <w:rsid w:val="009F4080"/>
    <w:rsid w:val="00A105EC"/>
    <w:rsid w:val="00A32340"/>
    <w:rsid w:val="00A34D7C"/>
    <w:rsid w:val="00A35F89"/>
    <w:rsid w:val="00A5017A"/>
    <w:rsid w:val="00A547CA"/>
    <w:rsid w:val="00A5522D"/>
    <w:rsid w:val="00A6698E"/>
    <w:rsid w:val="00A670CA"/>
    <w:rsid w:val="00A77513"/>
    <w:rsid w:val="00A806D6"/>
    <w:rsid w:val="00A94C3F"/>
    <w:rsid w:val="00AA0E43"/>
    <w:rsid w:val="00AA2452"/>
    <w:rsid w:val="00AB3DB3"/>
    <w:rsid w:val="00AB5FBF"/>
    <w:rsid w:val="00AC0C2E"/>
    <w:rsid w:val="00AC4BB2"/>
    <w:rsid w:val="00AC6225"/>
    <w:rsid w:val="00AD493E"/>
    <w:rsid w:val="00AE0067"/>
    <w:rsid w:val="00AE2852"/>
    <w:rsid w:val="00B00768"/>
    <w:rsid w:val="00B04A00"/>
    <w:rsid w:val="00B05435"/>
    <w:rsid w:val="00B05BA9"/>
    <w:rsid w:val="00B12811"/>
    <w:rsid w:val="00B20122"/>
    <w:rsid w:val="00B272FB"/>
    <w:rsid w:val="00B31A7A"/>
    <w:rsid w:val="00B37D1E"/>
    <w:rsid w:val="00B509B8"/>
    <w:rsid w:val="00B74E5F"/>
    <w:rsid w:val="00B86EC5"/>
    <w:rsid w:val="00B900A5"/>
    <w:rsid w:val="00BA79AB"/>
    <w:rsid w:val="00BA7B6C"/>
    <w:rsid w:val="00BB04D9"/>
    <w:rsid w:val="00BB0713"/>
    <w:rsid w:val="00BB2571"/>
    <w:rsid w:val="00BC21EB"/>
    <w:rsid w:val="00BD55AA"/>
    <w:rsid w:val="00BD622B"/>
    <w:rsid w:val="00BE0BD5"/>
    <w:rsid w:val="00BF0D4B"/>
    <w:rsid w:val="00C22D67"/>
    <w:rsid w:val="00C34F37"/>
    <w:rsid w:val="00C35EA6"/>
    <w:rsid w:val="00C46225"/>
    <w:rsid w:val="00C50AFB"/>
    <w:rsid w:val="00C53DEF"/>
    <w:rsid w:val="00C545E9"/>
    <w:rsid w:val="00C6086B"/>
    <w:rsid w:val="00C609A8"/>
    <w:rsid w:val="00C626AF"/>
    <w:rsid w:val="00C6572F"/>
    <w:rsid w:val="00C679CA"/>
    <w:rsid w:val="00C735D1"/>
    <w:rsid w:val="00C7383D"/>
    <w:rsid w:val="00C73BB3"/>
    <w:rsid w:val="00C76B11"/>
    <w:rsid w:val="00C873D4"/>
    <w:rsid w:val="00CA5F7A"/>
    <w:rsid w:val="00CB3573"/>
    <w:rsid w:val="00CC58A8"/>
    <w:rsid w:val="00CD44BA"/>
    <w:rsid w:val="00CF0D6F"/>
    <w:rsid w:val="00CF3B2F"/>
    <w:rsid w:val="00D00FC1"/>
    <w:rsid w:val="00D01CD6"/>
    <w:rsid w:val="00D064C8"/>
    <w:rsid w:val="00D2273B"/>
    <w:rsid w:val="00D26DEE"/>
    <w:rsid w:val="00D42387"/>
    <w:rsid w:val="00D50667"/>
    <w:rsid w:val="00D50971"/>
    <w:rsid w:val="00D534BE"/>
    <w:rsid w:val="00D60305"/>
    <w:rsid w:val="00D67F48"/>
    <w:rsid w:val="00D776BA"/>
    <w:rsid w:val="00DA24B3"/>
    <w:rsid w:val="00DA4896"/>
    <w:rsid w:val="00DA5CC8"/>
    <w:rsid w:val="00DB1FEF"/>
    <w:rsid w:val="00DB36C1"/>
    <w:rsid w:val="00DC0961"/>
    <w:rsid w:val="00DF7924"/>
    <w:rsid w:val="00E20F17"/>
    <w:rsid w:val="00E30F61"/>
    <w:rsid w:val="00E42570"/>
    <w:rsid w:val="00E50143"/>
    <w:rsid w:val="00E5600C"/>
    <w:rsid w:val="00E81904"/>
    <w:rsid w:val="00E824A8"/>
    <w:rsid w:val="00E85902"/>
    <w:rsid w:val="00E87401"/>
    <w:rsid w:val="00EA0E41"/>
    <w:rsid w:val="00EC50A3"/>
    <w:rsid w:val="00ED2D17"/>
    <w:rsid w:val="00EF115E"/>
    <w:rsid w:val="00EF34A5"/>
    <w:rsid w:val="00EF53AA"/>
    <w:rsid w:val="00F03ABC"/>
    <w:rsid w:val="00F16120"/>
    <w:rsid w:val="00F179A1"/>
    <w:rsid w:val="00F2440A"/>
    <w:rsid w:val="00F2528F"/>
    <w:rsid w:val="00F34BFE"/>
    <w:rsid w:val="00F40EAC"/>
    <w:rsid w:val="00F54938"/>
    <w:rsid w:val="00F55C3B"/>
    <w:rsid w:val="00F63245"/>
    <w:rsid w:val="00F65CFE"/>
    <w:rsid w:val="00F742B6"/>
    <w:rsid w:val="00F7555E"/>
    <w:rsid w:val="00F81375"/>
    <w:rsid w:val="00F94F88"/>
    <w:rsid w:val="00FC2027"/>
    <w:rsid w:val="00FD12B3"/>
    <w:rsid w:val="00FD36DA"/>
    <w:rsid w:val="00FD72BD"/>
    <w:rsid w:val="00FE3B2E"/>
    <w:rsid w:val="00FE7B71"/>
    <w:rsid w:val="00FF1CCE"/>
    <w:rsid w:val="00FF7841"/>
    <w:rsid w:val="04D461C8"/>
    <w:rsid w:val="07EE67B3"/>
    <w:rsid w:val="0D167272"/>
    <w:rsid w:val="0D454F56"/>
    <w:rsid w:val="13175A9D"/>
    <w:rsid w:val="19621823"/>
    <w:rsid w:val="1A916D88"/>
    <w:rsid w:val="1B283BA2"/>
    <w:rsid w:val="21076453"/>
    <w:rsid w:val="22D54C84"/>
    <w:rsid w:val="23DF164F"/>
    <w:rsid w:val="271D5828"/>
    <w:rsid w:val="2A650198"/>
    <w:rsid w:val="2B444960"/>
    <w:rsid w:val="2B9B6245"/>
    <w:rsid w:val="2CA84CD4"/>
    <w:rsid w:val="309546F7"/>
    <w:rsid w:val="34032C3D"/>
    <w:rsid w:val="411C7BB5"/>
    <w:rsid w:val="43313D57"/>
    <w:rsid w:val="44702026"/>
    <w:rsid w:val="46402F58"/>
    <w:rsid w:val="46537C23"/>
    <w:rsid w:val="47740FE8"/>
    <w:rsid w:val="482702CA"/>
    <w:rsid w:val="4D0114EF"/>
    <w:rsid w:val="4F970CF6"/>
    <w:rsid w:val="51871C42"/>
    <w:rsid w:val="52D03533"/>
    <w:rsid w:val="589047D6"/>
    <w:rsid w:val="698374E8"/>
    <w:rsid w:val="6A777A17"/>
    <w:rsid w:val="6B80414A"/>
    <w:rsid w:val="70993022"/>
    <w:rsid w:val="73A30BEB"/>
    <w:rsid w:val="781C39C6"/>
    <w:rsid w:val="7AD93E60"/>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43E31D4"/>
  <w15:docId w15:val="{CF0EAD96-5FFB-402F-8783-76C1125753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E6EDD"/>
    <w:pPr>
      <w:spacing w:after="200" w:line="276" w:lineRule="auto"/>
    </w:pPr>
    <w:rPr>
      <w:rFonts w:asciiTheme="minorHAnsi" w:eastAsiaTheme="minorHAnsi" w:hAnsiTheme="minorHAnsi" w:cstheme="minorBidi"/>
      <w:sz w:val="22"/>
      <w:szCs w:val="22"/>
      <w:lang w:eastAsia="en-US"/>
    </w:rPr>
  </w:style>
  <w:style w:type="paragraph" w:styleId="Ttulo1">
    <w:name w:val="heading 1"/>
    <w:basedOn w:val="Normal"/>
    <w:next w:val="Normal"/>
    <w:link w:val="Ttulo1Char"/>
    <w:uiPriority w:val="9"/>
    <w:qFormat/>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Hyperlink">
    <w:name w:val="Hyperlink"/>
    <w:basedOn w:val="Fontepargpadro"/>
    <w:uiPriority w:val="99"/>
    <w:unhideWhenUsed/>
    <w:qFormat/>
    <w:rPr>
      <w:color w:val="0000FF" w:themeColor="hyperlink"/>
      <w:u w:val="single"/>
    </w:rPr>
  </w:style>
  <w:style w:type="paragraph" w:styleId="Sumrio2">
    <w:name w:val="toc 2"/>
    <w:basedOn w:val="Normal"/>
    <w:next w:val="Normal"/>
    <w:uiPriority w:val="39"/>
    <w:unhideWhenUsed/>
    <w:qFormat/>
    <w:pPr>
      <w:spacing w:after="100"/>
      <w:ind w:left="220"/>
    </w:pPr>
  </w:style>
  <w:style w:type="paragraph" w:styleId="NormalWeb">
    <w:name w:val="Normal (Web)"/>
    <w:basedOn w:val="Normal"/>
    <w:uiPriority w:val="99"/>
    <w:semiHidden/>
    <w:unhideWhenUsed/>
    <w:rPr>
      <w:szCs w:val="24"/>
    </w:rPr>
  </w:style>
  <w:style w:type="paragraph" w:styleId="Cabealho">
    <w:name w:val="header"/>
    <w:basedOn w:val="Normal"/>
    <w:link w:val="CabealhoChar"/>
    <w:unhideWhenUsed/>
    <w:qFormat/>
    <w:pPr>
      <w:tabs>
        <w:tab w:val="center" w:pos="4252"/>
        <w:tab w:val="right" w:pos="8504"/>
      </w:tabs>
      <w:spacing w:after="0" w:line="240" w:lineRule="auto"/>
    </w:pPr>
  </w:style>
  <w:style w:type="paragraph" w:styleId="Rodap">
    <w:name w:val="footer"/>
    <w:basedOn w:val="Normal"/>
    <w:link w:val="RodapChar"/>
    <w:uiPriority w:val="99"/>
    <w:unhideWhenUsed/>
    <w:qFormat/>
    <w:pPr>
      <w:tabs>
        <w:tab w:val="center" w:pos="4252"/>
        <w:tab w:val="right" w:pos="8504"/>
      </w:tabs>
      <w:spacing w:after="0" w:line="240" w:lineRule="auto"/>
    </w:pPr>
  </w:style>
  <w:style w:type="paragraph" w:styleId="Textodebalo">
    <w:name w:val="Balloon Text"/>
    <w:basedOn w:val="Normal"/>
    <w:link w:val="TextodebaloChar"/>
    <w:uiPriority w:val="99"/>
    <w:semiHidden/>
    <w:unhideWhenUsed/>
    <w:qFormat/>
    <w:pPr>
      <w:spacing w:after="0" w:line="240" w:lineRule="auto"/>
    </w:pPr>
    <w:rPr>
      <w:rFonts w:ascii="Tahoma" w:hAnsi="Tahoma" w:cs="Tahoma"/>
      <w:sz w:val="16"/>
      <w:szCs w:val="16"/>
    </w:rPr>
  </w:style>
  <w:style w:type="paragraph" w:styleId="Sumrio1">
    <w:name w:val="toc 1"/>
    <w:basedOn w:val="Normal"/>
    <w:next w:val="Normal"/>
    <w:uiPriority w:val="39"/>
    <w:unhideWhenUsed/>
    <w:qFormat/>
    <w:pPr>
      <w:spacing w:after="100"/>
    </w:pPr>
  </w:style>
  <w:style w:type="table" w:styleId="Tabelacomgrade">
    <w:name w:val="Table Grid"/>
    <w:basedOn w:val="Tabelanormal"/>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uiPriority w:val="34"/>
    <w:qFormat/>
    <w:pPr>
      <w:ind w:left="720"/>
      <w:contextualSpacing/>
    </w:pPr>
  </w:style>
  <w:style w:type="character" w:customStyle="1" w:styleId="TextodebaloChar">
    <w:name w:val="Texto de balão Char"/>
    <w:basedOn w:val="Fontepargpadro"/>
    <w:link w:val="Textodebalo"/>
    <w:uiPriority w:val="99"/>
    <w:semiHidden/>
    <w:qFormat/>
    <w:rPr>
      <w:rFonts w:ascii="Tahoma" w:hAnsi="Tahoma" w:cs="Tahoma"/>
      <w:sz w:val="16"/>
      <w:szCs w:val="16"/>
    </w:rPr>
  </w:style>
  <w:style w:type="table" w:customStyle="1" w:styleId="Tabelacomgrade11">
    <w:name w:val="Tabela com grade11"/>
    <w:basedOn w:val="Tabelanormal"/>
    <w:uiPriority w:val="59"/>
    <w:qFormat/>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har">
    <w:name w:val="Título 1 Char"/>
    <w:basedOn w:val="Fontepargpadro"/>
    <w:link w:val="Ttulo1"/>
    <w:uiPriority w:val="9"/>
    <w:qFormat/>
    <w:rPr>
      <w:rFonts w:asciiTheme="majorHAnsi" w:eastAsiaTheme="majorEastAsia" w:hAnsiTheme="majorHAnsi" w:cstheme="majorBidi"/>
      <w:b/>
      <w:bCs/>
      <w:color w:val="365F91" w:themeColor="accent1" w:themeShade="BF"/>
      <w:sz w:val="28"/>
      <w:szCs w:val="28"/>
    </w:rPr>
  </w:style>
  <w:style w:type="paragraph" w:customStyle="1" w:styleId="CabealhodoSumrio1">
    <w:name w:val="Cabeçalho do Sumário1"/>
    <w:basedOn w:val="Ttulo1"/>
    <w:next w:val="Normal"/>
    <w:uiPriority w:val="39"/>
    <w:unhideWhenUsed/>
    <w:qFormat/>
    <w:pPr>
      <w:outlineLvl w:val="9"/>
    </w:pPr>
    <w:rPr>
      <w:lang w:eastAsia="pt-BR"/>
    </w:rPr>
  </w:style>
  <w:style w:type="character" w:customStyle="1" w:styleId="CabealhoChar">
    <w:name w:val="Cabeçalho Char"/>
    <w:basedOn w:val="Fontepargpadro"/>
    <w:link w:val="Cabealho"/>
    <w:uiPriority w:val="99"/>
    <w:qFormat/>
  </w:style>
  <w:style w:type="character" w:customStyle="1" w:styleId="RodapChar">
    <w:name w:val="Rodapé Char"/>
    <w:basedOn w:val="Fontepargpadro"/>
    <w:link w:val="Rodap"/>
    <w:uiPriority w:val="99"/>
    <w:qFormat/>
  </w:style>
  <w:style w:type="character" w:customStyle="1" w:styleId="Ttulo2Char">
    <w:name w:val="Título 2 Char"/>
    <w:basedOn w:val="Fontepargpadro"/>
    <w:link w:val="Ttulo2"/>
    <w:uiPriority w:val="9"/>
    <w:qFormat/>
    <w:rPr>
      <w:rFonts w:asciiTheme="majorHAnsi" w:eastAsiaTheme="majorEastAsia" w:hAnsiTheme="majorHAnsi" w:cstheme="majorBidi"/>
      <w:b/>
      <w:bCs/>
      <w:color w:val="4F81BD" w:themeColor="accent1"/>
      <w:sz w:val="26"/>
      <w:szCs w:val="26"/>
    </w:rPr>
  </w:style>
  <w:style w:type="table" w:customStyle="1" w:styleId="ListaClara-nfase11">
    <w:name w:val="Lista Clara - Ênfase 11"/>
    <w:qFormat/>
    <w:rPr>
      <w:sz w:val="22"/>
      <w:szCs w:val="22"/>
      <w:lang w:eastAsia="en-US"/>
    </w:rPr>
    <w:tblPr>
      <w:tblBorders>
        <w:top w:val="single" w:sz="8" w:space="0" w:color="4F81BD"/>
        <w:left w:val="single" w:sz="8" w:space="0" w:color="4F81BD"/>
        <w:bottom w:val="single" w:sz="8" w:space="0" w:color="4F81BD"/>
        <w:right w:val="single" w:sz="8" w:space="0" w:color="4F81BD"/>
      </w:tblBorders>
      <w:tblCellMar>
        <w:top w:w="0" w:type="dxa"/>
        <w:left w:w="100" w:type="dxa"/>
        <w:bottom w:w="0" w:type="dxa"/>
        <w:right w:w="100" w:type="dxa"/>
      </w:tblCellMar>
    </w:tblPr>
    <w:tcPr>
      <w:tcBorders>
        <w:top w:val="single" w:sz="8" w:space="0" w:color="4F81BD"/>
        <w:left w:val="single" w:sz="8" w:space="0" w:color="4F81BD"/>
        <w:bottom w:val="single" w:sz="8" w:space="0" w:color="4F81BD"/>
        <w:right w:val="single" w:sz="8" w:space="0" w:color="4F81BD"/>
      </w:tcBorders>
    </w:tcPr>
    <w:tblStylePr w:type="firstRow">
      <w:pPr>
        <w:spacing w:before="0" w:beforeAutospacing="0" w:after="0" w:afterAutospacing="0" w:line="240" w:lineRule="auto"/>
      </w:pPr>
      <w:rPr>
        <w:b/>
        <w:bCs/>
        <w:color w:val="FFFFFF"/>
      </w:rPr>
      <w:tblPr/>
      <w:tcPr>
        <w:shd w:val="clear" w:color="auto" w:fill="4F81BD"/>
      </w:tcPr>
    </w:tblStylePr>
    <w:tblStylePr w:type="lastRow">
      <w:pPr>
        <w:spacing w:before="0" w:beforeAutospacing="0" w:after="0" w:afterAutospacing="0" w:line="240" w:lineRule="auto"/>
      </w:pPr>
      <w:rPr>
        <w:b/>
        <w:bCs/>
      </w:rPr>
      <w:tblPr/>
      <w:tcPr>
        <w:tcBorders>
          <w:top w:val="double" w:sz="4"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styleId="HiperlinkVisitado">
    <w:name w:val="FollowedHyperlink"/>
    <w:basedOn w:val="Fontepargpadro"/>
    <w:uiPriority w:val="99"/>
    <w:semiHidden/>
    <w:unhideWhenUsed/>
    <w:rsid w:val="00E824A8"/>
    <w:rPr>
      <w:color w:val="800080" w:themeColor="followedHyperlink"/>
      <w:u w:val="single"/>
    </w:rPr>
  </w:style>
  <w:style w:type="character" w:styleId="MenoPendente">
    <w:name w:val="Unresolved Mention"/>
    <w:basedOn w:val="Fontepargpadro"/>
    <w:uiPriority w:val="99"/>
    <w:semiHidden/>
    <w:unhideWhenUsed/>
    <w:rsid w:val="00E824A8"/>
    <w:rPr>
      <w:color w:val="605E5C"/>
      <w:shd w:val="clear" w:color="auto" w:fill="E1DFDD"/>
    </w:rPr>
  </w:style>
  <w:style w:type="table" w:styleId="TabeladeLista3-nfase1">
    <w:name w:val="List Table 3 Accent 1"/>
    <w:basedOn w:val="Tabelanormal"/>
    <w:uiPriority w:val="48"/>
    <w:rsid w:val="00457D60"/>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paragraph" w:styleId="Ttulo">
    <w:name w:val="Title"/>
    <w:basedOn w:val="Normal"/>
    <w:next w:val="Normal"/>
    <w:link w:val="TtuloChar"/>
    <w:uiPriority w:val="10"/>
    <w:qFormat/>
    <w:rsid w:val="003E2793"/>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3E2793"/>
    <w:rPr>
      <w:rFonts w:asciiTheme="majorHAnsi" w:eastAsiaTheme="majorEastAsia" w:hAnsiTheme="majorHAnsi" w:cstheme="majorBidi"/>
      <w:spacing w:val="-10"/>
      <w:kern w:val="28"/>
      <w:sz w:val="56"/>
      <w:szCs w:val="5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7942735">
      <w:bodyDiv w:val="1"/>
      <w:marLeft w:val="0"/>
      <w:marRight w:val="0"/>
      <w:marTop w:val="0"/>
      <w:marBottom w:val="0"/>
      <w:divBdr>
        <w:top w:val="none" w:sz="0" w:space="0" w:color="auto"/>
        <w:left w:val="none" w:sz="0" w:space="0" w:color="auto"/>
        <w:bottom w:val="none" w:sz="0" w:space="0" w:color="auto"/>
        <w:right w:val="none" w:sz="0" w:space="0" w:color="auto"/>
      </w:divBdr>
    </w:div>
    <w:div w:id="109708721">
      <w:bodyDiv w:val="1"/>
      <w:marLeft w:val="0"/>
      <w:marRight w:val="0"/>
      <w:marTop w:val="0"/>
      <w:marBottom w:val="0"/>
      <w:divBdr>
        <w:top w:val="none" w:sz="0" w:space="0" w:color="auto"/>
        <w:left w:val="none" w:sz="0" w:space="0" w:color="auto"/>
        <w:bottom w:val="none" w:sz="0" w:space="0" w:color="auto"/>
        <w:right w:val="none" w:sz="0" w:space="0" w:color="auto"/>
      </w:divBdr>
    </w:div>
    <w:div w:id="257641107">
      <w:bodyDiv w:val="1"/>
      <w:marLeft w:val="0"/>
      <w:marRight w:val="0"/>
      <w:marTop w:val="0"/>
      <w:marBottom w:val="0"/>
      <w:divBdr>
        <w:top w:val="none" w:sz="0" w:space="0" w:color="auto"/>
        <w:left w:val="none" w:sz="0" w:space="0" w:color="auto"/>
        <w:bottom w:val="none" w:sz="0" w:space="0" w:color="auto"/>
        <w:right w:val="none" w:sz="0" w:space="0" w:color="auto"/>
      </w:divBdr>
    </w:div>
    <w:div w:id="275059751">
      <w:bodyDiv w:val="1"/>
      <w:marLeft w:val="0"/>
      <w:marRight w:val="0"/>
      <w:marTop w:val="0"/>
      <w:marBottom w:val="0"/>
      <w:divBdr>
        <w:top w:val="none" w:sz="0" w:space="0" w:color="auto"/>
        <w:left w:val="none" w:sz="0" w:space="0" w:color="auto"/>
        <w:bottom w:val="none" w:sz="0" w:space="0" w:color="auto"/>
        <w:right w:val="none" w:sz="0" w:space="0" w:color="auto"/>
      </w:divBdr>
    </w:div>
    <w:div w:id="296768399">
      <w:bodyDiv w:val="1"/>
      <w:marLeft w:val="0"/>
      <w:marRight w:val="0"/>
      <w:marTop w:val="0"/>
      <w:marBottom w:val="0"/>
      <w:divBdr>
        <w:top w:val="none" w:sz="0" w:space="0" w:color="auto"/>
        <w:left w:val="none" w:sz="0" w:space="0" w:color="auto"/>
        <w:bottom w:val="none" w:sz="0" w:space="0" w:color="auto"/>
        <w:right w:val="none" w:sz="0" w:space="0" w:color="auto"/>
      </w:divBdr>
    </w:div>
    <w:div w:id="355543368">
      <w:bodyDiv w:val="1"/>
      <w:marLeft w:val="0"/>
      <w:marRight w:val="0"/>
      <w:marTop w:val="0"/>
      <w:marBottom w:val="0"/>
      <w:divBdr>
        <w:top w:val="none" w:sz="0" w:space="0" w:color="auto"/>
        <w:left w:val="none" w:sz="0" w:space="0" w:color="auto"/>
        <w:bottom w:val="none" w:sz="0" w:space="0" w:color="auto"/>
        <w:right w:val="none" w:sz="0" w:space="0" w:color="auto"/>
      </w:divBdr>
    </w:div>
    <w:div w:id="359673077">
      <w:bodyDiv w:val="1"/>
      <w:marLeft w:val="0"/>
      <w:marRight w:val="0"/>
      <w:marTop w:val="0"/>
      <w:marBottom w:val="0"/>
      <w:divBdr>
        <w:top w:val="none" w:sz="0" w:space="0" w:color="auto"/>
        <w:left w:val="none" w:sz="0" w:space="0" w:color="auto"/>
        <w:bottom w:val="none" w:sz="0" w:space="0" w:color="auto"/>
        <w:right w:val="none" w:sz="0" w:space="0" w:color="auto"/>
      </w:divBdr>
    </w:div>
    <w:div w:id="373770169">
      <w:bodyDiv w:val="1"/>
      <w:marLeft w:val="0"/>
      <w:marRight w:val="0"/>
      <w:marTop w:val="0"/>
      <w:marBottom w:val="0"/>
      <w:divBdr>
        <w:top w:val="none" w:sz="0" w:space="0" w:color="auto"/>
        <w:left w:val="none" w:sz="0" w:space="0" w:color="auto"/>
        <w:bottom w:val="none" w:sz="0" w:space="0" w:color="auto"/>
        <w:right w:val="none" w:sz="0" w:space="0" w:color="auto"/>
      </w:divBdr>
    </w:div>
    <w:div w:id="661742522">
      <w:bodyDiv w:val="1"/>
      <w:marLeft w:val="0"/>
      <w:marRight w:val="0"/>
      <w:marTop w:val="0"/>
      <w:marBottom w:val="0"/>
      <w:divBdr>
        <w:top w:val="none" w:sz="0" w:space="0" w:color="auto"/>
        <w:left w:val="none" w:sz="0" w:space="0" w:color="auto"/>
        <w:bottom w:val="none" w:sz="0" w:space="0" w:color="auto"/>
        <w:right w:val="none" w:sz="0" w:space="0" w:color="auto"/>
      </w:divBdr>
    </w:div>
    <w:div w:id="686255848">
      <w:bodyDiv w:val="1"/>
      <w:marLeft w:val="0"/>
      <w:marRight w:val="0"/>
      <w:marTop w:val="0"/>
      <w:marBottom w:val="0"/>
      <w:divBdr>
        <w:top w:val="none" w:sz="0" w:space="0" w:color="auto"/>
        <w:left w:val="none" w:sz="0" w:space="0" w:color="auto"/>
        <w:bottom w:val="none" w:sz="0" w:space="0" w:color="auto"/>
        <w:right w:val="none" w:sz="0" w:space="0" w:color="auto"/>
      </w:divBdr>
    </w:div>
    <w:div w:id="797577197">
      <w:bodyDiv w:val="1"/>
      <w:marLeft w:val="0"/>
      <w:marRight w:val="0"/>
      <w:marTop w:val="0"/>
      <w:marBottom w:val="0"/>
      <w:divBdr>
        <w:top w:val="none" w:sz="0" w:space="0" w:color="auto"/>
        <w:left w:val="none" w:sz="0" w:space="0" w:color="auto"/>
        <w:bottom w:val="none" w:sz="0" w:space="0" w:color="auto"/>
        <w:right w:val="none" w:sz="0" w:space="0" w:color="auto"/>
      </w:divBdr>
    </w:div>
    <w:div w:id="870456596">
      <w:bodyDiv w:val="1"/>
      <w:marLeft w:val="0"/>
      <w:marRight w:val="0"/>
      <w:marTop w:val="0"/>
      <w:marBottom w:val="0"/>
      <w:divBdr>
        <w:top w:val="none" w:sz="0" w:space="0" w:color="auto"/>
        <w:left w:val="none" w:sz="0" w:space="0" w:color="auto"/>
        <w:bottom w:val="none" w:sz="0" w:space="0" w:color="auto"/>
        <w:right w:val="none" w:sz="0" w:space="0" w:color="auto"/>
      </w:divBdr>
    </w:div>
    <w:div w:id="871725497">
      <w:bodyDiv w:val="1"/>
      <w:marLeft w:val="0"/>
      <w:marRight w:val="0"/>
      <w:marTop w:val="0"/>
      <w:marBottom w:val="0"/>
      <w:divBdr>
        <w:top w:val="none" w:sz="0" w:space="0" w:color="auto"/>
        <w:left w:val="none" w:sz="0" w:space="0" w:color="auto"/>
        <w:bottom w:val="none" w:sz="0" w:space="0" w:color="auto"/>
        <w:right w:val="none" w:sz="0" w:space="0" w:color="auto"/>
      </w:divBdr>
    </w:div>
    <w:div w:id="885993749">
      <w:bodyDiv w:val="1"/>
      <w:marLeft w:val="0"/>
      <w:marRight w:val="0"/>
      <w:marTop w:val="0"/>
      <w:marBottom w:val="0"/>
      <w:divBdr>
        <w:top w:val="none" w:sz="0" w:space="0" w:color="auto"/>
        <w:left w:val="none" w:sz="0" w:space="0" w:color="auto"/>
        <w:bottom w:val="none" w:sz="0" w:space="0" w:color="auto"/>
        <w:right w:val="none" w:sz="0" w:space="0" w:color="auto"/>
      </w:divBdr>
    </w:div>
    <w:div w:id="953249506">
      <w:bodyDiv w:val="1"/>
      <w:marLeft w:val="0"/>
      <w:marRight w:val="0"/>
      <w:marTop w:val="0"/>
      <w:marBottom w:val="0"/>
      <w:divBdr>
        <w:top w:val="none" w:sz="0" w:space="0" w:color="auto"/>
        <w:left w:val="none" w:sz="0" w:space="0" w:color="auto"/>
        <w:bottom w:val="none" w:sz="0" w:space="0" w:color="auto"/>
        <w:right w:val="none" w:sz="0" w:space="0" w:color="auto"/>
      </w:divBdr>
    </w:div>
    <w:div w:id="1027759692">
      <w:bodyDiv w:val="1"/>
      <w:marLeft w:val="0"/>
      <w:marRight w:val="0"/>
      <w:marTop w:val="0"/>
      <w:marBottom w:val="0"/>
      <w:divBdr>
        <w:top w:val="none" w:sz="0" w:space="0" w:color="auto"/>
        <w:left w:val="none" w:sz="0" w:space="0" w:color="auto"/>
        <w:bottom w:val="none" w:sz="0" w:space="0" w:color="auto"/>
        <w:right w:val="none" w:sz="0" w:space="0" w:color="auto"/>
      </w:divBdr>
    </w:div>
    <w:div w:id="1048723929">
      <w:bodyDiv w:val="1"/>
      <w:marLeft w:val="0"/>
      <w:marRight w:val="0"/>
      <w:marTop w:val="0"/>
      <w:marBottom w:val="0"/>
      <w:divBdr>
        <w:top w:val="none" w:sz="0" w:space="0" w:color="auto"/>
        <w:left w:val="none" w:sz="0" w:space="0" w:color="auto"/>
        <w:bottom w:val="none" w:sz="0" w:space="0" w:color="auto"/>
        <w:right w:val="none" w:sz="0" w:space="0" w:color="auto"/>
      </w:divBdr>
    </w:div>
    <w:div w:id="1200820278">
      <w:bodyDiv w:val="1"/>
      <w:marLeft w:val="0"/>
      <w:marRight w:val="0"/>
      <w:marTop w:val="0"/>
      <w:marBottom w:val="0"/>
      <w:divBdr>
        <w:top w:val="none" w:sz="0" w:space="0" w:color="auto"/>
        <w:left w:val="none" w:sz="0" w:space="0" w:color="auto"/>
        <w:bottom w:val="none" w:sz="0" w:space="0" w:color="auto"/>
        <w:right w:val="none" w:sz="0" w:space="0" w:color="auto"/>
      </w:divBdr>
    </w:div>
    <w:div w:id="1217165107">
      <w:bodyDiv w:val="1"/>
      <w:marLeft w:val="0"/>
      <w:marRight w:val="0"/>
      <w:marTop w:val="0"/>
      <w:marBottom w:val="0"/>
      <w:divBdr>
        <w:top w:val="none" w:sz="0" w:space="0" w:color="auto"/>
        <w:left w:val="none" w:sz="0" w:space="0" w:color="auto"/>
        <w:bottom w:val="none" w:sz="0" w:space="0" w:color="auto"/>
        <w:right w:val="none" w:sz="0" w:space="0" w:color="auto"/>
      </w:divBdr>
    </w:div>
    <w:div w:id="1258249093">
      <w:bodyDiv w:val="1"/>
      <w:marLeft w:val="0"/>
      <w:marRight w:val="0"/>
      <w:marTop w:val="0"/>
      <w:marBottom w:val="0"/>
      <w:divBdr>
        <w:top w:val="none" w:sz="0" w:space="0" w:color="auto"/>
        <w:left w:val="none" w:sz="0" w:space="0" w:color="auto"/>
        <w:bottom w:val="none" w:sz="0" w:space="0" w:color="auto"/>
        <w:right w:val="none" w:sz="0" w:space="0" w:color="auto"/>
      </w:divBdr>
    </w:div>
    <w:div w:id="1261790112">
      <w:bodyDiv w:val="1"/>
      <w:marLeft w:val="0"/>
      <w:marRight w:val="0"/>
      <w:marTop w:val="0"/>
      <w:marBottom w:val="0"/>
      <w:divBdr>
        <w:top w:val="none" w:sz="0" w:space="0" w:color="auto"/>
        <w:left w:val="none" w:sz="0" w:space="0" w:color="auto"/>
        <w:bottom w:val="none" w:sz="0" w:space="0" w:color="auto"/>
        <w:right w:val="none" w:sz="0" w:space="0" w:color="auto"/>
      </w:divBdr>
    </w:div>
    <w:div w:id="1276526277">
      <w:bodyDiv w:val="1"/>
      <w:marLeft w:val="0"/>
      <w:marRight w:val="0"/>
      <w:marTop w:val="0"/>
      <w:marBottom w:val="0"/>
      <w:divBdr>
        <w:top w:val="none" w:sz="0" w:space="0" w:color="auto"/>
        <w:left w:val="none" w:sz="0" w:space="0" w:color="auto"/>
        <w:bottom w:val="none" w:sz="0" w:space="0" w:color="auto"/>
        <w:right w:val="none" w:sz="0" w:space="0" w:color="auto"/>
      </w:divBdr>
    </w:div>
    <w:div w:id="1296371488">
      <w:bodyDiv w:val="1"/>
      <w:marLeft w:val="0"/>
      <w:marRight w:val="0"/>
      <w:marTop w:val="0"/>
      <w:marBottom w:val="0"/>
      <w:divBdr>
        <w:top w:val="none" w:sz="0" w:space="0" w:color="auto"/>
        <w:left w:val="none" w:sz="0" w:space="0" w:color="auto"/>
        <w:bottom w:val="none" w:sz="0" w:space="0" w:color="auto"/>
        <w:right w:val="none" w:sz="0" w:space="0" w:color="auto"/>
      </w:divBdr>
    </w:div>
    <w:div w:id="1402364592">
      <w:bodyDiv w:val="1"/>
      <w:marLeft w:val="0"/>
      <w:marRight w:val="0"/>
      <w:marTop w:val="0"/>
      <w:marBottom w:val="0"/>
      <w:divBdr>
        <w:top w:val="none" w:sz="0" w:space="0" w:color="auto"/>
        <w:left w:val="none" w:sz="0" w:space="0" w:color="auto"/>
        <w:bottom w:val="none" w:sz="0" w:space="0" w:color="auto"/>
        <w:right w:val="none" w:sz="0" w:space="0" w:color="auto"/>
      </w:divBdr>
    </w:div>
    <w:div w:id="1620257663">
      <w:bodyDiv w:val="1"/>
      <w:marLeft w:val="0"/>
      <w:marRight w:val="0"/>
      <w:marTop w:val="0"/>
      <w:marBottom w:val="0"/>
      <w:divBdr>
        <w:top w:val="none" w:sz="0" w:space="0" w:color="auto"/>
        <w:left w:val="none" w:sz="0" w:space="0" w:color="auto"/>
        <w:bottom w:val="none" w:sz="0" w:space="0" w:color="auto"/>
        <w:right w:val="none" w:sz="0" w:space="0" w:color="auto"/>
      </w:divBdr>
    </w:div>
    <w:div w:id="1656370989">
      <w:bodyDiv w:val="1"/>
      <w:marLeft w:val="0"/>
      <w:marRight w:val="0"/>
      <w:marTop w:val="0"/>
      <w:marBottom w:val="0"/>
      <w:divBdr>
        <w:top w:val="none" w:sz="0" w:space="0" w:color="auto"/>
        <w:left w:val="none" w:sz="0" w:space="0" w:color="auto"/>
        <w:bottom w:val="none" w:sz="0" w:space="0" w:color="auto"/>
        <w:right w:val="none" w:sz="0" w:space="0" w:color="auto"/>
      </w:divBdr>
    </w:div>
    <w:div w:id="1671057496">
      <w:bodyDiv w:val="1"/>
      <w:marLeft w:val="0"/>
      <w:marRight w:val="0"/>
      <w:marTop w:val="0"/>
      <w:marBottom w:val="0"/>
      <w:divBdr>
        <w:top w:val="none" w:sz="0" w:space="0" w:color="auto"/>
        <w:left w:val="none" w:sz="0" w:space="0" w:color="auto"/>
        <w:bottom w:val="none" w:sz="0" w:space="0" w:color="auto"/>
        <w:right w:val="none" w:sz="0" w:space="0" w:color="auto"/>
      </w:divBdr>
    </w:div>
    <w:div w:id="1687486759">
      <w:bodyDiv w:val="1"/>
      <w:marLeft w:val="0"/>
      <w:marRight w:val="0"/>
      <w:marTop w:val="0"/>
      <w:marBottom w:val="0"/>
      <w:divBdr>
        <w:top w:val="none" w:sz="0" w:space="0" w:color="auto"/>
        <w:left w:val="none" w:sz="0" w:space="0" w:color="auto"/>
        <w:bottom w:val="none" w:sz="0" w:space="0" w:color="auto"/>
        <w:right w:val="none" w:sz="0" w:space="0" w:color="auto"/>
      </w:divBdr>
    </w:div>
    <w:div w:id="1707832225">
      <w:bodyDiv w:val="1"/>
      <w:marLeft w:val="0"/>
      <w:marRight w:val="0"/>
      <w:marTop w:val="0"/>
      <w:marBottom w:val="0"/>
      <w:divBdr>
        <w:top w:val="none" w:sz="0" w:space="0" w:color="auto"/>
        <w:left w:val="none" w:sz="0" w:space="0" w:color="auto"/>
        <w:bottom w:val="none" w:sz="0" w:space="0" w:color="auto"/>
        <w:right w:val="none" w:sz="0" w:space="0" w:color="auto"/>
      </w:divBdr>
    </w:div>
    <w:div w:id="1743409859">
      <w:bodyDiv w:val="1"/>
      <w:marLeft w:val="0"/>
      <w:marRight w:val="0"/>
      <w:marTop w:val="0"/>
      <w:marBottom w:val="0"/>
      <w:divBdr>
        <w:top w:val="none" w:sz="0" w:space="0" w:color="auto"/>
        <w:left w:val="none" w:sz="0" w:space="0" w:color="auto"/>
        <w:bottom w:val="none" w:sz="0" w:space="0" w:color="auto"/>
        <w:right w:val="none" w:sz="0" w:space="0" w:color="auto"/>
      </w:divBdr>
    </w:div>
    <w:div w:id="1802725468">
      <w:bodyDiv w:val="1"/>
      <w:marLeft w:val="0"/>
      <w:marRight w:val="0"/>
      <w:marTop w:val="0"/>
      <w:marBottom w:val="0"/>
      <w:divBdr>
        <w:top w:val="none" w:sz="0" w:space="0" w:color="auto"/>
        <w:left w:val="none" w:sz="0" w:space="0" w:color="auto"/>
        <w:bottom w:val="none" w:sz="0" w:space="0" w:color="auto"/>
        <w:right w:val="none" w:sz="0" w:space="0" w:color="auto"/>
      </w:divBdr>
    </w:div>
    <w:div w:id="1836409773">
      <w:bodyDiv w:val="1"/>
      <w:marLeft w:val="0"/>
      <w:marRight w:val="0"/>
      <w:marTop w:val="0"/>
      <w:marBottom w:val="0"/>
      <w:divBdr>
        <w:top w:val="none" w:sz="0" w:space="0" w:color="auto"/>
        <w:left w:val="none" w:sz="0" w:space="0" w:color="auto"/>
        <w:bottom w:val="none" w:sz="0" w:space="0" w:color="auto"/>
        <w:right w:val="none" w:sz="0" w:space="0" w:color="auto"/>
      </w:divBdr>
    </w:div>
    <w:div w:id="1934893292">
      <w:bodyDiv w:val="1"/>
      <w:marLeft w:val="0"/>
      <w:marRight w:val="0"/>
      <w:marTop w:val="0"/>
      <w:marBottom w:val="0"/>
      <w:divBdr>
        <w:top w:val="none" w:sz="0" w:space="0" w:color="auto"/>
        <w:left w:val="none" w:sz="0" w:space="0" w:color="auto"/>
        <w:bottom w:val="none" w:sz="0" w:space="0" w:color="auto"/>
        <w:right w:val="none" w:sz="0" w:space="0" w:color="auto"/>
      </w:divBdr>
    </w:div>
    <w:div w:id="1943300668">
      <w:bodyDiv w:val="1"/>
      <w:marLeft w:val="0"/>
      <w:marRight w:val="0"/>
      <w:marTop w:val="0"/>
      <w:marBottom w:val="0"/>
      <w:divBdr>
        <w:top w:val="none" w:sz="0" w:space="0" w:color="auto"/>
        <w:left w:val="none" w:sz="0" w:space="0" w:color="auto"/>
        <w:bottom w:val="none" w:sz="0" w:space="0" w:color="auto"/>
        <w:right w:val="none" w:sz="0" w:space="0" w:color="auto"/>
      </w:divBdr>
    </w:div>
    <w:div w:id="2064594069">
      <w:bodyDiv w:val="1"/>
      <w:marLeft w:val="0"/>
      <w:marRight w:val="0"/>
      <w:marTop w:val="0"/>
      <w:marBottom w:val="0"/>
      <w:divBdr>
        <w:top w:val="none" w:sz="0" w:space="0" w:color="auto"/>
        <w:left w:val="none" w:sz="0" w:space="0" w:color="auto"/>
        <w:bottom w:val="none" w:sz="0" w:space="0" w:color="auto"/>
        <w:right w:val="none" w:sz="0" w:space="0" w:color="auto"/>
      </w:divBdr>
    </w:div>
    <w:div w:id="213798277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licitacao3.codevasf.gov.br/licitacoes/2a-superintendencia-regional-bom-jesus-da-lapa-ba/pregao-eletronico/editais-publicados-em-2017/edital-13-2017/" TargetMode="External"/><Relationship Id="rId18" Type="http://schemas.openxmlformats.org/officeDocument/2006/relationships/hyperlink" Target="https://licitacao.codevasf.gov.br/licitacoes/2a-superintendencia-regional-bom-jesus-da-lapa-ba/licitacoes-lei-13-303-2016/editais-publicados-em-2021/"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licitacao3.codevasf.gov.br/licitacoes/2a-superintendencia-regional-bom-jesus-da-lapa-ba/pregao-eletronico/editais-publicados-em-2020/eital-13-2020/" TargetMode="External"/><Relationship Id="rId2" Type="http://schemas.openxmlformats.org/officeDocument/2006/relationships/numbering" Target="numbering.xml"/><Relationship Id="rId16" Type="http://schemas.openxmlformats.org/officeDocument/2006/relationships/hyperlink" Target="https://licitacao3.codevasf.gov.br/licitacoes/2a-superintendencia-regional-bom-jesus-da-lapa-ba/pregao-eletronico/editais-publicados-em-2019/edital-07-2019/"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s://licitacao3.codevasf.gov.br/licitacoes/2a-superintendencia-regional-bom-jesus-da-lapa-ba/pregao-eletronico/editais-publicados-em-2018/31-2018/" TargetMode="External"/><Relationship Id="rId10" Type="http://schemas.openxmlformats.org/officeDocument/2006/relationships/image" Target="media/image3.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licitacao3.codevasf.gov.br/licitacoes/2a-superintendencia-regional-bom-jesus-da-lapa-ba/pregao-eletronico/editais-publicados-em-2018/edital-no-10-2018-pregao-eletronico/"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2E93D6-987B-43C3-9ADE-0A9F322502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241</TotalTime>
  <Pages>1</Pages>
  <Words>4470</Words>
  <Characters>24138</Characters>
  <Application>Microsoft Office Word</Application>
  <DocSecurity>0</DocSecurity>
  <Lines>201</Lines>
  <Paragraphs>57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28551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Arnaldo Dantas de Araujo Filho</dc:creator>
  <cp:lastModifiedBy>Arnaldo Dantas de Araujo Filho</cp:lastModifiedBy>
  <cp:revision>89</cp:revision>
  <cp:lastPrinted>2023-11-20T17:29:00Z</cp:lastPrinted>
  <dcterms:created xsi:type="dcterms:W3CDTF">2023-11-09T19:23:00Z</dcterms:created>
  <dcterms:modified xsi:type="dcterms:W3CDTF">2023-11-20T17:35:00Z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1046-11.2.0.11042</vt:lpwstr>
  </property>
  <property fmtid="{D5CDD505-2E9C-101B-9397-08002B2CF9AE}" pid="3" name="ICV">
    <vt:lpwstr>7549E2DC66D24365B12E40092F1DB2F8</vt:lpwstr>
  </property>
</Properties>
</file>