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6B2" w:rsidRDefault="004256B2" w:rsidP="004256B2">
      <w:pPr>
        <w:spacing w:before="120" w:after="120"/>
        <w:jc w:val="center"/>
        <w:rPr>
          <w:rFonts w:ascii="Arial" w:hAnsi="Arial" w:cs="Arial"/>
          <w:b/>
          <w:bCs/>
          <w:sz w:val="22"/>
          <w:szCs w:val="22"/>
          <w:vertAlign w:val="baseline"/>
        </w:rPr>
      </w:pPr>
      <w:r>
        <w:rPr>
          <w:rFonts w:ascii="Arial" w:hAnsi="Arial" w:cs="Arial"/>
          <w:b/>
          <w:bCs/>
          <w:sz w:val="22"/>
          <w:szCs w:val="22"/>
          <w:vertAlign w:val="baseline"/>
        </w:rPr>
        <w:t>ANEXO III</w:t>
      </w:r>
    </w:p>
    <w:p w:rsidR="004256B2" w:rsidRDefault="004256B2" w:rsidP="004256B2">
      <w:pPr>
        <w:tabs>
          <w:tab w:val="center" w:pos="4748"/>
          <w:tab w:val="left" w:pos="7757"/>
        </w:tabs>
        <w:spacing w:before="120" w:after="120"/>
        <w:rPr>
          <w:rFonts w:ascii="Arial" w:hAnsi="Arial" w:cs="Arial"/>
          <w:b/>
          <w:bCs/>
          <w:szCs w:val="20"/>
          <w:vertAlign w:val="baseline"/>
        </w:rPr>
      </w:pPr>
      <w:r>
        <w:rPr>
          <w:rFonts w:ascii="Arial" w:hAnsi="Arial" w:cs="Arial"/>
          <w:b/>
          <w:bCs/>
          <w:szCs w:val="20"/>
          <w:vertAlign w:val="baseline"/>
        </w:rPr>
        <w:tab/>
        <w:t>MINUTA DA ATA DE REGISTRO DE PREÇOS</w:t>
      </w:r>
    </w:p>
    <w:p w:rsidR="004256B2" w:rsidRDefault="004256B2" w:rsidP="004256B2">
      <w:pPr>
        <w:tabs>
          <w:tab w:val="center" w:pos="4748"/>
          <w:tab w:val="left" w:pos="7757"/>
        </w:tabs>
        <w:spacing w:before="120" w:after="120"/>
        <w:rPr>
          <w:rFonts w:ascii="Arial" w:hAnsi="Arial" w:cs="Arial"/>
          <w:b/>
          <w:bCs/>
          <w:szCs w:val="20"/>
          <w:vertAlign w:val="baseline"/>
        </w:rPr>
      </w:pPr>
      <w:r>
        <w:rPr>
          <w:rFonts w:ascii="Arial" w:hAnsi="Arial" w:cs="Arial"/>
          <w:b/>
          <w:bCs/>
          <w:szCs w:val="20"/>
          <w:vertAlign w:val="baseline"/>
        </w:rPr>
        <w:tab/>
        <w:t>PREGÃO ELETRÔNICO SRP Nº --/2023</w:t>
      </w:r>
    </w:p>
    <w:p w:rsidR="004256B2" w:rsidRDefault="004256B2" w:rsidP="004256B2">
      <w:pPr>
        <w:jc w:val="center"/>
        <w:rPr>
          <w:rFonts w:ascii="Arial" w:hAnsi="Arial" w:cs="Arial"/>
          <w:b/>
          <w:bCs/>
          <w:sz w:val="22"/>
          <w:szCs w:val="22"/>
          <w:highlight w:val="cyan"/>
          <w:vertAlign w:val="baseline"/>
        </w:rPr>
      </w:pPr>
      <w:r>
        <w:rPr>
          <w:rFonts w:ascii="Arial" w:hAnsi="Arial" w:cs="Arial"/>
          <w:b/>
          <w:bCs/>
          <w:szCs w:val="20"/>
          <w:vertAlign w:val="baseline"/>
        </w:rPr>
        <w:t xml:space="preserve">PROCESSO Nº </w:t>
      </w:r>
      <w:r>
        <w:rPr>
          <w:rFonts w:ascii="Arial" w:hAnsi="Arial"/>
          <w:b/>
          <w:bCs/>
          <w:szCs w:val="20"/>
          <w:highlight w:val="cyan"/>
          <w:vertAlign w:val="baseline"/>
        </w:rPr>
        <w:t>59550.000---/2023----e</w:t>
      </w:r>
    </w:p>
    <w:p w:rsidR="004256B2" w:rsidRDefault="004256B2" w:rsidP="004256B2">
      <w:pPr>
        <w:jc w:val="center"/>
        <w:rPr>
          <w:rFonts w:ascii="Arial" w:hAnsi="Arial" w:cs="Arial"/>
          <w:b/>
          <w:bCs/>
          <w:szCs w:val="20"/>
          <w:highlight w:val="cyan"/>
          <w:vertAlign w:val="baseline"/>
        </w:rPr>
      </w:pPr>
    </w:p>
    <w:p w:rsidR="004256B2" w:rsidRDefault="004256B2" w:rsidP="004256B2">
      <w:pPr>
        <w:jc w:val="center"/>
        <w:rPr>
          <w:rFonts w:ascii="Arial" w:hAnsi="Arial" w:cs="Arial"/>
          <w:b/>
          <w:bCs/>
          <w:szCs w:val="20"/>
          <w:vertAlign w:val="baseline"/>
        </w:rPr>
      </w:pPr>
    </w:p>
    <w:p w:rsidR="004256B2" w:rsidRDefault="004256B2" w:rsidP="004256B2">
      <w:pPr>
        <w:spacing w:line="300" w:lineRule="auto"/>
        <w:jc w:val="both"/>
        <w:rPr>
          <w:rFonts w:ascii="Arial" w:hAnsi="Arial" w:cs="Arial"/>
          <w:bCs/>
          <w:sz w:val="22"/>
          <w:szCs w:val="22"/>
          <w:vertAlign w:val="baseline"/>
        </w:rPr>
      </w:pPr>
      <w:r>
        <w:rPr>
          <w:rFonts w:ascii="Arial" w:hAnsi="Arial" w:cs="Arial"/>
          <w:bCs/>
          <w:sz w:val="22"/>
          <w:szCs w:val="22"/>
          <w:vertAlign w:val="baseline"/>
        </w:rPr>
        <w:t xml:space="preserve">Aos ___ dias do mês de _____ do ano de _____, a </w:t>
      </w:r>
      <w:r>
        <w:rPr>
          <w:rFonts w:ascii="Arial" w:hAnsi="Arial" w:cs="Arial"/>
          <w:b/>
          <w:bCs/>
          <w:sz w:val="22"/>
          <w:szCs w:val="22"/>
          <w:vertAlign w:val="baseline"/>
        </w:rPr>
        <w:t>COMPANHIA DE DESENVOLVIMENTO DOS VALES DO SÃO FRA</w:t>
      </w:r>
      <w:bookmarkStart w:id="0" w:name="_GoBack"/>
      <w:bookmarkEnd w:id="0"/>
      <w:r>
        <w:rPr>
          <w:rFonts w:ascii="Arial" w:hAnsi="Arial" w:cs="Arial"/>
          <w:b/>
          <w:bCs/>
          <w:sz w:val="22"/>
          <w:szCs w:val="22"/>
          <w:vertAlign w:val="baseline"/>
        </w:rPr>
        <w:t>NCISCO E DO PARNAÍBA - CODEVASF</w:t>
      </w:r>
      <w:r>
        <w:rPr>
          <w:rFonts w:ascii="Arial" w:hAnsi="Arial" w:cs="Arial"/>
          <w:sz w:val="22"/>
          <w:szCs w:val="22"/>
          <w:vertAlign w:val="baseline"/>
        </w:rPr>
        <w:t>, empresa pública federal criada pela Lei nº 6.088, de 16/07/1974, com atual denominação social por força da Lei nº 9.954, de 06 de janeiro de 2000 e regida por seu Estatuto Social aprovado pelo Decreto nº 8.258, de 29 de maio de 2014, alterado pela Ata da Assembleia Geral Ordinária de 11 de novembro de 2020 e Ata da Assembleia Geral Extraordinária de 29 de janeiro de 2021, com sede no Setor de Grandes Áreas Norte - SGA/Norte, Quadra 601, Conjunto I, Brasília-DF, inscrito no CNPJ/MF sob o nº 00.399.857/0001-26</w:t>
      </w:r>
      <w:r>
        <w:rPr>
          <w:rFonts w:ascii="Arial" w:hAnsi="Arial" w:cs="Arial"/>
          <w:bCs/>
          <w:sz w:val="22"/>
          <w:szCs w:val="22"/>
          <w:vertAlign w:val="baseline"/>
        </w:rPr>
        <w:t xml:space="preserve">, neste ato representada pelo Sr. ----------------------------, Superintendente Regional da 5ª Superintendência Regional da Codevasf, brasileiro, casado, portador da Carteira de Identidade nº --------------, expedida pela SSP/--, e do CPF --------------------, residente e domiciliado em -------------/AL, nomeado, e de acordo com a Lei nº 10.520/2002, Decreto nº. 10.024 de 20/09/2019, Decreto nº 7.892/2013, Lei Complementar nº 123/06, Decreto nº 6.204/2007, Lei 13.303/2016 e das demais normas legais aplicáveis, em face da classificação da proposta apresentada no Pregão Eletrônico por Registro de Preços </w:t>
      </w:r>
      <w:r>
        <w:rPr>
          <w:rFonts w:ascii="Arial" w:hAnsi="Arial" w:cs="Arial"/>
          <w:b/>
          <w:bCs/>
          <w:sz w:val="22"/>
          <w:szCs w:val="22"/>
          <w:vertAlign w:val="baseline"/>
        </w:rPr>
        <w:t>nº --/2023</w:t>
      </w:r>
      <w:r>
        <w:rPr>
          <w:rFonts w:ascii="Arial" w:hAnsi="Arial" w:cs="Arial"/>
          <w:b/>
          <w:sz w:val="22"/>
          <w:szCs w:val="22"/>
          <w:vertAlign w:val="baseline"/>
        </w:rPr>
        <w:t>,  cujo objeto refere-se à c</w:t>
      </w:r>
      <w:r w:rsidRPr="00106D6C">
        <w:rPr>
          <w:rFonts w:ascii="Arial" w:hAnsi="Arial"/>
          <w:b/>
          <w:sz w:val="22"/>
          <w:szCs w:val="22"/>
          <w:vertAlign w:val="baseline"/>
        </w:rPr>
        <w:t>ontratação de serviços de pavimentação com aplicação de Concreto Betuminoso Usinado a Quente (CBUQ), em vias de municípios diversos inseridos na área de atuação da Codevasf, no estado de Alagoas</w:t>
      </w:r>
      <w:r>
        <w:rPr>
          <w:rFonts w:ascii="Arial" w:hAnsi="Arial" w:cs="Arial"/>
          <w:b/>
          <w:sz w:val="22"/>
          <w:szCs w:val="22"/>
          <w:vertAlign w:val="baseline"/>
        </w:rPr>
        <w:t>, pelo valor global de R$ __________,___ (VALOR TOTAL POR EXTENSO, EM REAIS),</w:t>
      </w:r>
      <w:r>
        <w:rPr>
          <w:rFonts w:ascii="Arial" w:hAnsi="Arial" w:cs="Arial"/>
          <w:bCs/>
          <w:sz w:val="22"/>
          <w:szCs w:val="22"/>
          <w:vertAlign w:val="baseline"/>
        </w:rPr>
        <w:t xml:space="preserve"> com a consequente efetivação da Ata de Registro de Preços e respectivos contratos</w:t>
      </w:r>
      <w:r>
        <w:rPr>
          <w:rFonts w:ascii="Arial" w:hAnsi="Arial" w:cs="Arial"/>
          <w:sz w:val="22"/>
          <w:szCs w:val="22"/>
          <w:vertAlign w:val="baseline"/>
        </w:rPr>
        <w:t xml:space="preserve">, </w:t>
      </w:r>
      <w:r>
        <w:rPr>
          <w:rFonts w:ascii="Arial" w:hAnsi="Arial" w:cs="Arial"/>
          <w:bCs/>
          <w:sz w:val="22"/>
          <w:szCs w:val="22"/>
          <w:vertAlign w:val="baseline"/>
        </w:rPr>
        <w:t xml:space="preserve">cujo resultado foi publicado no Diário Oficial da União e homologado pela Diretoria Executiva da Codevasf, constante às fls. _____ do </w:t>
      </w:r>
      <w:r>
        <w:rPr>
          <w:rFonts w:ascii="Arial" w:hAnsi="Arial" w:cs="Arial"/>
          <w:b/>
          <w:sz w:val="22"/>
          <w:szCs w:val="22"/>
          <w:vertAlign w:val="baseline"/>
        </w:rPr>
        <w:t xml:space="preserve">Processo nº </w:t>
      </w:r>
      <w:r>
        <w:rPr>
          <w:rFonts w:ascii="Arial" w:hAnsi="Arial"/>
          <w:b/>
          <w:bCs/>
          <w:sz w:val="22"/>
          <w:szCs w:val="22"/>
          <w:highlight w:val="yellow"/>
          <w:vertAlign w:val="baseline"/>
        </w:rPr>
        <w:t>59550.000---/2023----e</w:t>
      </w:r>
      <w:r>
        <w:rPr>
          <w:rFonts w:ascii="Arial" w:hAnsi="Arial" w:cs="Arial"/>
          <w:bCs/>
          <w:sz w:val="22"/>
          <w:szCs w:val="22"/>
          <w:vertAlign w:val="baseline"/>
        </w:rPr>
        <w:t>, RESOLVE registrar os preços da seguinte empresa detentora da Ata: ___________________________, CNPJ nº _____________, com sede no ____________________, telefone nº ___________, fax nº______________, representada por seu ________, Sr. _________________________, (nacionalidade) ___________, (estado civil) ______, residente e domiciliado em _____________________________, RG nº ____________, CPF nº ________________________, atendendo às condições previstas no instrumento convocatório e às constantes desta ATA DE REGISTRO DE PREÇOS, em conformidade com os itens a seguir elencados, com suas características e respectivas quantidades, mediante as condições seguintes:</w:t>
      </w:r>
    </w:p>
    <w:p w:rsidR="004256B2" w:rsidRDefault="004256B2" w:rsidP="004256B2">
      <w:pPr>
        <w:jc w:val="both"/>
        <w:rPr>
          <w:rFonts w:ascii="Arial" w:hAnsi="Arial" w:cs="Arial"/>
          <w:bCs/>
          <w:sz w:val="22"/>
          <w:szCs w:val="22"/>
          <w:vertAlign w:val="baseline"/>
        </w:rPr>
      </w:pPr>
    </w:p>
    <w:tbl>
      <w:tblPr>
        <w:tblW w:w="9498" w:type="dxa"/>
        <w:tblInd w:w="70" w:type="dxa"/>
        <w:tblLayout w:type="fixed"/>
        <w:tblCellMar>
          <w:left w:w="70" w:type="dxa"/>
          <w:right w:w="70" w:type="dxa"/>
        </w:tblCellMar>
        <w:tblLook w:val="04A0" w:firstRow="1" w:lastRow="0" w:firstColumn="1" w:lastColumn="0" w:noHBand="0" w:noVBand="1"/>
      </w:tblPr>
      <w:tblGrid>
        <w:gridCol w:w="709"/>
        <w:gridCol w:w="2835"/>
        <w:gridCol w:w="708"/>
        <w:gridCol w:w="1844"/>
        <w:gridCol w:w="1275"/>
        <w:gridCol w:w="2127"/>
      </w:tblGrid>
      <w:tr w:rsidR="004256B2" w:rsidTr="00F77EB7">
        <w:trPr>
          <w:cantSplit/>
          <w:trHeight w:val="315"/>
        </w:trPr>
        <w:tc>
          <w:tcPr>
            <w:tcW w:w="709" w:type="dxa"/>
            <w:vMerge w:val="restart"/>
            <w:tcBorders>
              <w:top w:val="single" w:sz="4" w:space="0" w:color="000000"/>
              <w:left w:val="single" w:sz="4" w:space="0" w:color="000000"/>
            </w:tcBorders>
          </w:tcPr>
          <w:p w:rsidR="004256B2" w:rsidRDefault="004256B2" w:rsidP="00F77EB7">
            <w:pPr>
              <w:snapToGrid w:val="0"/>
              <w:jc w:val="center"/>
              <w:rPr>
                <w:rFonts w:ascii="Arial" w:hAnsi="Arial" w:cs="Arial"/>
                <w:b/>
                <w:bCs/>
                <w:szCs w:val="20"/>
                <w:vertAlign w:val="baseline"/>
              </w:rPr>
            </w:pPr>
          </w:p>
          <w:p w:rsidR="004256B2" w:rsidRDefault="004256B2" w:rsidP="00F77EB7">
            <w:pPr>
              <w:snapToGrid w:val="0"/>
              <w:jc w:val="center"/>
              <w:rPr>
                <w:rFonts w:ascii="Arial" w:hAnsi="Arial" w:cs="Arial"/>
                <w:b/>
                <w:bCs/>
                <w:color w:val="000000"/>
                <w:sz w:val="22"/>
                <w:szCs w:val="22"/>
              </w:rPr>
            </w:pPr>
            <w:r>
              <w:rPr>
                <w:rFonts w:ascii="Arial" w:hAnsi="Arial" w:cs="Arial"/>
                <w:b/>
                <w:bCs/>
                <w:szCs w:val="20"/>
                <w:vertAlign w:val="baseline"/>
              </w:rPr>
              <w:t>ITEM</w:t>
            </w:r>
          </w:p>
          <w:p w:rsidR="004256B2" w:rsidRDefault="004256B2" w:rsidP="00F77EB7">
            <w:pPr>
              <w:snapToGrid w:val="0"/>
              <w:jc w:val="center"/>
              <w:rPr>
                <w:rFonts w:ascii="Arial" w:hAnsi="Arial" w:cs="Arial"/>
                <w:b/>
                <w:bCs/>
                <w:color w:val="000000"/>
                <w:sz w:val="22"/>
                <w:szCs w:val="22"/>
              </w:rPr>
            </w:pPr>
          </w:p>
        </w:tc>
        <w:tc>
          <w:tcPr>
            <w:tcW w:w="2835" w:type="dxa"/>
            <w:vMerge w:val="restart"/>
            <w:tcBorders>
              <w:top w:val="single" w:sz="4" w:space="0" w:color="000000"/>
              <w:left w:val="single" w:sz="4" w:space="0" w:color="000000"/>
            </w:tcBorders>
          </w:tcPr>
          <w:p w:rsidR="004256B2" w:rsidRDefault="004256B2" w:rsidP="00F77EB7">
            <w:pPr>
              <w:snapToGrid w:val="0"/>
              <w:jc w:val="center"/>
              <w:rPr>
                <w:rFonts w:ascii="Arial" w:hAnsi="Arial" w:cs="Arial"/>
                <w:b/>
                <w:bCs/>
                <w:szCs w:val="20"/>
                <w:vertAlign w:val="baseline"/>
              </w:rPr>
            </w:pPr>
          </w:p>
          <w:p w:rsidR="004256B2" w:rsidRDefault="004256B2" w:rsidP="00F77EB7">
            <w:pPr>
              <w:snapToGrid w:val="0"/>
              <w:jc w:val="center"/>
              <w:rPr>
                <w:rFonts w:ascii="Arial" w:hAnsi="Arial" w:cs="Arial"/>
                <w:b/>
                <w:bCs/>
                <w:color w:val="000000"/>
                <w:sz w:val="22"/>
                <w:szCs w:val="22"/>
              </w:rPr>
            </w:pPr>
            <w:r>
              <w:rPr>
                <w:rFonts w:ascii="Arial" w:hAnsi="Arial" w:cs="Arial"/>
                <w:b/>
                <w:bCs/>
                <w:szCs w:val="20"/>
                <w:vertAlign w:val="baseline"/>
              </w:rPr>
              <w:t>DESCRIÇÃO DO SERVIÇO</w:t>
            </w:r>
          </w:p>
        </w:tc>
        <w:tc>
          <w:tcPr>
            <w:tcW w:w="708" w:type="dxa"/>
            <w:tcBorders>
              <w:top w:val="single" w:sz="4" w:space="0" w:color="000000"/>
              <w:left w:val="single" w:sz="4" w:space="0" w:color="000000"/>
              <w:right w:val="single" w:sz="4" w:space="0" w:color="000000"/>
            </w:tcBorders>
          </w:tcPr>
          <w:p w:rsidR="004256B2" w:rsidRDefault="004256B2" w:rsidP="00F77EB7">
            <w:pPr>
              <w:snapToGrid w:val="0"/>
              <w:jc w:val="center"/>
              <w:rPr>
                <w:rFonts w:ascii="Arial" w:hAnsi="Arial" w:cs="Arial"/>
                <w:b/>
                <w:bCs/>
                <w:sz w:val="22"/>
                <w:szCs w:val="22"/>
              </w:rPr>
            </w:pPr>
          </w:p>
        </w:tc>
        <w:tc>
          <w:tcPr>
            <w:tcW w:w="1844" w:type="dxa"/>
            <w:vMerge w:val="restart"/>
            <w:tcBorders>
              <w:top w:val="single" w:sz="4" w:space="0" w:color="000000"/>
              <w:left w:val="single" w:sz="4" w:space="0" w:color="000000"/>
              <w:right w:val="single" w:sz="4" w:space="0" w:color="auto"/>
            </w:tcBorders>
          </w:tcPr>
          <w:p w:rsidR="004256B2" w:rsidRDefault="004256B2" w:rsidP="00F77EB7">
            <w:pPr>
              <w:snapToGrid w:val="0"/>
              <w:jc w:val="center"/>
              <w:rPr>
                <w:rFonts w:ascii="Arial" w:hAnsi="Arial" w:cs="Arial"/>
                <w:b/>
                <w:bCs/>
                <w:szCs w:val="20"/>
                <w:vertAlign w:val="baseline"/>
              </w:rPr>
            </w:pPr>
          </w:p>
          <w:p w:rsidR="004256B2" w:rsidRDefault="004256B2" w:rsidP="00F77EB7">
            <w:pPr>
              <w:snapToGrid w:val="0"/>
              <w:jc w:val="center"/>
              <w:rPr>
                <w:rFonts w:ascii="Arial" w:hAnsi="Arial" w:cs="Arial"/>
                <w:b/>
                <w:bCs/>
                <w:sz w:val="22"/>
                <w:szCs w:val="22"/>
              </w:rPr>
            </w:pPr>
            <w:r>
              <w:rPr>
                <w:rFonts w:ascii="Arial" w:hAnsi="Arial" w:cs="Arial"/>
                <w:b/>
                <w:bCs/>
                <w:szCs w:val="20"/>
                <w:vertAlign w:val="baseline"/>
              </w:rPr>
              <w:t>QTD</w:t>
            </w:r>
          </w:p>
        </w:tc>
        <w:tc>
          <w:tcPr>
            <w:tcW w:w="3402" w:type="dxa"/>
            <w:gridSpan w:val="2"/>
            <w:tcBorders>
              <w:top w:val="single" w:sz="4" w:space="0" w:color="000000"/>
              <w:left w:val="single" w:sz="4" w:space="0" w:color="000000"/>
              <w:right w:val="single" w:sz="4" w:space="0" w:color="auto"/>
            </w:tcBorders>
            <w:vAlign w:val="center"/>
          </w:tcPr>
          <w:p w:rsidR="004256B2" w:rsidRDefault="004256B2" w:rsidP="00F77EB7">
            <w:pPr>
              <w:snapToGrid w:val="0"/>
              <w:jc w:val="center"/>
              <w:rPr>
                <w:rFonts w:ascii="Arial" w:hAnsi="Arial" w:cs="Arial"/>
                <w:b/>
                <w:bCs/>
                <w:szCs w:val="20"/>
              </w:rPr>
            </w:pPr>
            <w:r>
              <w:rPr>
                <w:rFonts w:ascii="Arial" w:hAnsi="Arial" w:cs="Arial"/>
                <w:b/>
                <w:bCs/>
                <w:szCs w:val="20"/>
                <w:vertAlign w:val="baseline"/>
              </w:rPr>
              <w:t>PREÇOS MÁXIMOS (R$)</w:t>
            </w:r>
          </w:p>
        </w:tc>
      </w:tr>
      <w:tr w:rsidR="004256B2" w:rsidTr="00F77EB7">
        <w:trPr>
          <w:cantSplit/>
          <w:trHeight w:val="279"/>
        </w:trPr>
        <w:tc>
          <w:tcPr>
            <w:tcW w:w="709" w:type="dxa"/>
            <w:vMerge/>
            <w:tcBorders>
              <w:left w:val="single" w:sz="4" w:space="0" w:color="000000"/>
              <w:bottom w:val="single" w:sz="4" w:space="0" w:color="000000"/>
            </w:tcBorders>
            <w:vAlign w:val="center"/>
          </w:tcPr>
          <w:p w:rsidR="004256B2" w:rsidRDefault="004256B2" w:rsidP="00F77EB7">
            <w:pPr>
              <w:snapToGrid w:val="0"/>
              <w:jc w:val="center"/>
              <w:rPr>
                <w:rFonts w:ascii="Arial" w:hAnsi="Arial" w:cs="Arial"/>
                <w:b/>
                <w:bCs/>
                <w:color w:val="000000"/>
                <w:sz w:val="22"/>
                <w:szCs w:val="22"/>
              </w:rPr>
            </w:pPr>
          </w:p>
        </w:tc>
        <w:tc>
          <w:tcPr>
            <w:tcW w:w="2835" w:type="dxa"/>
            <w:vMerge/>
            <w:tcBorders>
              <w:left w:val="single" w:sz="4" w:space="0" w:color="000000"/>
              <w:bottom w:val="single" w:sz="4" w:space="0" w:color="000000"/>
            </w:tcBorders>
            <w:vAlign w:val="center"/>
          </w:tcPr>
          <w:p w:rsidR="004256B2" w:rsidRDefault="004256B2" w:rsidP="00F77EB7">
            <w:pPr>
              <w:snapToGrid w:val="0"/>
              <w:jc w:val="center"/>
              <w:rPr>
                <w:rFonts w:ascii="Arial" w:hAnsi="Arial" w:cs="Arial"/>
                <w:b/>
                <w:bCs/>
                <w:color w:val="000000"/>
                <w:sz w:val="22"/>
                <w:szCs w:val="22"/>
              </w:rPr>
            </w:pPr>
          </w:p>
        </w:tc>
        <w:tc>
          <w:tcPr>
            <w:tcW w:w="708" w:type="dxa"/>
            <w:tcBorders>
              <w:left w:val="single" w:sz="4" w:space="0" w:color="000000"/>
              <w:bottom w:val="single" w:sz="4" w:space="0" w:color="000000"/>
              <w:right w:val="single" w:sz="4" w:space="0" w:color="000000"/>
            </w:tcBorders>
          </w:tcPr>
          <w:p w:rsidR="004256B2" w:rsidRDefault="004256B2" w:rsidP="00F77EB7">
            <w:pPr>
              <w:snapToGrid w:val="0"/>
              <w:jc w:val="center"/>
              <w:rPr>
                <w:rFonts w:ascii="Arial" w:hAnsi="Arial" w:cs="Arial"/>
                <w:b/>
                <w:bCs/>
                <w:sz w:val="22"/>
                <w:szCs w:val="22"/>
              </w:rPr>
            </w:pPr>
            <w:r>
              <w:rPr>
                <w:rFonts w:ascii="Arial" w:hAnsi="Arial" w:cs="Arial"/>
                <w:b/>
                <w:bCs/>
                <w:szCs w:val="20"/>
                <w:vertAlign w:val="baseline"/>
              </w:rPr>
              <w:t>UNID</w:t>
            </w:r>
          </w:p>
        </w:tc>
        <w:tc>
          <w:tcPr>
            <w:tcW w:w="1844" w:type="dxa"/>
            <w:vMerge/>
            <w:tcBorders>
              <w:left w:val="single" w:sz="4" w:space="0" w:color="000000"/>
              <w:bottom w:val="single" w:sz="4" w:space="0" w:color="000000"/>
              <w:right w:val="single" w:sz="4" w:space="0" w:color="auto"/>
            </w:tcBorders>
            <w:vAlign w:val="center"/>
          </w:tcPr>
          <w:p w:rsidR="004256B2" w:rsidRDefault="004256B2" w:rsidP="00F77EB7">
            <w:pPr>
              <w:snapToGrid w:val="0"/>
              <w:jc w:val="center"/>
              <w:rPr>
                <w:rFonts w:ascii="Arial" w:hAnsi="Arial" w:cs="Arial"/>
                <w:b/>
                <w:bCs/>
                <w:sz w:val="22"/>
                <w:szCs w:val="22"/>
              </w:rPr>
            </w:pPr>
          </w:p>
        </w:tc>
        <w:tc>
          <w:tcPr>
            <w:tcW w:w="1275" w:type="dxa"/>
            <w:tcBorders>
              <w:top w:val="single" w:sz="4" w:space="0" w:color="000000"/>
              <w:left w:val="single" w:sz="4" w:space="0" w:color="000000"/>
              <w:right w:val="single" w:sz="4" w:space="0" w:color="auto"/>
            </w:tcBorders>
            <w:vAlign w:val="center"/>
          </w:tcPr>
          <w:p w:rsidR="004256B2" w:rsidRDefault="004256B2" w:rsidP="00F77EB7">
            <w:pPr>
              <w:snapToGrid w:val="0"/>
              <w:jc w:val="center"/>
              <w:rPr>
                <w:rFonts w:ascii="Arial" w:hAnsi="Arial" w:cs="Arial"/>
                <w:b/>
                <w:bCs/>
                <w:szCs w:val="20"/>
              </w:rPr>
            </w:pPr>
            <w:r>
              <w:rPr>
                <w:rFonts w:ascii="Arial" w:hAnsi="Arial" w:cs="Arial"/>
                <w:b/>
                <w:bCs/>
                <w:szCs w:val="20"/>
                <w:vertAlign w:val="baseline"/>
              </w:rPr>
              <w:t xml:space="preserve">UNITÁRIO </w:t>
            </w:r>
          </w:p>
        </w:tc>
        <w:tc>
          <w:tcPr>
            <w:tcW w:w="2127" w:type="dxa"/>
            <w:tcBorders>
              <w:top w:val="single" w:sz="4" w:space="0" w:color="000000"/>
              <w:left w:val="single" w:sz="4" w:space="0" w:color="000000"/>
              <w:right w:val="single" w:sz="4" w:space="0" w:color="auto"/>
            </w:tcBorders>
            <w:vAlign w:val="center"/>
          </w:tcPr>
          <w:p w:rsidR="004256B2" w:rsidRDefault="004256B2" w:rsidP="00F77EB7">
            <w:pPr>
              <w:snapToGrid w:val="0"/>
              <w:jc w:val="center"/>
              <w:rPr>
                <w:rFonts w:ascii="Arial" w:hAnsi="Arial" w:cs="Arial"/>
                <w:b/>
                <w:bCs/>
                <w:szCs w:val="20"/>
              </w:rPr>
            </w:pPr>
            <w:r>
              <w:rPr>
                <w:rFonts w:ascii="Arial" w:hAnsi="Arial" w:cs="Arial"/>
                <w:b/>
                <w:bCs/>
                <w:szCs w:val="20"/>
                <w:vertAlign w:val="baseline"/>
              </w:rPr>
              <w:t>TOTAL</w:t>
            </w:r>
          </w:p>
        </w:tc>
      </w:tr>
      <w:tr w:rsidR="004256B2" w:rsidTr="00F77EB7">
        <w:trPr>
          <w:trHeight w:val="339"/>
        </w:trPr>
        <w:tc>
          <w:tcPr>
            <w:tcW w:w="709" w:type="dxa"/>
            <w:tcBorders>
              <w:top w:val="single" w:sz="4" w:space="0" w:color="000000"/>
              <w:left w:val="single" w:sz="4" w:space="0" w:color="000000"/>
              <w:bottom w:val="single" w:sz="4" w:space="0" w:color="000000"/>
            </w:tcBorders>
            <w:vAlign w:val="center"/>
          </w:tcPr>
          <w:p w:rsidR="004256B2" w:rsidRDefault="004256B2" w:rsidP="00F77EB7">
            <w:pPr>
              <w:snapToGrid w:val="0"/>
              <w:jc w:val="center"/>
              <w:rPr>
                <w:rFonts w:ascii="Arial" w:hAnsi="Arial" w:cs="Arial"/>
                <w:color w:val="000000"/>
                <w:sz w:val="22"/>
                <w:szCs w:val="22"/>
              </w:rPr>
            </w:pPr>
            <w:r>
              <w:rPr>
                <w:rFonts w:ascii="Arial" w:hAnsi="Arial" w:cs="Arial"/>
                <w:b/>
                <w:bCs/>
                <w:szCs w:val="20"/>
                <w:vertAlign w:val="baseline"/>
              </w:rPr>
              <w:t>01</w:t>
            </w:r>
          </w:p>
        </w:tc>
        <w:tc>
          <w:tcPr>
            <w:tcW w:w="2835" w:type="dxa"/>
            <w:tcBorders>
              <w:top w:val="single" w:sz="4" w:space="0" w:color="000000"/>
              <w:left w:val="single" w:sz="4" w:space="0" w:color="000000"/>
              <w:bottom w:val="single" w:sz="4" w:space="0" w:color="000000"/>
            </w:tcBorders>
            <w:vAlign w:val="center"/>
          </w:tcPr>
          <w:p w:rsidR="004256B2" w:rsidRDefault="004256B2" w:rsidP="00F77EB7">
            <w:pPr>
              <w:snapToGrid w:val="0"/>
              <w:jc w:val="center"/>
              <w:rPr>
                <w:rFonts w:ascii="Arial" w:hAnsi="Arial" w:cs="Arial"/>
                <w:color w:val="000000"/>
                <w:sz w:val="22"/>
                <w:szCs w:val="22"/>
              </w:rPr>
            </w:pPr>
          </w:p>
        </w:tc>
        <w:tc>
          <w:tcPr>
            <w:tcW w:w="708" w:type="dxa"/>
            <w:tcBorders>
              <w:top w:val="single" w:sz="4" w:space="0" w:color="000000"/>
              <w:left w:val="single" w:sz="4" w:space="0" w:color="000000"/>
              <w:bottom w:val="single" w:sz="4" w:space="0" w:color="000000"/>
              <w:right w:val="single" w:sz="4" w:space="0" w:color="000000"/>
            </w:tcBorders>
          </w:tcPr>
          <w:p w:rsidR="004256B2" w:rsidRDefault="004256B2" w:rsidP="00F77EB7">
            <w:pPr>
              <w:snapToGrid w:val="0"/>
              <w:jc w:val="center"/>
              <w:outlineLvl w:val="3"/>
              <w:rPr>
                <w:rFonts w:ascii="Arial" w:hAnsi="Arial" w:cs="Arial"/>
                <w:sz w:val="22"/>
                <w:szCs w:val="22"/>
              </w:rPr>
            </w:pPr>
            <w:r>
              <w:rPr>
                <w:rFonts w:ascii="Arial" w:hAnsi="Arial" w:cs="Arial"/>
                <w:sz w:val="22"/>
                <w:szCs w:val="22"/>
              </w:rPr>
              <w:t>M2</w:t>
            </w:r>
          </w:p>
        </w:tc>
        <w:tc>
          <w:tcPr>
            <w:tcW w:w="1844" w:type="dxa"/>
            <w:tcBorders>
              <w:top w:val="single" w:sz="4" w:space="0" w:color="000000"/>
              <w:left w:val="single" w:sz="4" w:space="0" w:color="000000"/>
              <w:bottom w:val="single" w:sz="4" w:space="0" w:color="000000"/>
              <w:right w:val="single" w:sz="4" w:space="0" w:color="auto"/>
            </w:tcBorders>
            <w:vAlign w:val="center"/>
          </w:tcPr>
          <w:p w:rsidR="004256B2" w:rsidRDefault="004256B2" w:rsidP="00F77EB7">
            <w:pPr>
              <w:snapToGrid w:val="0"/>
              <w:jc w:val="center"/>
              <w:rPr>
                <w:rFonts w:ascii="Arial" w:hAnsi="Arial" w:cs="Arial"/>
                <w:sz w:val="22"/>
                <w:szCs w:val="22"/>
              </w:rPr>
            </w:pPr>
            <w:r>
              <w:rPr>
                <w:rFonts w:ascii="Arial" w:hAnsi="Arial" w:cs="Arial"/>
                <w:sz w:val="22"/>
                <w:szCs w:val="22"/>
              </w:rPr>
              <w:t>364.000</w:t>
            </w:r>
          </w:p>
        </w:tc>
        <w:tc>
          <w:tcPr>
            <w:tcW w:w="1275" w:type="dxa"/>
            <w:tcBorders>
              <w:top w:val="single" w:sz="4" w:space="0" w:color="000000"/>
              <w:left w:val="single" w:sz="4" w:space="0" w:color="000000"/>
              <w:bottom w:val="single" w:sz="4" w:space="0" w:color="000000"/>
              <w:right w:val="single" w:sz="4" w:space="0" w:color="auto"/>
            </w:tcBorders>
            <w:vAlign w:val="center"/>
          </w:tcPr>
          <w:p w:rsidR="004256B2" w:rsidRDefault="004256B2" w:rsidP="00F77EB7">
            <w:pPr>
              <w:snapToGrid w:val="0"/>
              <w:jc w:val="center"/>
              <w:rPr>
                <w:rFonts w:ascii="Arial" w:hAnsi="Arial" w:cs="Arial"/>
                <w:sz w:val="22"/>
                <w:szCs w:val="22"/>
              </w:rPr>
            </w:pPr>
          </w:p>
        </w:tc>
        <w:tc>
          <w:tcPr>
            <w:tcW w:w="2127" w:type="dxa"/>
            <w:tcBorders>
              <w:top w:val="single" w:sz="4" w:space="0" w:color="000000"/>
              <w:left w:val="single" w:sz="4" w:space="0" w:color="000000"/>
              <w:bottom w:val="single" w:sz="4" w:space="0" w:color="000000"/>
              <w:right w:val="single" w:sz="4" w:space="0" w:color="auto"/>
            </w:tcBorders>
            <w:vAlign w:val="center"/>
          </w:tcPr>
          <w:p w:rsidR="004256B2" w:rsidRDefault="004256B2" w:rsidP="00F77EB7">
            <w:pPr>
              <w:snapToGrid w:val="0"/>
              <w:jc w:val="center"/>
              <w:rPr>
                <w:rFonts w:ascii="Arial" w:hAnsi="Arial" w:cs="Arial"/>
                <w:sz w:val="22"/>
                <w:szCs w:val="22"/>
              </w:rPr>
            </w:pPr>
          </w:p>
        </w:tc>
      </w:tr>
      <w:tr w:rsidR="004256B2" w:rsidTr="00F77EB7">
        <w:trPr>
          <w:trHeight w:val="339"/>
        </w:trPr>
        <w:tc>
          <w:tcPr>
            <w:tcW w:w="709" w:type="dxa"/>
            <w:tcBorders>
              <w:top w:val="single" w:sz="4" w:space="0" w:color="000000"/>
              <w:left w:val="single" w:sz="4" w:space="0" w:color="000000"/>
              <w:bottom w:val="single" w:sz="4" w:space="0" w:color="000000"/>
            </w:tcBorders>
            <w:vAlign w:val="center"/>
          </w:tcPr>
          <w:p w:rsidR="004256B2" w:rsidRDefault="004256B2" w:rsidP="00F77EB7">
            <w:pPr>
              <w:snapToGrid w:val="0"/>
              <w:jc w:val="center"/>
              <w:rPr>
                <w:rFonts w:ascii="Arial" w:hAnsi="Arial" w:cs="Arial"/>
                <w:b/>
                <w:bCs/>
                <w:szCs w:val="20"/>
                <w:vertAlign w:val="baseline"/>
              </w:rPr>
            </w:pPr>
            <w:r>
              <w:rPr>
                <w:rFonts w:ascii="Arial" w:hAnsi="Arial" w:cs="Arial"/>
                <w:b/>
                <w:bCs/>
                <w:szCs w:val="20"/>
                <w:vertAlign w:val="baseline"/>
              </w:rPr>
              <w:lastRenderedPageBreak/>
              <w:t>02</w:t>
            </w:r>
          </w:p>
        </w:tc>
        <w:tc>
          <w:tcPr>
            <w:tcW w:w="2835" w:type="dxa"/>
            <w:tcBorders>
              <w:top w:val="single" w:sz="4" w:space="0" w:color="000000"/>
              <w:left w:val="single" w:sz="4" w:space="0" w:color="000000"/>
              <w:bottom w:val="single" w:sz="4" w:space="0" w:color="000000"/>
            </w:tcBorders>
            <w:vAlign w:val="center"/>
          </w:tcPr>
          <w:p w:rsidR="004256B2" w:rsidRDefault="004256B2" w:rsidP="00F77EB7">
            <w:pPr>
              <w:snapToGrid w:val="0"/>
              <w:jc w:val="center"/>
              <w:rPr>
                <w:rFonts w:ascii="Arial" w:hAnsi="Arial" w:cs="Arial"/>
                <w:color w:val="000000"/>
                <w:sz w:val="22"/>
                <w:szCs w:val="22"/>
              </w:rPr>
            </w:pPr>
          </w:p>
        </w:tc>
        <w:tc>
          <w:tcPr>
            <w:tcW w:w="708" w:type="dxa"/>
            <w:tcBorders>
              <w:top w:val="single" w:sz="4" w:space="0" w:color="000000"/>
              <w:left w:val="single" w:sz="4" w:space="0" w:color="000000"/>
              <w:bottom w:val="single" w:sz="4" w:space="0" w:color="000000"/>
              <w:right w:val="single" w:sz="4" w:space="0" w:color="000000"/>
            </w:tcBorders>
          </w:tcPr>
          <w:p w:rsidR="004256B2" w:rsidRDefault="004256B2" w:rsidP="00F77EB7">
            <w:pPr>
              <w:snapToGrid w:val="0"/>
              <w:jc w:val="center"/>
              <w:outlineLvl w:val="3"/>
              <w:rPr>
                <w:rFonts w:ascii="Arial" w:hAnsi="Arial" w:cs="Arial"/>
                <w:sz w:val="22"/>
                <w:szCs w:val="22"/>
              </w:rPr>
            </w:pPr>
            <w:r>
              <w:rPr>
                <w:rFonts w:ascii="Arial" w:hAnsi="Arial" w:cs="Arial"/>
                <w:sz w:val="22"/>
                <w:szCs w:val="22"/>
              </w:rPr>
              <w:t>M2</w:t>
            </w:r>
          </w:p>
        </w:tc>
        <w:tc>
          <w:tcPr>
            <w:tcW w:w="1844" w:type="dxa"/>
            <w:tcBorders>
              <w:top w:val="single" w:sz="4" w:space="0" w:color="000000"/>
              <w:left w:val="single" w:sz="4" w:space="0" w:color="000000"/>
              <w:bottom w:val="single" w:sz="4" w:space="0" w:color="000000"/>
              <w:right w:val="single" w:sz="4" w:space="0" w:color="auto"/>
            </w:tcBorders>
            <w:vAlign w:val="center"/>
          </w:tcPr>
          <w:p w:rsidR="004256B2" w:rsidRDefault="004256B2" w:rsidP="00F77EB7">
            <w:pPr>
              <w:snapToGrid w:val="0"/>
              <w:jc w:val="center"/>
              <w:rPr>
                <w:rFonts w:ascii="Arial" w:hAnsi="Arial" w:cs="Arial"/>
                <w:sz w:val="22"/>
                <w:szCs w:val="22"/>
              </w:rPr>
            </w:pPr>
            <w:r>
              <w:rPr>
                <w:rFonts w:ascii="Arial" w:hAnsi="Arial" w:cs="Arial"/>
                <w:sz w:val="22"/>
                <w:szCs w:val="22"/>
              </w:rPr>
              <w:t>364.000</w:t>
            </w:r>
          </w:p>
        </w:tc>
        <w:tc>
          <w:tcPr>
            <w:tcW w:w="1275" w:type="dxa"/>
            <w:tcBorders>
              <w:top w:val="single" w:sz="4" w:space="0" w:color="000000"/>
              <w:left w:val="single" w:sz="4" w:space="0" w:color="000000"/>
              <w:bottom w:val="single" w:sz="4" w:space="0" w:color="000000"/>
              <w:right w:val="single" w:sz="4" w:space="0" w:color="auto"/>
            </w:tcBorders>
            <w:vAlign w:val="center"/>
          </w:tcPr>
          <w:p w:rsidR="004256B2" w:rsidRDefault="004256B2" w:rsidP="00F77EB7">
            <w:pPr>
              <w:snapToGrid w:val="0"/>
              <w:jc w:val="center"/>
              <w:rPr>
                <w:rFonts w:ascii="Arial" w:hAnsi="Arial" w:cs="Arial"/>
                <w:sz w:val="22"/>
                <w:szCs w:val="22"/>
              </w:rPr>
            </w:pPr>
          </w:p>
        </w:tc>
        <w:tc>
          <w:tcPr>
            <w:tcW w:w="2127" w:type="dxa"/>
            <w:tcBorders>
              <w:top w:val="single" w:sz="4" w:space="0" w:color="000000"/>
              <w:left w:val="single" w:sz="4" w:space="0" w:color="000000"/>
              <w:bottom w:val="single" w:sz="4" w:space="0" w:color="000000"/>
              <w:right w:val="single" w:sz="4" w:space="0" w:color="auto"/>
            </w:tcBorders>
            <w:vAlign w:val="center"/>
          </w:tcPr>
          <w:p w:rsidR="004256B2" w:rsidRDefault="004256B2" w:rsidP="00F77EB7">
            <w:pPr>
              <w:snapToGrid w:val="0"/>
              <w:jc w:val="center"/>
              <w:rPr>
                <w:rFonts w:ascii="Arial" w:hAnsi="Arial" w:cs="Arial"/>
                <w:sz w:val="22"/>
                <w:szCs w:val="22"/>
              </w:rPr>
            </w:pPr>
          </w:p>
        </w:tc>
      </w:tr>
    </w:tbl>
    <w:p w:rsidR="004256B2" w:rsidRDefault="004256B2" w:rsidP="004256B2">
      <w:pPr>
        <w:spacing w:before="120" w:after="120"/>
        <w:jc w:val="both"/>
        <w:rPr>
          <w:rFonts w:ascii="Arial" w:hAnsi="Arial" w:cs="Arial"/>
          <w:b/>
          <w:bCs/>
          <w:sz w:val="22"/>
          <w:szCs w:val="22"/>
          <w:vertAlign w:val="baseline"/>
        </w:rPr>
      </w:pPr>
      <w:r>
        <w:rPr>
          <w:rFonts w:ascii="Arial" w:hAnsi="Arial" w:cs="Arial"/>
          <w:b/>
          <w:bCs/>
          <w:sz w:val="22"/>
          <w:szCs w:val="22"/>
          <w:vertAlign w:val="baseline"/>
        </w:rPr>
        <w:t xml:space="preserve">1. </w:t>
      </w:r>
      <w:r>
        <w:rPr>
          <w:rFonts w:ascii="Arial" w:hAnsi="Arial" w:cs="Arial"/>
          <w:b/>
          <w:bCs/>
          <w:sz w:val="22"/>
          <w:szCs w:val="22"/>
          <w:vertAlign w:val="baseline"/>
        </w:rPr>
        <w:tab/>
        <w:t>DA VIGÊNCIA DA ATA DE REGISTRO DE PREÇOS</w:t>
      </w:r>
    </w:p>
    <w:p w:rsidR="004256B2" w:rsidRDefault="004256B2" w:rsidP="004256B2">
      <w:pPr>
        <w:pStyle w:val="PargrafodaLista"/>
        <w:numPr>
          <w:ilvl w:val="1"/>
          <w:numId w:val="1"/>
        </w:numPr>
        <w:adjustRightInd w:val="0"/>
        <w:jc w:val="both"/>
        <w:rPr>
          <w:rFonts w:ascii="Arial" w:hAnsi="Arial" w:cs="Arial"/>
          <w:bCs/>
          <w:sz w:val="22"/>
          <w:szCs w:val="22"/>
        </w:rPr>
      </w:pPr>
      <w:r>
        <w:rPr>
          <w:rFonts w:ascii="Arial" w:hAnsi="Arial" w:cs="Arial"/>
          <w:color w:val="000000"/>
          <w:sz w:val="22"/>
          <w:szCs w:val="22"/>
        </w:rPr>
        <w:t>O prazo de validade dos preços apresentados é de 12 (doze) meses, a contar da data de assinatura da Ata de Registro de Preços.</w:t>
      </w:r>
    </w:p>
    <w:p w:rsidR="004256B2" w:rsidRDefault="004256B2" w:rsidP="004256B2">
      <w:pPr>
        <w:pStyle w:val="PargrafodaLista"/>
        <w:adjustRightInd w:val="0"/>
        <w:jc w:val="both"/>
        <w:rPr>
          <w:rFonts w:ascii="Arial" w:hAnsi="Arial" w:cs="Arial"/>
          <w:bCs/>
          <w:sz w:val="22"/>
          <w:szCs w:val="22"/>
        </w:rPr>
      </w:pPr>
    </w:p>
    <w:p w:rsidR="004256B2" w:rsidRDefault="004256B2" w:rsidP="004256B2">
      <w:pPr>
        <w:pStyle w:val="PargrafodaLista"/>
        <w:numPr>
          <w:ilvl w:val="1"/>
          <w:numId w:val="1"/>
        </w:numPr>
        <w:adjustRightInd w:val="0"/>
        <w:jc w:val="both"/>
        <w:rPr>
          <w:rFonts w:ascii="Arial" w:hAnsi="Arial" w:cs="Arial"/>
          <w:bCs/>
          <w:sz w:val="22"/>
          <w:szCs w:val="22"/>
        </w:rPr>
      </w:pPr>
      <w:r>
        <w:rPr>
          <w:rFonts w:ascii="Arial" w:hAnsi="Arial" w:cs="Arial"/>
          <w:bCs/>
          <w:sz w:val="22"/>
          <w:szCs w:val="22"/>
        </w:rPr>
        <w:t>A existência de preços registrados não obriga a Codevasf a firmar as contratações que deles poderão advir, facultando-se a realização de licitação específica para o objeto pretendido, sendo assegurado ao detentor do registro preferência na aquisição dos materiais ou equipamentos em igualdade de condições.</w:t>
      </w:r>
    </w:p>
    <w:p w:rsidR="004256B2" w:rsidRDefault="004256B2" w:rsidP="004256B2">
      <w:pPr>
        <w:pStyle w:val="PargrafodaLista"/>
        <w:adjustRightInd w:val="0"/>
        <w:jc w:val="both"/>
        <w:rPr>
          <w:rFonts w:ascii="Arial" w:hAnsi="Arial" w:cs="Arial"/>
          <w:bCs/>
          <w:sz w:val="22"/>
          <w:szCs w:val="22"/>
        </w:rPr>
      </w:pPr>
    </w:p>
    <w:p w:rsidR="004256B2" w:rsidRDefault="004256B2" w:rsidP="004256B2">
      <w:pPr>
        <w:pStyle w:val="PargrafodaLista"/>
        <w:numPr>
          <w:ilvl w:val="0"/>
          <w:numId w:val="1"/>
        </w:numPr>
        <w:tabs>
          <w:tab w:val="left" w:pos="567"/>
        </w:tabs>
        <w:spacing w:before="120" w:after="120"/>
        <w:jc w:val="both"/>
        <w:rPr>
          <w:rFonts w:ascii="Arial" w:hAnsi="Arial" w:cs="Arial"/>
          <w:b/>
          <w:bCs/>
          <w:sz w:val="22"/>
          <w:szCs w:val="22"/>
        </w:rPr>
      </w:pPr>
      <w:r>
        <w:rPr>
          <w:rFonts w:ascii="Arial" w:hAnsi="Arial" w:cs="Arial"/>
          <w:b/>
          <w:bCs/>
          <w:sz w:val="22"/>
          <w:szCs w:val="22"/>
        </w:rPr>
        <w:t xml:space="preserve"> DA UTILIZAÇÃO DA ATA DE REGISTRO DE PREÇOS</w:t>
      </w:r>
    </w:p>
    <w:p w:rsidR="004256B2" w:rsidRDefault="004256B2" w:rsidP="004256B2">
      <w:pPr>
        <w:pStyle w:val="PargrafodaLista"/>
        <w:tabs>
          <w:tab w:val="left" w:pos="567"/>
        </w:tabs>
        <w:spacing w:before="120" w:after="120"/>
        <w:jc w:val="both"/>
        <w:rPr>
          <w:rFonts w:ascii="Arial" w:hAnsi="Arial" w:cs="Arial"/>
          <w:b/>
          <w:bCs/>
          <w:sz w:val="22"/>
          <w:szCs w:val="22"/>
        </w:rPr>
      </w:pPr>
    </w:p>
    <w:p w:rsidR="004256B2" w:rsidRPr="00562F05" w:rsidRDefault="004256B2" w:rsidP="004256B2">
      <w:pPr>
        <w:pStyle w:val="PargrafodaLista"/>
        <w:numPr>
          <w:ilvl w:val="1"/>
          <w:numId w:val="2"/>
        </w:numPr>
        <w:spacing w:before="120" w:after="120"/>
        <w:ind w:left="709" w:hanging="709"/>
        <w:jc w:val="both"/>
        <w:rPr>
          <w:rFonts w:ascii="Arial" w:hAnsi="Arial" w:cs="Arial"/>
          <w:b/>
          <w:bCs/>
          <w:sz w:val="22"/>
          <w:szCs w:val="22"/>
        </w:rPr>
      </w:pPr>
      <w:r w:rsidRPr="00562F05">
        <w:rPr>
          <w:rFonts w:ascii="Arial" w:hAnsi="Arial" w:cs="Arial"/>
          <w:b/>
          <w:bCs/>
          <w:sz w:val="22"/>
          <w:szCs w:val="22"/>
        </w:rPr>
        <w:t>Aplicar-se-á, restritivamente, às demais superintendência regionais da CODEVASF.</w:t>
      </w:r>
    </w:p>
    <w:p w:rsidR="004256B2" w:rsidRDefault="004256B2" w:rsidP="004256B2">
      <w:pPr>
        <w:pStyle w:val="PargrafodaLista"/>
        <w:spacing w:before="120" w:after="120"/>
        <w:ind w:left="709"/>
        <w:jc w:val="both"/>
        <w:rPr>
          <w:rFonts w:ascii="Arial" w:hAnsi="Arial" w:cs="Arial"/>
          <w:sz w:val="22"/>
          <w:szCs w:val="22"/>
        </w:rPr>
      </w:pPr>
    </w:p>
    <w:p w:rsidR="004256B2" w:rsidRDefault="004256B2" w:rsidP="004256B2">
      <w:pPr>
        <w:pStyle w:val="PargrafodaLista"/>
        <w:numPr>
          <w:ilvl w:val="1"/>
          <w:numId w:val="2"/>
        </w:numPr>
        <w:spacing w:before="120" w:after="120"/>
        <w:ind w:left="709" w:hanging="709"/>
        <w:jc w:val="both"/>
        <w:rPr>
          <w:rFonts w:ascii="Arial" w:hAnsi="Arial" w:cs="Arial"/>
          <w:sz w:val="22"/>
          <w:szCs w:val="22"/>
        </w:rPr>
      </w:pPr>
      <w:r>
        <w:rPr>
          <w:rFonts w:ascii="Arial" w:hAnsi="Arial" w:cs="Arial"/>
          <w:bCs/>
          <w:sz w:val="22"/>
          <w:szCs w:val="22"/>
        </w:rPr>
        <w:t>Caberá ao detentor da Ata de Registro de Preços, observadas as condições nela estabelecidas, optar pela aceitação ou não pela execução dos serviços desde que esta não prejudique as obrigações anteriormente assumidas.</w:t>
      </w:r>
    </w:p>
    <w:p w:rsidR="004256B2" w:rsidRDefault="004256B2" w:rsidP="004256B2">
      <w:pPr>
        <w:pStyle w:val="PargrafodaLista"/>
        <w:spacing w:before="120" w:after="120"/>
        <w:ind w:left="0"/>
        <w:jc w:val="both"/>
        <w:rPr>
          <w:rFonts w:ascii="Arial" w:hAnsi="Arial" w:cs="Arial"/>
          <w:sz w:val="22"/>
          <w:szCs w:val="22"/>
        </w:rPr>
      </w:pPr>
    </w:p>
    <w:p w:rsidR="004256B2" w:rsidRDefault="004256B2" w:rsidP="004256B2">
      <w:pPr>
        <w:pStyle w:val="PargrafodaLista"/>
        <w:numPr>
          <w:ilvl w:val="0"/>
          <w:numId w:val="1"/>
        </w:numPr>
        <w:tabs>
          <w:tab w:val="left" w:pos="567"/>
        </w:tabs>
        <w:spacing w:before="120" w:after="120"/>
        <w:jc w:val="both"/>
        <w:rPr>
          <w:rFonts w:ascii="Arial" w:hAnsi="Arial" w:cs="Arial"/>
          <w:b/>
          <w:sz w:val="22"/>
          <w:szCs w:val="22"/>
        </w:rPr>
      </w:pPr>
      <w:r>
        <w:rPr>
          <w:rFonts w:ascii="Arial" w:hAnsi="Arial" w:cs="Arial"/>
          <w:b/>
          <w:sz w:val="22"/>
          <w:szCs w:val="22"/>
        </w:rPr>
        <w:t>DA REALIZAÇÃO DOS SERVIÇOS</w:t>
      </w:r>
    </w:p>
    <w:p w:rsidR="004256B2" w:rsidRDefault="004256B2" w:rsidP="004256B2">
      <w:pPr>
        <w:pStyle w:val="PargrafodaLista"/>
        <w:tabs>
          <w:tab w:val="left" w:pos="567"/>
        </w:tabs>
        <w:spacing w:before="120" w:after="120"/>
        <w:ind w:left="0"/>
        <w:jc w:val="both"/>
        <w:rPr>
          <w:rFonts w:ascii="Arial" w:hAnsi="Arial" w:cs="Arial"/>
          <w:b/>
          <w:sz w:val="22"/>
          <w:szCs w:val="22"/>
        </w:rPr>
      </w:pPr>
    </w:p>
    <w:p w:rsidR="004256B2" w:rsidRDefault="004256B2" w:rsidP="004256B2">
      <w:pPr>
        <w:pStyle w:val="PargrafodaLista"/>
        <w:numPr>
          <w:ilvl w:val="1"/>
          <w:numId w:val="1"/>
        </w:numPr>
        <w:adjustRightInd w:val="0"/>
        <w:jc w:val="both"/>
        <w:rPr>
          <w:rFonts w:ascii="Arial" w:hAnsi="Arial" w:cs="Arial"/>
          <w:bCs/>
          <w:sz w:val="22"/>
          <w:szCs w:val="22"/>
        </w:rPr>
      </w:pPr>
      <w:r>
        <w:rPr>
          <w:rFonts w:ascii="Arial" w:hAnsi="Arial" w:cs="Arial"/>
          <w:bCs/>
          <w:sz w:val="22"/>
          <w:szCs w:val="22"/>
        </w:rPr>
        <w:t xml:space="preserve">Durante a realização dos serviços contratados deverá ser observado o disposto no Edital de Pregão Eletrônico por Registro de Preços </w:t>
      </w:r>
      <w:r>
        <w:rPr>
          <w:rFonts w:ascii="Arial" w:hAnsi="Arial" w:cs="Arial"/>
          <w:b/>
          <w:bCs/>
          <w:sz w:val="22"/>
          <w:szCs w:val="22"/>
        </w:rPr>
        <w:t>nº --/2023</w:t>
      </w:r>
      <w:r>
        <w:rPr>
          <w:rFonts w:ascii="Arial" w:hAnsi="Arial" w:cs="Arial"/>
          <w:bCs/>
          <w:sz w:val="22"/>
          <w:szCs w:val="22"/>
        </w:rPr>
        <w:t xml:space="preserve"> e seus anexos.</w:t>
      </w:r>
    </w:p>
    <w:p w:rsidR="004256B2" w:rsidRDefault="004256B2" w:rsidP="004256B2">
      <w:pPr>
        <w:pStyle w:val="PargrafodaLista"/>
        <w:adjustRightInd w:val="0"/>
        <w:ind w:left="0"/>
        <w:jc w:val="both"/>
        <w:rPr>
          <w:rFonts w:ascii="Arial" w:hAnsi="Arial" w:cs="Arial"/>
          <w:bCs/>
          <w:sz w:val="22"/>
          <w:szCs w:val="22"/>
        </w:rPr>
      </w:pPr>
    </w:p>
    <w:p w:rsidR="004256B2" w:rsidRDefault="004256B2" w:rsidP="004256B2">
      <w:pPr>
        <w:pStyle w:val="PargrafodaLista"/>
        <w:numPr>
          <w:ilvl w:val="0"/>
          <w:numId w:val="1"/>
        </w:numPr>
        <w:tabs>
          <w:tab w:val="left" w:pos="567"/>
        </w:tabs>
        <w:spacing w:before="120" w:after="120"/>
        <w:jc w:val="both"/>
        <w:rPr>
          <w:rFonts w:ascii="Arial" w:hAnsi="Arial" w:cs="Arial"/>
          <w:b/>
          <w:sz w:val="22"/>
          <w:szCs w:val="22"/>
        </w:rPr>
      </w:pPr>
      <w:r>
        <w:rPr>
          <w:rFonts w:ascii="Arial" w:hAnsi="Arial" w:cs="Arial"/>
          <w:b/>
          <w:sz w:val="22"/>
          <w:szCs w:val="22"/>
        </w:rPr>
        <w:t>DO CONTROLE DAS ALTERAÇÕES DE PREÇOS</w:t>
      </w:r>
    </w:p>
    <w:p w:rsidR="004256B2" w:rsidRDefault="004256B2" w:rsidP="004256B2">
      <w:pPr>
        <w:pStyle w:val="PargrafodaLista"/>
        <w:tabs>
          <w:tab w:val="left" w:pos="567"/>
        </w:tabs>
        <w:spacing w:before="120" w:after="120"/>
        <w:ind w:left="0"/>
        <w:jc w:val="both"/>
        <w:rPr>
          <w:rFonts w:ascii="Arial" w:hAnsi="Arial" w:cs="Arial"/>
          <w:b/>
          <w:sz w:val="22"/>
          <w:szCs w:val="22"/>
        </w:rPr>
      </w:pPr>
    </w:p>
    <w:p w:rsidR="004256B2" w:rsidRDefault="004256B2" w:rsidP="004256B2">
      <w:pPr>
        <w:pStyle w:val="PargrafodaLista"/>
        <w:numPr>
          <w:ilvl w:val="1"/>
          <w:numId w:val="1"/>
        </w:numPr>
        <w:adjustRightInd w:val="0"/>
        <w:jc w:val="both"/>
        <w:rPr>
          <w:rFonts w:ascii="Arial" w:hAnsi="Arial" w:cs="Arial"/>
          <w:bCs/>
          <w:sz w:val="22"/>
          <w:szCs w:val="22"/>
        </w:rPr>
      </w:pPr>
      <w:r>
        <w:rPr>
          <w:rFonts w:ascii="Arial" w:hAnsi="Arial" w:cs="Arial"/>
          <w:bCs/>
          <w:sz w:val="22"/>
          <w:szCs w:val="22"/>
        </w:rPr>
        <w:t>Durante a vigência da Ata, os preços registrados serão fixos e irreajustáveis, exceto nas hipóteses decorrentes devidamente comprovadas, as situações previstas no inciso VI do art. 81 da Lei n.º 13.303/2016 ou de redução dos preços praticados no mercado.</w:t>
      </w:r>
    </w:p>
    <w:p w:rsidR="004256B2" w:rsidRDefault="004256B2" w:rsidP="004256B2">
      <w:pPr>
        <w:pStyle w:val="PargrafodaLista"/>
        <w:adjustRightInd w:val="0"/>
        <w:ind w:left="0"/>
        <w:jc w:val="both"/>
        <w:rPr>
          <w:rFonts w:ascii="Arial" w:hAnsi="Arial" w:cs="Arial"/>
          <w:bCs/>
          <w:sz w:val="22"/>
          <w:szCs w:val="22"/>
        </w:rPr>
      </w:pPr>
    </w:p>
    <w:p w:rsidR="004256B2" w:rsidRDefault="004256B2" w:rsidP="004256B2">
      <w:pPr>
        <w:pStyle w:val="PargrafodaLista"/>
        <w:numPr>
          <w:ilvl w:val="1"/>
          <w:numId w:val="1"/>
        </w:numPr>
        <w:adjustRightInd w:val="0"/>
        <w:jc w:val="both"/>
        <w:rPr>
          <w:rFonts w:ascii="Arial" w:hAnsi="Arial" w:cs="Arial"/>
          <w:bCs/>
          <w:sz w:val="22"/>
          <w:szCs w:val="22"/>
        </w:rPr>
      </w:pPr>
      <w:r>
        <w:rPr>
          <w:rFonts w:ascii="Arial" w:hAnsi="Arial" w:cs="Arial"/>
          <w:bCs/>
          <w:sz w:val="22"/>
          <w:szCs w:val="22"/>
        </w:rPr>
        <w:t>Mesmo comprovada a ocorrência de situação prevista no inciso VI do art. 81 da Lei n.º 13.303/16, a Codevasf, se julgar conveniente, poderá optar por cancelar a Ata e iniciar outro processo licitatório.</w:t>
      </w:r>
    </w:p>
    <w:p w:rsidR="004256B2" w:rsidRDefault="004256B2" w:rsidP="004256B2">
      <w:pPr>
        <w:pStyle w:val="PargrafodaLista"/>
        <w:adjustRightInd w:val="0"/>
        <w:ind w:left="0"/>
        <w:jc w:val="both"/>
        <w:rPr>
          <w:rFonts w:ascii="Arial" w:hAnsi="Arial" w:cs="Arial"/>
          <w:bCs/>
          <w:sz w:val="22"/>
          <w:szCs w:val="22"/>
        </w:rPr>
      </w:pPr>
    </w:p>
    <w:p w:rsidR="004256B2" w:rsidRDefault="004256B2" w:rsidP="004256B2">
      <w:pPr>
        <w:pStyle w:val="PargrafodaLista"/>
        <w:numPr>
          <w:ilvl w:val="1"/>
          <w:numId w:val="1"/>
        </w:numPr>
        <w:adjustRightInd w:val="0"/>
        <w:jc w:val="both"/>
        <w:rPr>
          <w:rFonts w:ascii="Arial" w:hAnsi="Arial" w:cs="Arial"/>
          <w:bCs/>
          <w:sz w:val="22"/>
          <w:szCs w:val="22"/>
        </w:rPr>
      </w:pPr>
      <w:r>
        <w:rPr>
          <w:rFonts w:ascii="Arial" w:hAnsi="Arial" w:cs="Arial"/>
          <w:bCs/>
          <w:sz w:val="22"/>
          <w:szCs w:val="22"/>
        </w:rPr>
        <w:t>Comprovada a redução dos preços praticados no mercado nas mesmas condições do registro, e, definido o novo preço máximo a ser pago pela Codevasf, o fornecedor beneficiário será convocado pela Codevasf para negociação do valor registrado em Ata.</w:t>
      </w:r>
    </w:p>
    <w:p w:rsidR="004256B2" w:rsidRDefault="004256B2" w:rsidP="004256B2">
      <w:pPr>
        <w:pStyle w:val="PargrafodaLista"/>
        <w:adjustRightInd w:val="0"/>
        <w:ind w:left="0"/>
        <w:jc w:val="both"/>
        <w:rPr>
          <w:rFonts w:ascii="Arial" w:hAnsi="Arial" w:cs="Arial"/>
          <w:bCs/>
          <w:sz w:val="22"/>
          <w:szCs w:val="22"/>
        </w:rPr>
      </w:pPr>
    </w:p>
    <w:p w:rsidR="004256B2" w:rsidRDefault="004256B2" w:rsidP="004256B2">
      <w:pPr>
        <w:pStyle w:val="PargrafodaLista"/>
        <w:numPr>
          <w:ilvl w:val="0"/>
          <w:numId w:val="1"/>
        </w:numPr>
        <w:tabs>
          <w:tab w:val="left" w:pos="567"/>
        </w:tabs>
        <w:spacing w:before="120" w:after="120"/>
        <w:jc w:val="both"/>
        <w:rPr>
          <w:rFonts w:ascii="Arial" w:hAnsi="Arial" w:cs="Arial"/>
          <w:b/>
          <w:sz w:val="22"/>
          <w:szCs w:val="22"/>
        </w:rPr>
      </w:pPr>
      <w:r>
        <w:rPr>
          <w:rFonts w:ascii="Arial" w:hAnsi="Arial" w:cs="Arial"/>
          <w:b/>
          <w:sz w:val="22"/>
          <w:szCs w:val="22"/>
        </w:rPr>
        <w:t>DO CANCELAMENTO DA ATA DE REGISTRO DE PREÇOS</w:t>
      </w:r>
    </w:p>
    <w:p w:rsidR="004256B2" w:rsidRDefault="004256B2" w:rsidP="004256B2">
      <w:pPr>
        <w:pStyle w:val="PargrafodaLista"/>
        <w:tabs>
          <w:tab w:val="left" w:pos="567"/>
        </w:tabs>
        <w:spacing w:before="120" w:after="120"/>
        <w:ind w:left="0"/>
        <w:jc w:val="both"/>
        <w:rPr>
          <w:rFonts w:ascii="Arial" w:hAnsi="Arial" w:cs="Arial"/>
          <w:b/>
          <w:sz w:val="22"/>
          <w:szCs w:val="22"/>
        </w:rPr>
      </w:pPr>
    </w:p>
    <w:p w:rsidR="004256B2" w:rsidRDefault="004256B2" w:rsidP="004256B2">
      <w:pPr>
        <w:pStyle w:val="PargrafodaLista"/>
        <w:numPr>
          <w:ilvl w:val="1"/>
          <w:numId w:val="1"/>
        </w:numPr>
        <w:adjustRightInd w:val="0"/>
        <w:jc w:val="both"/>
        <w:rPr>
          <w:rFonts w:ascii="Arial" w:hAnsi="Arial" w:cs="Arial"/>
          <w:bCs/>
          <w:sz w:val="22"/>
          <w:szCs w:val="22"/>
        </w:rPr>
      </w:pPr>
      <w:r>
        <w:rPr>
          <w:rFonts w:ascii="Arial" w:hAnsi="Arial" w:cs="Arial"/>
          <w:bCs/>
          <w:sz w:val="22"/>
          <w:szCs w:val="22"/>
        </w:rPr>
        <w:t>O Fornecedor Beneficiário da Ata terá o seu registro de preços cancelado, por intermédio de processo administrativo específico, assegurado o contraditório e a ampla defesa:</w:t>
      </w:r>
    </w:p>
    <w:p w:rsidR="004256B2" w:rsidRDefault="004256B2" w:rsidP="004256B2">
      <w:pPr>
        <w:spacing w:before="120"/>
        <w:ind w:left="1145" w:hanging="425"/>
        <w:jc w:val="both"/>
        <w:rPr>
          <w:rFonts w:ascii="Arial" w:hAnsi="Arial" w:cs="Arial"/>
          <w:b/>
          <w:sz w:val="22"/>
          <w:szCs w:val="22"/>
          <w:vertAlign w:val="baseline"/>
        </w:rPr>
      </w:pPr>
      <w:r>
        <w:rPr>
          <w:rFonts w:ascii="Arial" w:hAnsi="Arial" w:cs="Arial"/>
          <w:b/>
          <w:sz w:val="22"/>
          <w:szCs w:val="22"/>
          <w:vertAlign w:val="baseline"/>
        </w:rPr>
        <w:t>A pedido, quando:</w:t>
      </w:r>
    </w:p>
    <w:p w:rsidR="004256B2" w:rsidRDefault="004256B2" w:rsidP="004256B2">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Comprovar estar impossibilitado de cumprir as exigências da Ata, por ocorrência de casos fortuitos ou de força maior; e</w:t>
      </w:r>
    </w:p>
    <w:p w:rsidR="004256B2" w:rsidRDefault="004256B2" w:rsidP="004256B2">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 xml:space="preserve">O seu preço registrado se tornar, comprovadamente, inexequível em função da elevação dos preços de mercado, dos insumos que compõem o </w:t>
      </w:r>
      <w:r>
        <w:rPr>
          <w:rFonts w:ascii="Arial" w:hAnsi="Arial" w:cs="Arial"/>
          <w:bCs/>
          <w:sz w:val="22"/>
          <w:szCs w:val="22"/>
          <w:vertAlign w:val="baseline"/>
        </w:rPr>
        <w:lastRenderedPageBreak/>
        <w:t>custo das aquisições/contratações, e se a comunicação ocorrer antes do pedido de execução.</w:t>
      </w:r>
    </w:p>
    <w:p w:rsidR="004256B2" w:rsidRDefault="004256B2" w:rsidP="004256B2">
      <w:pPr>
        <w:spacing w:before="120"/>
        <w:ind w:leftChars="283" w:left="566"/>
        <w:jc w:val="both"/>
        <w:rPr>
          <w:rFonts w:ascii="Arial" w:hAnsi="Arial" w:cs="Arial"/>
          <w:b/>
          <w:sz w:val="22"/>
          <w:szCs w:val="22"/>
          <w:vertAlign w:val="baseline"/>
        </w:rPr>
      </w:pPr>
      <w:r>
        <w:rPr>
          <w:rFonts w:ascii="Arial" w:hAnsi="Arial" w:cs="Arial"/>
          <w:b/>
          <w:sz w:val="22"/>
          <w:szCs w:val="22"/>
          <w:vertAlign w:val="baseline"/>
        </w:rPr>
        <w:t>Por iniciativa da Codevasf:</w:t>
      </w:r>
    </w:p>
    <w:p w:rsidR="004256B2" w:rsidRDefault="004256B2" w:rsidP="004256B2">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Sofrer sanção prevista no art. 38 ou inciso III do art. 83 da Lei nº 13.303, de 2016, ou no art. 7º da Lei nº 10.520, de 2002;</w:t>
      </w:r>
    </w:p>
    <w:p w:rsidR="004256B2" w:rsidRDefault="004256B2" w:rsidP="004256B2">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Não aceitar reduzir o preço registrado, na hipótese deste se tornar superior àqueles praticados no mercado;</w:t>
      </w:r>
    </w:p>
    <w:p w:rsidR="004256B2" w:rsidRDefault="004256B2" w:rsidP="004256B2">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Não mantiver as condições de habilitação ou qualificação técnica exigida no processo licitatório;</w:t>
      </w:r>
    </w:p>
    <w:p w:rsidR="004256B2" w:rsidRDefault="004256B2" w:rsidP="004256B2">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Por razões de interesse público, devidamente motivadas e justificadas;</w:t>
      </w:r>
    </w:p>
    <w:p w:rsidR="004256B2" w:rsidRDefault="004256B2" w:rsidP="004256B2">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Não cumprir as obrigações decorrentes da Ata de Registro de Preços;</w:t>
      </w:r>
    </w:p>
    <w:p w:rsidR="004256B2" w:rsidRDefault="004256B2" w:rsidP="004256B2">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Se recusar a realizar os serviços nos prazos estabelecidos no Edital e seus anexos;</w:t>
      </w:r>
    </w:p>
    <w:p w:rsidR="004256B2" w:rsidRDefault="004256B2" w:rsidP="004256B2">
      <w:pPr>
        <w:numPr>
          <w:ilvl w:val="0"/>
          <w:numId w:val="3"/>
        </w:numPr>
        <w:spacing w:before="120"/>
        <w:ind w:left="1225"/>
        <w:jc w:val="both"/>
        <w:rPr>
          <w:rFonts w:ascii="Arial" w:hAnsi="Arial" w:cs="Arial"/>
          <w:bCs/>
          <w:sz w:val="22"/>
          <w:szCs w:val="22"/>
          <w:vertAlign w:val="baseline"/>
        </w:rPr>
      </w:pPr>
      <w:r>
        <w:rPr>
          <w:rFonts w:ascii="Arial" w:hAnsi="Arial" w:cs="Arial"/>
          <w:bCs/>
          <w:sz w:val="22"/>
          <w:szCs w:val="22"/>
          <w:vertAlign w:val="baseline"/>
        </w:rPr>
        <w:t>Na ocorrência de inexecução total ou parcial das condições estabelecidas na Ata de Registro de Preços ou nos pedidos dela decorrentes.</w:t>
      </w:r>
    </w:p>
    <w:p w:rsidR="004256B2" w:rsidRDefault="004256B2" w:rsidP="004256B2">
      <w:pPr>
        <w:spacing w:before="120"/>
        <w:ind w:left="567"/>
        <w:jc w:val="both"/>
        <w:rPr>
          <w:rFonts w:ascii="Arial" w:hAnsi="Arial" w:cs="Arial"/>
          <w:bCs/>
          <w:sz w:val="22"/>
          <w:szCs w:val="22"/>
          <w:vertAlign w:val="baseline"/>
        </w:rPr>
      </w:pPr>
    </w:p>
    <w:p w:rsidR="004256B2" w:rsidRDefault="004256B2" w:rsidP="004256B2">
      <w:pPr>
        <w:pStyle w:val="PargrafodaLista"/>
        <w:numPr>
          <w:ilvl w:val="1"/>
          <w:numId w:val="1"/>
        </w:numPr>
        <w:adjustRightInd w:val="0"/>
        <w:jc w:val="both"/>
        <w:rPr>
          <w:rFonts w:ascii="Arial" w:hAnsi="Arial" w:cs="Arial"/>
          <w:bCs/>
          <w:sz w:val="22"/>
          <w:szCs w:val="22"/>
        </w:rPr>
      </w:pPr>
      <w:r>
        <w:rPr>
          <w:rFonts w:ascii="Arial" w:hAnsi="Arial" w:cs="Arial"/>
          <w:bCs/>
          <w:sz w:val="22"/>
          <w:szCs w:val="22"/>
        </w:rPr>
        <w:t>Em quaisquer das hipóteses acima, a Codevasf fará o devido apostilamento na Ata de Registro de Preços e informará aos concorrentes a nova ordem de registro.</w:t>
      </w:r>
    </w:p>
    <w:p w:rsidR="004256B2" w:rsidRDefault="004256B2" w:rsidP="004256B2">
      <w:pPr>
        <w:pStyle w:val="PargrafodaLista"/>
        <w:adjustRightInd w:val="0"/>
        <w:ind w:left="0"/>
        <w:jc w:val="both"/>
        <w:rPr>
          <w:rFonts w:ascii="Arial" w:hAnsi="Arial" w:cs="Arial"/>
          <w:bCs/>
          <w:sz w:val="22"/>
          <w:szCs w:val="22"/>
        </w:rPr>
      </w:pPr>
    </w:p>
    <w:p w:rsidR="004256B2" w:rsidRDefault="004256B2" w:rsidP="004256B2">
      <w:pPr>
        <w:pStyle w:val="PargrafodaLista"/>
        <w:numPr>
          <w:ilvl w:val="0"/>
          <w:numId w:val="1"/>
        </w:numPr>
        <w:tabs>
          <w:tab w:val="left" w:pos="567"/>
        </w:tabs>
        <w:spacing w:before="120" w:after="120"/>
        <w:jc w:val="both"/>
        <w:rPr>
          <w:rFonts w:ascii="Arial" w:hAnsi="Arial" w:cs="Arial"/>
          <w:b/>
          <w:sz w:val="22"/>
          <w:szCs w:val="22"/>
        </w:rPr>
      </w:pPr>
      <w:r>
        <w:rPr>
          <w:rFonts w:ascii="Arial" w:hAnsi="Arial" w:cs="Arial"/>
          <w:b/>
          <w:sz w:val="22"/>
          <w:szCs w:val="22"/>
        </w:rPr>
        <w:t>DO CANCELAMENTO AUTOMÁTICO DA ATA DE REGISTRO DE PREÇOS</w:t>
      </w:r>
    </w:p>
    <w:p w:rsidR="004256B2" w:rsidRDefault="004256B2" w:rsidP="004256B2">
      <w:pPr>
        <w:pStyle w:val="PargrafodaLista"/>
        <w:tabs>
          <w:tab w:val="left" w:pos="567"/>
        </w:tabs>
        <w:spacing w:before="120" w:after="120"/>
        <w:ind w:left="0"/>
        <w:jc w:val="both"/>
        <w:rPr>
          <w:rFonts w:ascii="Arial" w:hAnsi="Arial" w:cs="Arial"/>
          <w:b/>
          <w:sz w:val="22"/>
          <w:szCs w:val="22"/>
        </w:rPr>
      </w:pPr>
    </w:p>
    <w:p w:rsidR="004256B2" w:rsidRDefault="004256B2" w:rsidP="004256B2">
      <w:pPr>
        <w:pStyle w:val="PargrafodaLista"/>
        <w:numPr>
          <w:ilvl w:val="1"/>
          <w:numId w:val="1"/>
        </w:numPr>
        <w:adjustRightInd w:val="0"/>
        <w:jc w:val="both"/>
        <w:rPr>
          <w:rFonts w:ascii="Arial" w:hAnsi="Arial" w:cs="Arial"/>
          <w:bCs/>
          <w:sz w:val="22"/>
          <w:szCs w:val="22"/>
        </w:rPr>
      </w:pPr>
      <w:r>
        <w:rPr>
          <w:rFonts w:ascii="Arial" w:hAnsi="Arial" w:cs="Arial"/>
          <w:bCs/>
          <w:sz w:val="22"/>
          <w:szCs w:val="22"/>
        </w:rPr>
        <w:t>A Ata de Registro de Preços, decorrente desta licitação, será cancelada automaticamente:</w:t>
      </w:r>
    </w:p>
    <w:p w:rsidR="004256B2" w:rsidRDefault="004256B2" w:rsidP="004256B2">
      <w:pPr>
        <w:numPr>
          <w:ilvl w:val="0"/>
          <w:numId w:val="4"/>
        </w:numPr>
        <w:spacing w:before="120"/>
        <w:ind w:left="1145"/>
        <w:jc w:val="both"/>
        <w:rPr>
          <w:rFonts w:ascii="Arial" w:hAnsi="Arial" w:cs="Arial"/>
          <w:bCs/>
          <w:sz w:val="22"/>
          <w:szCs w:val="22"/>
          <w:vertAlign w:val="baseline"/>
        </w:rPr>
      </w:pPr>
      <w:r>
        <w:rPr>
          <w:rFonts w:ascii="Arial" w:hAnsi="Arial" w:cs="Arial"/>
          <w:bCs/>
          <w:sz w:val="22"/>
          <w:szCs w:val="22"/>
          <w:vertAlign w:val="baseline"/>
        </w:rPr>
        <w:t>Por decurso de prazo de vigência.</w:t>
      </w:r>
    </w:p>
    <w:p w:rsidR="004256B2" w:rsidRDefault="004256B2" w:rsidP="004256B2">
      <w:pPr>
        <w:numPr>
          <w:ilvl w:val="0"/>
          <w:numId w:val="4"/>
        </w:numPr>
        <w:spacing w:before="120"/>
        <w:ind w:left="1145"/>
        <w:jc w:val="both"/>
        <w:rPr>
          <w:rFonts w:ascii="Arial" w:hAnsi="Arial" w:cs="Arial"/>
          <w:bCs/>
          <w:sz w:val="22"/>
          <w:szCs w:val="22"/>
          <w:vertAlign w:val="baseline"/>
        </w:rPr>
      </w:pPr>
      <w:r>
        <w:rPr>
          <w:rFonts w:ascii="Arial" w:hAnsi="Arial" w:cs="Arial"/>
          <w:bCs/>
          <w:sz w:val="22"/>
          <w:szCs w:val="22"/>
          <w:vertAlign w:val="baseline"/>
        </w:rPr>
        <w:t>Quando não restarem fornecedores registrados.</w:t>
      </w:r>
    </w:p>
    <w:p w:rsidR="004256B2" w:rsidRDefault="004256B2" w:rsidP="004256B2">
      <w:pPr>
        <w:tabs>
          <w:tab w:val="left" w:pos="567"/>
        </w:tabs>
        <w:spacing w:before="120"/>
        <w:jc w:val="both"/>
        <w:rPr>
          <w:rFonts w:ascii="Arial" w:hAnsi="Arial" w:cs="Arial"/>
          <w:b/>
          <w:sz w:val="22"/>
          <w:szCs w:val="22"/>
          <w:vertAlign w:val="baseline"/>
        </w:rPr>
      </w:pPr>
      <w:r>
        <w:rPr>
          <w:rFonts w:ascii="Arial" w:hAnsi="Arial" w:cs="Arial"/>
          <w:b/>
          <w:sz w:val="22"/>
          <w:szCs w:val="22"/>
          <w:vertAlign w:val="baseline"/>
        </w:rPr>
        <w:t xml:space="preserve">7. </w:t>
      </w:r>
      <w:r>
        <w:rPr>
          <w:rFonts w:ascii="Arial" w:hAnsi="Arial" w:cs="Arial"/>
          <w:b/>
          <w:sz w:val="22"/>
          <w:szCs w:val="22"/>
          <w:vertAlign w:val="baseline"/>
        </w:rPr>
        <w:tab/>
        <w:t>DO PAGAMENTO</w:t>
      </w:r>
    </w:p>
    <w:p w:rsidR="004256B2" w:rsidRDefault="004256B2" w:rsidP="004256B2">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t>7.1.</w:t>
      </w:r>
      <w:r>
        <w:rPr>
          <w:rFonts w:ascii="Arial" w:hAnsi="Arial" w:cs="Arial"/>
          <w:bCs/>
          <w:sz w:val="22"/>
          <w:szCs w:val="22"/>
          <w:vertAlign w:val="baseline"/>
        </w:rPr>
        <w:t xml:space="preserve"> </w:t>
      </w:r>
      <w:r>
        <w:rPr>
          <w:rFonts w:ascii="Arial" w:hAnsi="Arial" w:cs="Arial"/>
          <w:bCs/>
          <w:sz w:val="22"/>
          <w:szCs w:val="22"/>
          <w:vertAlign w:val="baseline"/>
        </w:rPr>
        <w:tab/>
        <w:t xml:space="preserve">O pagamento será efetuado pela Codevasf em conformidade com o disposto no </w:t>
      </w:r>
      <w:r>
        <w:rPr>
          <w:rFonts w:ascii="Arial" w:hAnsi="Arial" w:cs="Arial"/>
          <w:b/>
          <w:sz w:val="22"/>
          <w:szCs w:val="22"/>
          <w:vertAlign w:val="baseline"/>
        </w:rPr>
        <w:t>item 22 do Edital nº --/2023</w:t>
      </w:r>
      <w:r>
        <w:rPr>
          <w:rFonts w:ascii="Arial" w:hAnsi="Arial" w:cs="Arial"/>
          <w:bCs/>
          <w:sz w:val="22"/>
          <w:szCs w:val="22"/>
          <w:vertAlign w:val="baseline"/>
        </w:rPr>
        <w:t>.</w:t>
      </w:r>
    </w:p>
    <w:p w:rsidR="004256B2" w:rsidRDefault="004256B2" w:rsidP="004256B2">
      <w:pPr>
        <w:tabs>
          <w:tab w:val="left" w:pos="567"/>
        </w:tabs>
        <w:spacing w:before="120"/>
        <w:jc w:val="both"/>
        <w:rPr>
          <w:rFonts w:ascii="Arial" w:hAnsi="Arial" w:cs="Arial"/>
          <w:b/>
          <w:sz w:val="22"/>
          <w:szCs w:val="22"/>
          <w:vertAlign w:val="baseline"/>
        </w:rPr>
      </w:pPr>
      <w:r>
        <w:rPr>
          <w:rFonts w:ascii="Arial" w:hAnsi="Arial" w:cs="Arial"/>
          <w:b/>
          <w:sz w:val="22"/>
          <w:szCs w:val="22"/>
          <w:vertAlign w:val="baseline"/>
        </w:rPr>
        <w:t xml:space="preserve">8.  </w:t>
      </w:r>
      <w:r>
        <w:rPr>
          <w:rFonts w:ascii="Arial" w:hAnsi="Arial" w:cs="Arial"/>
          <w:b/>
          <w:sz w:val="22"/>
          <w:szCs w:val="22"/>
          <w:vertAlign w:val="baseline"/>
        </w:rPr>
        <w:tab/>
        <w:t>DAS SANÇÕES ADMINISTRATIVAS</w:t>
      </w:r>
    </w:p>
    <w:p w:rsidR="004256B2" w:rsidRDefault="004256B2" w:rsidP="004256B2">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t>8.1.</w:t>
      </w:r>
      <w:r>
        <w:rPr>
          <w:rFonts w:ascii="Arial" w:hAnsi="Arial" w:cs="Arial"/>
          <w:bCs/>
          <w:sz w:val="22"/>
          <w:szCs w:val="22"/>
          <w:vertAlign w:val="baseline"/>
        </w:rPr>
        <w:t xml:space="preserve"> O detentor da Ata de Registro de Preços estará sujeito à aplicação das sanções administrativas previstas </w:t>
      </w:r>
      <w:r w:rsidRPr="00A86644">
        <w:rPr>
          <w:rFonts w:ascii="Arial" w:hAnsi="Arial" w:cs="Arial"/>
          <w:bCs/>
          <w:sz w:val="22"/>
          <w:szCs w:val="22"/>
          <w:vertAlign w:val="baseline"/>
        </w:rPr>
        <w:t xml:space="preserve">no </w:t>
      </w:r>
      <w:r w:rsidRPr="00A86644">
        <w:rPr>
          <w:rFonts w:ascii="Arial" w:hAnsi="Arial" w:cs="Arial"/>
          <w:b/>
          <w:sz w:val="22"/>
          <w:szCs w:val="22"/>
          <w:vertAlign w:val="baseline"/>
        </w:rPr>
        <w:t>item 24 do Edital</w:t>
      </w:r>
      <w:r>
        <w:rPr>
          <w:rFonts w:ascii="Arial" w:hAnsi="Arial" w:cs="Arial"/>
          <w:b/>
          <w:sz w:val="22"/>
          <w:szCs w:val="22"/>
          <w:vertAlign w:val="baseline"/>
        </w:rPr>
        <w:t xml:space="preserve"> nº --/2023</w:t>
      </w:r>
      <w:r>
        <w:rPr>
          <w:rFonts w:ascii="Arial" w:hAnsi="Arial" w:cs="Arial"/>
          <w:bCs/>
          <w:sz w:val="22"/>
          <w:szCs w:val="22"/>
          <w:vertAlign w:val="baseline"/>
        </w:rPr>
        <w:t>, no caso de descumprimento parcial ou total das condições estipuladas.</w:t>
      </w:r>
    </w:p>
    <w:p w:rsidR="004256B2" w:rsidRDefault="004256B2" w:rsidP="004256B2">
      <w:pPr>
        <w:tabs>
          <w:tab w:val="left" w:pos="567"/>
        </w:tabs>
        <w:spacing w:before="120"/>
        <w:jc w:val="both"/>
        <w:rPr>
          <w:rFonts w:ascii="Arial" w:hAnsi="Arial" w:cs="Arial"/>
          <w:b/>
          <w:sz w:val="22"/>
          <w:szCs w:val="22"/>
          <w:vertAlign w:val="baseline"/>
        </w:rPr>
      </w:pPr>
      <w:r>
        <w:rPr>
          <w:rFonts w:ascii="Arial" w:hAnsi="Arial" w:cs="Arial"/>
          <w:b/>
          <w:sz w:val="22"/>
          <w:szCs w:val="22"/>
          <w:vertAlign w:val="baseline"/>
        </w:rPr>
        <w:t xml:space="preserve">9. </w:t>
      </w:r>
      <w:r>
        <w:rPr>
          <w:rFonts w:ascii="Arial" w:hAnsi="Arial" w:cs="Arial"/>
          <w:b/>
          <w:sz w:val="22"/>
          <w:szCs w:val="22"/>
          <w:vertAlign w:val="baseline"/>
        </w:rPr>
        <w:tab/>
        <w:t>DA AUTORIZAÇÃO PARA A CONTRATAÇÃO</w:t>
      </w:r>
    </w:p>
    <w:p w:rsidR="004256B2" w:rsidRDefault="004256B2" w:rsidP="004256B2">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t>9.1</w:t>
      </w:r>
      <w:r>
        <w:rPr>
          <w:rFonts w:ascii="Arial" w:hAnsi="Arial" w:cs="Arial"/>
          <w:bCs/>
          <w:sz w:val="22"/>
          <w:szCs w:val="22"/>
          <w:vertAlign w:val="baseline"/>
        </w:rPr>
        <w:t xml:space="preserve">. </w:t>
      </w:r>
      <w:r>
        <w:rPr>
          <w:rFonts w:ascii="Arial" w:hAnsi="Arial" w:cs="Arial"/>
          <w:bCs/>
          <w:sz w:val="22"/>
          <w:szCs w:val="22"/>
          <w:vertAlign w:val="baseline"/>
        </w:rPr>
        <w:tab/>
        <w:t>A contratação e os demais atos inerentes à presente Ata de Registro de Preços serão autorizados, caso a caso, pelo Sr. Diretor-Presidente da Codevasf, e, no caso dos órgãos usuários, pela respectiva autoridade responsável de cada órgão.</w:t>
      </w:r>
    </w:p>
    <w:p w:rsidR="004256B2" w:rsidRDefault="004256B2" w:rsidP="004256B2">
      <w:pPr>
        <w:tabs>
          <w:tab w:val="left" w:pos="567"/>
        </w:tabs>
        <w:spacing w:before="120"/>
        <w:jc w:val="both"/>
        <w:rPr>
          <w:rFonts w:ascii="Arial" w:hAnsi="Arial" w:cs="Arial"/>
          <w:b/>
          <w:sz w:val="22"/>
          <w:szCs w:val="22"/>
          <w:vertAlign w:val="baseline"/>
        </w:rPr>
      </w:pPr>
      <w:r>
        <w:rPr>
          <w:rFonts w:ascii="Arial" w:hAnsi="Arial" w:cs="Arial"/>
          <w:b/>
          <w:sz w:val="22"/>
          <w:szCs w:val="22"/>
          <w:vertAlign w:val="baseline"/>
        </w:rPr>
        <w:t xml:space="preserve">10. </w:t>
      </w:r>
      <w:r>
        <w:rPr>
          <w:rFonts w:ascii="Arial" w:hAnsi="Arial" w:cs="Arial"/>
          <w:b/>
          <w:sz w:val="22"/>
          <w:szCs w:val="22"/>
          <w:vertAlign w:val="baseline"/>
        </w:rPr>
        <w:tab/>
        <w:t>DAS DISPOSIÇÕES FINAIS</w:t>
      </w:r>
    </w:p>
    <w:p w:rsidR="004256B2" w:rsidRDefault="004256B2" w:rsidP="004256B2">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t>10.1</w:t>
      </w:r>
      <w:r>
        <w:rPr>
          <w:rFonts w:ascii="Arial" w:hAnsi="Arial" w:cs="Arial"/>
          <w:bCs/>
          <w:sz w:val="22"/>
          <w:szCs w:val="22"/>
          <w:vertAlign w:val="baseline"/>
        </w:rPr>
        <w:t xml:space="preserve">. Integram esta Ata, o Edital do Pregão Eletrônico por Registro de Preços </w:t>
      </w:r>
      <w:r>
        <w:rPr>
          <w:rFonts w:ascii="Arial" w:hAnsi="Arial" w:cs="Arial"/>
          <w:b/>
          <w:bCs/>
          <w:sz w:val="22"/>
          <w:szCs w:val="22"/>
          <w:vertAlign w:val="baseline"/>
        </w:rPr>
        <w:t>nº --/2023</w:t>
      </w:r>
      <w:r>
        <w:rPr>
          <w:rFonts w:ascii="Arial" w:hAnsi="Arial" w:cs="Arial"/>
          <w:bCs/>
          <w:sz w:val="22"/>
          <w:szCs w:val="22"/>
          <w:vertAlign w:val="baseline"/>
        </w:rPr>
        <w:t>, seus anexos, e a proposta da empresa: ___________________________ classificada em 1º lugar no certame supramencionado.</w:t>
      </w:r>
    </w:p>
    <w:p w:rsidR="004256B2" w:rsidRDefault="004256B2" w:rsidP="004256B2">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t>10.2</w:t>
      </w:r>
      <w:r>
        <w:rPr>
          <w:rFonts w:ascii="Arial" w:hAnsi="Arial" w:cs="Arial"/>
          <w:bCs/>
          <w:sz w:val="22"/>
          <w:szCs w:val="22"/>
          <w:vertAlign w:val="baseline"/>
        </w:rPr>
        <w:t xml:space="preserve">. O Foro </w:t>
      </w:r>
      <w:r w:rsidRPr="00A86644">
        <w:rPr>
          <w:rFonts w:ascii="Arial" w:hAnsi="Arial" w:cs="Arial"/>
          <w:bCs/>
          <w:sz w:val="22"/>
          <w:szCs w:val="22"/>
          <w:vertAlign w:val="baseline"/>
        </w:rPr>
        <w:t>da Justiça Federal da subsecção Judiciária de Maceió/AL será</w:t>
      </w:r>
      <w:r>
        <w:rPr>
          <w:rFonts w:ascii="Arial" w:hAnsi="Arial" w:cs="Arial"/>
          <w:bCs/>
          <w:sz w:val="22"/>
          <w:szCs w:val="22"/>
          <w:vertAlign w:val="baseline"/>
        </w:rPr>
        <w:t xml:space="preserve"> o competente para dirimir questões oriundas da presente convocação, renunciando as partes, a qualquer outro, por mais privilegiado que seja.</w:t>
      </w:r>
    </w:p>
    <w:p w:rsidR="004256B2" w:rsidRDefault="004256B2" w:rsidP="004256B2">
      <w:pPr>
        <w:spacing w:before="120"/>
        <w:ind w:left="567" w:hanging="567"/>
        <w:jc w:val="both"/>
        <w:rPr>
          <w:rFonts w:ascii="Arial" w:hAnsi="Arial" w:cs="Arial"/>
          <w:bCs/>
          <w:sz w:val="22"/>
          <w:szCs w:val="22"/>
          <w:vertAlign w:val="baseline"/>
        </w:rPr>
      </w:pPr>
      <w:r>
        <w:rPr>
          <w:rFonts w:ascii="Arial" w:hAnsi="Arial" w:cs="Arial"/>
          <w:b/>
          <w:bCs/>
          <w:sz w:val="22"/>
          <w:szCs w:val="22"/>
          <w:vertAlign w:val="baseline"/>
        </w:rPr>
        <w:lastRenderedPageBreak/>
        <w:t>10.3.</w:t>
      </w:r>
      <w:r>
        <w:rPr>
          <w:rFonts w:ascii="Arial" w:hAnsi="Arial" w:cs="Arial"/>
          <w:bCs/>
          <w:sz w:val="22"/>
          <w:szCs w:val="22"/>
          <w:vertAlign w:val="baseline"/>
        </w:rPr>
        <w:t xml:space="preserve"> Aos casos omissos aplicar-se-ão as demais disposições constantes da Lei nº 10.520, de 17 de julho de 2002, Decreto nº. 10.024 de 20/09/2019, do Decreto nº 7.892, de 23 de janeiro de 2013 e demais normas aplicáveis.</w:t>
      </w:r>
    </w:p>
    <w:p w:rsidR="004256B2" w:rsidRDefault="004256B2" w:rsidP="004256B2">
      <w:pPr>
        <w:spacing w:before="120"/>
        <w:jc w:val="both"/>
        <w:rPr>
          <w:rFonts w:ascii="Arial" w:hAnsi="Arial" w:cs="Arial"/>
          <w:bCs/>
          <w:sz w:val="22"/>
          <w:szCs w:val="22"/>
          <w:vertAlign w:val="baseline"/>
        </w:rPr>
      </w:pPr>
    </w:p>
    <w:p w:rsidR="004256B2" w:rsidRDefault="004256B2" w:rsidP="004256B2">
      <w:pPr>
        <w:spacing w:before="120"/>
        <w:jc w:val="both"/>
        <w:rPr>
          <w:rFonts w:ascii="Arial" w:hAnsi="Arial" w:cs="Arial"/>
          <w:bCs/>
          <w:sz w:val="22"/>
          <w:szCs w:val="22"/>
          <w:vertAlign w:val="baseline"/>
        </w:rPr>
      </w:pPr>
      <w:r>
        <w:rPr>
          <w:rFonts w:ascii="Arial" w:hAnsi="Arial" w:cs="Arial"/>
          <w:bCs/>
          <w:sz w:val="22"/>
          <w:szCs w:val="22"/>
          <w:vertAlign w:val="baseline"/>
        </w:rPr>
        <w:t xml:space="preserve">Penedo/AL, _____ de _________ </w:t>
      </w:r>
      <w:proofErr w:type="spellStart"/>
      <w:r>
        <w:rPr>
          <w:rFonts w:ascii="Arial" w:hAnsi="Arial" w:cs="Arial"/>
          <w:bCs/>
          <w:sz w:val="22"/>
          <w:szCs w:val="22"/>
          <w:vertAlign w:val="baseline"/>
        </w:rPr>
        <w:t>de</w:t>
      </w:r>
      <w:proofErr w:type="spellEnd"/>
      <w:r>
        <w:rPr>
          <w:rFonts w:ascii="Arial" w:hAnsi="Arial" w:cs="Arial"/>
          <w:bCs/>
          <w:sz w:val="22"/>
          <w:szCs w:val="22"/>
          <w:vertAlign w:val="baseline"/>
        </w:rPr>
        <w:t xml:space="preserve"> 2023.</w:t>
      </w:r>
    </w:p>
    <w:p w:rsidR="004256B2" w:rsidRDefault="004256B2" w:rsidP="004256B2">
      <w:pPr>
        <w:spacing w:before="120"/>
        <w:jc w:val="both"/>
        <w:rPr>
          <w:rFonts w:ascii="Arial" w:hAnsi="Arial" w:cs="Arial"/>
          <w:bCs/>
          <w:sz w:val="22"/>
          <w:szCs w:val="22"/>
          <w:vertAlign w:val="baseline"/>
        </w:rPr>
      </w:pPr>
      <w:r>
        <w:rPr>
          <w:rFonts w:ascii="Arial" w:hAnsi="Arial" w:cs="Arial"/>
          <w:bCs/>
          <w:sz w:val="22"/>
          <w:szCs w:val="22"/>
          <w:vertAlign w:val="baseline"/>
        </w:rPr>
        <w:t>_______________________________</w:t>
      </w:r>
    </w:p>
    <w:p w:rsidR="004256B2" w:rsidRDefault="004256B2" w:rsidP="004256B2">
      <w:pPr>
        <w:spacing w:before="120"/>
        <w:jc w:val="both"/>
        <w:rPr>
          <w:rFonts w:ascii="Arial" w:hAnsi="Arial" w:cs="Arial"/>
          <w:bCs/>
          <w:sz w:val="22"/>
          <w:szCs w:val="22"/>
          <w:vertAlign w:val="baseline"/>
        </w:rPr>
      </w:pPr>
      <w:r>
        <w:rPr>
          <w:rFonts w:ascii="Arial" w:hAnsi="Arial" w:cs="Arial"/>
          <w:bCs/>
          <w:sz w:val="22"/>
          <w:szCs w:val="22"/>
          <w:vertAlign w:val="baseline"/>
        </w:rPr>
        <w:t xml:space="preserve">JOÃO JOSÉ PEREIRA FILHO </w:t>
      </w:r>
    </w:p>
    <w:p w:rsidR="004256B2" w:rsidRDefault="004256B2" w:rsidP="004256B2">
      <w:pPr>
        <w:spacing w:before="120"/>
        <w:jc w:val="both"/>
        <w:rPr>
          <w:rFonts w:ascii="Arial" w:hAnsi="Arial" w:cs="Arial"/>
          <w:bCs/>
          <w:sz w:val="22"/>
          <w:szCs w:val="22"/>
          <w:vertAlign w:val="baseline"/>
        </w:rPr>
      </w:pPr>
      <w:r>
        <w:rPr>
          <w:rFonts w:ascii="Arial" w:hAnsi="Arial" w:cs="Arial"/>
          <w:bCs/>
          <w:sz w:val="22"/>
          <w:szCs w:val="22"/>
          <w:vertAlign w:val="baseline"/>
        </w:rPr>
        <w:t>Superintendente Regional</w:t>
      </w:r>
    </w:p>
    <w:p w:rsidR="004256B2" w:rsidRDefault="004256B2" w:rsidP="004256B2">
      <w:pPr>
        <w:spacing w:before="120"/>
        <w:jc w:val="both"/>
        <w:rPr>
          <w:rFonts w:ascii="Arial" w:hAnsi="Arial" w:cs="Arial"/>
          <w:bCs/>
          <w:sz w:val="22"/>
          <w:szCs w:val="22"/>
          <w:vertAlign w:val="baseline"/>
        </w:rPr>
      </w:pPr>
      <w:r>
        <w:rPr>
          <w:rFonts w:ascii="Arial" w:hAnsi="Arial" w:cs="Arial"/>
          <w:bCs/>
          <w:sz w:val="22"/>
          <w:szCs w:val="22"/>
          <w:vertAlign w:val="baseline"/>
        </w:rPr>
        <w:t>Codevasf</w:t>
      </w:r>
    </w:p>
    <w:p w:rsidR="004256B2" w:rsidRDefault="004256B2" w:rsidP="004256B2">
      <w:pPr>
        <w:spacing w:before="120"/>
        <w:jc w:val="both"/>
        <w:rPr>
          <w:rFonts w:ascii="Arial" w:hAnsi="Arial" w:cs="Arial"/>
          <w:bCs/>
          <w:sz w:val="22"/>
          <w:szCs w:val="22"/>
          <w:vertAlign w:val="baseline"/>
        </w:rPr>
      </w:pPr>
      <w:r>
        <w:rPr>
          <w:rFonts w:ascii="Arial" w:hAnsi="Arial" w:cs="Arial"/>
          <w:bCs/>
          <w:sz w:val="22"/>
          <w:szCs w:val="22"/>
          <w:vertAlign w:val="baseline"/>
        </w:rPr>
        <w:t>_______________________________</w:t>
      </w:r>
    </w:p>
    <w:p w:rsidR="004256B2" w:rsidRDefault="004256B2" w:rsidP="004256B2">
      <w:pPr>
        <w:spacing w:before="120"/>
        <w:jc w:val="both"/>
        <w:rPr>
          <w:rFonts w:ascii="Arial" w:hAnsi="Arial" w:cs="Arial"/>
          <w:bCs/>
          <w:sz w:val="22"/>
          <w:szCs w:val="22"/>
          <w:vertAlign w:val="baseline"/>
        </w:rPr>
      </w:pPr>
      <w:r>
        <w:rPr>
          <w:rFonts w:ascii="Arial" w:hAnsi="Arial" w:cs="Arial"/>
          <w:bCs/>
          <w:sz w:val="22"/>
          <w:szCs w:val="22"/>
          <w:vertAlign w:val="baseline"/>
        </w:rPr>
        <w:t>REPRESENTANTE:</w:t>
      </w:r>
    </w:p>
    <w:p w:rsidR="002901CA" w:rsidRDefault="002901CA"/>
    <w:sectPr w:rsidR="002901CA">
      <w:head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7E6" w:rsidRDefault="00CE67E6" w:rsidP="004256B2">
      <w:r>
        <w:separator/>
      </w:r>
    </w:p>
  </w:endnote>
  <w:endnote w:type="continuationSeparator" w:id="0">
    <w:p w:rsidR="00CE67E6" w:rsidRDefault="00CE67E6" w:rsidP="00425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7E6" w:rsidRDefault="00CE67E6" w:rsidP="004256B2">
      <w:r>
        <w:separator/>
      </w:r>
    </w:p>
  </w:footnote>
  <w:footnote w:type="continuationSeparator" w:id="0">
    <w:p w:rsidR="00CE67E6" w:rsidRDefault="00CE67E6" w:rsidP="004256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6B2" w:rsidRPr="004256B2" w:rsidRDefault="004256B2" w:rsidP="004256B2">
    <w:pPr>
      <w:pStyle w:val="Cabealho"/>
      <w:jc w:val="center"/>
      <w:rPr>
        <w:b/>
        <w:sz w:val="24"/>
      </w:rPr>
    </w:pPr>
    <w:r w:rsidRPr="004256B2">
      <w:rPr>
        <w:b/>
        <w:sz w:val="24"/>
      </w:rPr>
      <w:t>MINISTÉRIO DA INTEGRAÇÃO E DO DESENVOLVIMENTO REGIONAL – MIDR</w:t>
    </w:r>
  </w:p>
  <w:p w:rsidR="004256B2" w:rsidRPr="004256B2" w:rsidRDefault="004256B2" w:rsidP="004256B2">
    <w:pPr>
      <w:pStyle w:val="Cabealho"/>
      <w:jc w:val="center"/>
      <w:rPr>
        <w:b/>
        <w:sz w:val="24"/>
      </w:rPr>
    </w:pPr>
    <w:r w:rsidRPr="004256B2">
      <w:rPr>
        <w:b/>
        <w:sz w:val="24"/>
      </w:rPr>
      <w:t>COMPANHIA DE DESENVOLVIMENTO DOS VALES DO SÃO FRANCISCO E DO PARNAÍBA – CODEVASF</w:t>
    </w:r>
  </w:p>
  <w:p w:rsidR="004256B2" w:rsidRPr="004256B2" w:rsidRDefault="004256B2" w:rsidP="004256B2">
    <w:pPr>
      <w:pStyle w:val="Cabealho"/>
      <w:jc w:val="center"/>
      <w:rPr>
        <w:b/>
        <w:sz w:val="24"/>
      </w:rPr>
    </w:pPr>
    <w:r w:rsidRPr="004256B2">
      <w:rPr>
        <w:b/>
        <w:sz w:val="24"/>
      </w:rPr>
      <w:t>5ª Superintendência Regional</w:t>
    </w:r>
  </w:p>
  <w:p w:rsidR="004256B2" w:rsidRDefault="004256B2">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7CA55E1"/>
    <w:multiLevelType w:val="singleLevel"/>
    <w:tmpl w:val="A7CA55E1"/>
    <w:lvl w:ilvl="0">
      <w:start w:val="1"/>
      <w:numFmt w:val="lowerLetter"/>
      <w:lvlText w:val="%1)"/>
      <w:lvlJc w:val="left"/>
      <w:pPr>
        <w:tabs>
          <w:tab w:val="left" w:pos="425"/>
        </w:tabs>
        <w:ind w:left="425" w:hanging="425"/>
      </w:pPr>
      <w:rPr>
        <w:rFonts w:hint="default"/>
      </w:rPr>
    </w:lvl>
  </w:abstractNum>
  <w:abstractNum w:abstractNumId="1">
    <w:nsid w:val="07F43E1A"/>
    <w:multiLevelType w:val="multilevel"/>
    <w:tmpl w:val="07F43E1A"/>
    <w:lvl w:ilvl="0">
      <w:start w:val="1"/>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b/>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2">
    <w:nsid w:val="1F7064B3"/>
    <w:multiLevelType w:val="singleLevel"/>
    <w:tmpl w:val="1F7064B3"/>
    <w:lvl w:ilvl="0">
      <w:start w:val="1"/>
      <w:numFmt w:val="lowerLetter"/>
      <w:lvlText w:val="%1)"/>
      <w:lvlJc w:val="left"/>
      <w:pPr>
        <w:tabs>
          <w:tab w:val="left" w:pos="425"/>
        </w:tabs>
        <w:ind w:left="425" w:hanging="425"/>
      </w:pPr>
      <w:rPr>
        <w:rFonts w:hint="default"/>
      </w:rPr>
    </w:lvl>
  </w:abstractNum>
  <w:abstractNum w:abstractNumId="3">
    <w:nsid w:val="747F044A"/>
    <w:multiLevelType w:val="multilevel"/>
    <w:tmpl w:val="747F044A"/>
    <w:lvl w:ilvl="0">
      <w:start w:val="2"/>
      <w:numFmt w:val="decimal"/>
      <w:lvlText w:val="%1"/>
      <w:lvlJc w:val="left"/>
      <w:pPr>
        <w:ind w:left="720" w:hanging="360"/>
      </w:pPr>
      <w:rPr>
        <w:rFonts w:hint="default"/>
      </w:rPr>
    </w:lvl>
    <w:lvl w:ilvl="1">
      <w:start w:val="1"/>
      <w:numFmt w:val="decimal"/>
      <w:isLgl/>
      <w:lvlText w:val="%1.%2."/>
      <w:lvlJc w:val="left"/>
      <w:pPr>
        <w:ind w:left="1069" w:hanging="360"/>
      </w:pPr>
      <w:rPr>
        <w:rFonts w:hint="default"/>
        <w:b/>
      </w:rPr>
    </w:lvl>
    <w:lvl w:ilvl="2">
      <w:start w:val="1"/>
      <w:numFmt w:val="decimal"/>
      <w:isLgl/>
      <w:lvlText w:val="%1.%2.%3."/>
      <w:lvlJc w:val="left"/>
      <w:pPr>
        <w:ind w:left="1418" w:hanging="36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2825" w:hanging="72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3883" w:hanging="1080"/>
      </w:pPr>
      <w:rPr>
        <w:rFonts w:hint="default"/>
      </w:rPr>
    </w:lvl>
    <w:lvl w:ilvl="8">
      <w:start w:val="1"/>
      <w:numFmt w:val="decimal"/>
      <w:isLgl/>
      <w:lvlText w:val="%1.%2.%3.%4.%5.%6.%7.%8.%9."/>
      <w:lvlJc w:val="left"/>
      <w:pPr>
        <w:ind w:left="4232" w:hanging="108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6B2"/>
    <w:rsid w:val="002901CA"/>
    <w:rsid w:val="004256B2"/>
    <w:rsid w:val="00CE67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6E0B98-286A-467E-8FEC-F1BDA0841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56B2"/>
    <w:pPr>
      <w:autoSpaceDE w:val="0"/>
      <w:autoSpaceDN w:val="0"/>
      <w:spacing w:after="0" w:line="240" w:lineRule="auto"/>
    </w:pPr>
    <w:rPr>
      <w:rFonts w:ascii="Times New Roman" w:eastAsia="Times New Roman" w:hAnsi="Times New Roman" w:cs="Times New Roman"/>
      <w:sz w:val="20"/>
      <w:szCs w:val="24"/>
      <w:vertAlign w:val="superscript"/>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256B2"/>
    <w:pPr>
      <w:autoSpaceDE/>
      <w:autoSpaceDN/>
      <w:ind w:left="720"/>
      <w:contextualSpacing/>
    </w:pPr>
    <w:rPr>
      <w:szCs w:val="20"/>
      <w:vertAlign w:val="baseline"/>
    </w:rPr>
  </w:style>
  <w:style w:type="paragraph" w:styleId="Cabealho">
    <w:name w:val="header"/>
    <w:basedOn w:val="Normal"/>
    <w:link w:val="CabealhoChar"/>
    <w:uiPriority w:val="99"/>
    <w:unhideWhenUsed/>
    <w:rsid w:val="004256B2"/>
    <w:pPr>
      <w:tabs>
        <w:tab w:val="center" w:pos="4252"/>
        <w:tab w:val="right" w:pos="8504"/>
      </w:tabs>
    </w:pPr>
  </w:style>
  <w:style w:type="character" w:customStyle="1" w:styleId="CabealhoChar">
    <w:name w:val="Cabeçalho Char"/>
    <w:basedOn w:val="Fontepargpadro"/>
    <w:link w:val="Cabealho"/>
    <w:uiPriority w:val="99"/>
    <w:rsid w:val="004256B2"/>
    <w:rPr>
      <w:rFonts w:ascii="Times New Roman" w:eastAsia="Times New Roman" w:hAnsi="Times New Roman" w:cs="Times New Roman"/>
      <w:sz w:val="20"/>
      <w:szCs w:val="24"/>
      <w:vertAlign w:val="superscript"/>
      <w:lang w:eastAsia="pt-BR"/>
    </w:rPr>
  </w:style>
  <w:style w:type="paragraph" w:styleId="Rodap">
    <w:name w:val="footer"/>
    <w:basedOn w:val="Normal"/>
    <w:link w:val="RodapChar"/>
    <w:uiPriority w:val="99"/>
    <w:unhideWhenUsed/>
    <w:rsid w:val="004256B2"/>
    <w:pPr>
      <w:tabs>
        <w:tab w:val="center" w:pos="4252"/>
        <w:tab w:val="right" w:pos="8504"/>
      </w:tabs>
    </w:pPr>
  </w:style>
  <w:style w:type="character" w:customStyle="1" w:styleId="RodapChar">
    <w:name w:val="Rodapé Char"/>
    <w:basedOn w:val="Fontepargpadro"/>
    <w:link w:val="Rodap"/>
    <w:uiPriority w:val="99"/>
    <w:rsid w:val="004256B2"/>
    <w:rPr>
      <w:rFonts w:ascii="Times New Roman" w:eastAsia="Times New Roman" w:hAnsi="Times New Roman" w:cs="Times New Roman"/>
      <w:sz w:val="20"/>
      <w:szCs w:val="24"/>
      <w:vertAlign w:val="superscript"/>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1197</Words>
  <Characters>6470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Manoel da Costa Santos</dc:creator>
  <cp:keywords/>
  <dc:description/>
  <cp:lastModifiedBy>Manoel da Costa Santos</cp:lastModifiedBy>
  <cp:revision>1</cp:revision>
  <dcterms:created xsi:type="dcterms:W3CDTF">2023-11-22T11:23:00Z</dcterms:created>
  <dcterms:modified xsi:type="dcterms:W3CDTF">2023-11-22T11:26:00Z</dcterms:modified>
</cp:coreProperties>
</file>